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69022.xml.htm"/>
      <w:bookmarkStart w:id="1" w:name="kswkform4_17852690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Bazante Jennifer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UNITED COMMUNITY BANKS,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CAMPERDOWN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UNITED COMMUNITY BANKS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UCB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69"/>
        <w:gridCol w:w="951"/>
        <w:gridCol w:w="818"/>
        <w:gridCol w:w="631"/>
        <w:gridCol w:w="346"/>
        <w:gridCol w:w="817"/>
        <w:gridCol w:w="417"/>
        <w:gridCol w:w="590"/>
        <w:gridCol w:w="1123"/>
        <w:gridCol w:w="977"/>
        <w:gridCol w:w="166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6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6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2,526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4,836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8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2,526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8,546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Jennifer Mumby Bazante RevocableTrust dated August 26, 2021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24, 2026, the Reporting Person transferred 2,526 shares of Issuer's common stock directly held by the Reporting Person to a family trust of which the Reporting Person is trustee. The Reporting Person and immediate family members are the sole beneficiaries of the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Melinda Davis Lux,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5284" TargetMode="External"/><Relationship Id="rId5" Type="http://schemas.openxmlformats.org/officeDocument/2006/relationships/hyperlink" Target="http://www.sec.gov/cgi-bin/browse-edgar?action=getcompany&amp;CIK=00008578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3421</Characters>
  <CharactersWithSpaces>3977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