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0001704315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15"/>
        <w:gridCol w:w="4490"/>
      </w:tblGrid>
      <w:tr>
        <w:trPr/>
        <w:tc>
          <w:tcPr>
            <w:tcW w:w="5715" w:type="dxa"/>
            <w:tcBorders/>
            <w:vAlign w:val="center"/>
          </w:tcPr>
          <w:p>
            <w:pPr>
              <w:pStyle w:val="TableContents"/>
              <w:bidi w:val="0"/>
              <w:spacing w:before="0" w:after="283"/>
              <w:jc w:val="left"/>
              <w:rPr/>
            </w:pPr>
            <w:r>
              <w:rPr/>
              <w:t>Name of Issuer</w:t>
            </w:r>
          </w:p>
        </w:tc>
        <w:tc>
          <w:tcPr>
            <w:tcW w:w="4490" w:type="dxa"/>
            <w:tcBorders/>
            <w:vAlign w:val="center"/>
          </w:tcPr>
          <w:p>
            <w:pPr>
              <w:pStyle w:val="TableContents"/>
              <w:bidi w:val="0"/>
              <w:spacing w:before="0" w:after="0"/>
              <w:jc w:val="left"/>
              <w:rPr/>
            </w:pPr>
            <w:r>
              <w:rPr/>
              <w:t>UNITED COMMUNITY BANKS INC</w:t>
            </w:r>
          </w:p>
        </w:tc>
      </w:tr>
      <w:tr>
        <w:trPr/>
        <w:tc>
          <w:tcPr>
            <w:tcW w:w="5715" w:type="dxa"/>
            <w:tcBorders/>
            <w:vAlign w:val="center"/>
          </w:tcPr>
          <w:p>
            <w:pPr>
              <w:pStyle w:val="TableContents"/>
              <w:bidi w:val="0"/>
              <w:spacing w:before="0" w:after="283"/>
              <w:jc w:val="left"/>
              <w:rPr/>
            </w:pPr>
            <w:r>
              <w:rPr/>
              <w:t>SEC File Number</w:t>
            </w:r>
          </w:p>
        </w:tc>
        <w:tc>
          <w:tcPr>
            <w:tcW w:w="4490" w:type="dxa"/>
            <w:tcBorders/>
            <w:vAlign w:val="center"/>
          </w:tcPr>
          <w:p>
            <w:pPr>
              <w:pStyle w:val="TableContents"/>
              <w:bidi w:val="0"/>
              <w:spacing w:before="0" w:after="0"/>
              <w:jc w:val="left"/>
              <w:rPr/>
            </w:pPr>
            <w:r>
              <w:rPr/>
              <w:t>001-35095</w:t>
            </w:r>
          </w:p>
        </w:tc>
      </w:tr>
      <w:tr>
        <w:trPr/>
        <w:tc>
          <w:tcPr>
            <w:tcW w:w="5715" w:type="dxa"/>
            <w:tcBorders/>
            <w:vAlign w:val="center"/>
          </w:tcPr>
          <w:p>
            <w:pPr>
              <w:pStyle w:val="TableContents"/>
              <w:bidi w:val="0"/>
              <w:spacing w:before="0" w:after="283"/>
              <w:jc w:val="left"/>
              <w:rPr/>
            </w:pPr>
            <w:r>
              <w:rPr/>
              <w:t>Address of Issuer</w:t>
            </w:r>
          </w:p>
        </w:tc>
        <w:tc>
          <w:tcPr>
            <w:tcW w:w="4490" w:type="dxa"/>
            <w:tcBorders/>
            <w:vAlign w:val="center"/>
          </w:tcPr>
          <w:p>
            <w:pPr>
              <w:pStyle w:val="TableContents"/>
              <w:bidi w:val="0"/>
              <w:spacing w:before="0" w:after="0"/>
              <w:jc w:val="left"/>
              <w:rPr/>
            </w:pPr>
            <w:r>
              <w:rPr/>
              <w:t>200 E. CAMPERDOWN WAY</w:t>
              <w:br/>
              <w:t>GREENVILLE</w:t>
              <w:br/>
              <w:t xml:space="preserve">SOUTH CAROLINA </w:t>
              <w:br/>
              <w:t>29601</w:t>
            </w:r>
          </w:p>
        </w:tc>
      </w:tr>
      <w:tr>
        <w:trPr/>
        <w:tc>
          <w:tcPr>
            <w:tcW w:w="5715" w:type="dxa"/>
            <w:tcBorders/>
            <w:vAlign w:val="center"/>
          </w:tcPr>
          <w:p>
            <w:pPr>
              <w:pStyle w:val="TableContents"/>
              <w:bidi w:val="0"/>
              <w:spacing w:before="0" w:after="283"/>
              <w:jc w:val="left"/>
              <w:rPr/>
            </w:pPr>
            <w:r>
              <w:rPr/>
              <w:t>Phone</w:t>
            </w:r>
          </w:p>
        </w:tc>
        <w:tc>
          <w:tcPr>
            <w:tcW w:w="4490" w:type="dxa"/>
            <w:tcBorders/>
            <w:vAlign w:val="center"/>
          </w:tcPr>
          <w:p>
            <w:pPr>
              <w:pStyle w:val="TableContents"/>
              <w:bidi w:val="0"/>
              <w:spacing w:before="0" w:after="0"/>
              <w:jc w:val="left"/>
              <w:rPr/>
            </w:pPr>
            <w:r>
              <w:rPr/>
              <w:t>18008222651</w:t>
            </w:r>
          </w:p>
        </w:tc>
      </w:tr>
      <w:tr>
        <w:trPr/>
        <w:tc>
          <w:tcPr>
            <w:tcW w:w="5715" w:type="dxa"/>
            <w:tcBorders/>
            <w:vAlign w:val="center"/>
          </w:tcPr>
          <w:p>
            <w:pPr>
              <w:pStyle w:val="TableContents"/>
              <w:bidi w:val="0"/>
              <w:spacing w:before="0" w:after="283"/>
              <w:jc w:val="left"/>
              <w:rPr/>
            </w:pPr>
            <w:r>
              <w:rPr/>
              <w:t>Name of Person for Whose Account the Securities are To Be Sold</w:t>
            </w:r>
          </w:p>
        </w:tc>
        <w:tc>
          <w:tcPr>
            <w:tcW w:w="4490" w:type="dxa"/>
            <w:tcBorders/>
            <w:vAlign w:val="center"/>
          </w:tcPr>
          <w:p>
            <w:pPr>
              <w:pStyle w:val="TableContents"/>
              <w:bidi w:val="0"/>
              <w:spacing w:before="0" w:after="0"/>
              <w:jc w:val="left"/>
              <w:rPr/>
            </w:pPr>
            <w:r>
              <w:rPr/>
              <w:t>HARRALSON JEFFERSON 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15" w:type="dxa"/>
            <w:tcBorders/>
            <w:vAlign w:val="center"/>
          </w:tcPr>
          <w:p>
            <w:pPr>
              <w:pStyle w:val="TableContents"/>
              <w:bidi w:val="0"/>
              <w:spacing w:before="0" w:after="283"/>
              <w:jc w:val="left"/>
              <w:rPr/>
            </w:pPr>
            <w:r>
              <w:rPr/>
              <w:t>Relationship to Issuer</w:t>
            </w:r>
          </w:p>
        </w:tc>
        <w:tc>
          <w:tcPr>
            <w:tcW w:w="449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91"/>
        <w:gridCol w:w="1153"/>
        <w:gridCol w:w="1360"/>
        <w:gridCol w:w="1538"/>
        <w:gridCol w:w="1558"/>
        <w:gridCol w:w="1363"/>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91"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63"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Common Stock</w:t>
            </w:r>
          </w:p>
        </w:tc>
        <w:tc>
          <w:tcPr>
            <w:tcW w:w="1691" w:type="dxa"/>
            <w:tcBorders/>
            <w:vAlign w:val="center"/>
          </w:tcPr>
          <w:p>
            <w:pPr>
              <w:pStyle w:val="TableContents"/>
              <w:bidi w:val="0"/>
              <w:spacing w:before="0" w:after="0"/>
              <w:jc w:val="left"/>
              <w:rPr/>
            </w:pPr>
            <w:r>
              <w:rPr/>
              <w:t>Stifel Nicolaus &amp; Company Inc</w:t>
              <w:br/>
              <w:t>501 N Broadway</w:t>
              <w:br/>
              <w:t>St. Louis   MO   63102</w:t>
            </w:r>
          </w:p>
        </w:tc>
        <w:tc>
          <w:tcPr>
            <w:tcW w:w="1153" w:type="dxa"/>
            <w:tcBorders/>
            <w:vAlign w:val="center"/>
          </w:tcPr>
          <w:p>
            <w:pPr>
              <w:pStyle w:val="TableContents"/>
              <w:bidi w:val="0"/>
              <w:spacing w:before="0" w:after="283"/>
              <w:jc w:val="left"/>
              <w:rPr/>
            </w:pPr>
            <w:r>
              <w:rPr/>
              <w:t>21032</w:t>
            </w:r>
          </w:p>
        </w:tc>
        <w:tc>
          <w:tcPr>
            <w:tcW w:w="1360" w:type="dxa"/>
            <w:tcBorders/>
            <w:vAlign w:val="center"/>
          </w:tcPr>
          <w:p>
            <w:pPr>
              <w:pStyle w:val="TableContents"/>
              <w:bidi w:val="0"/>
              <w:spacing w:before="0" w:after="283"/>
              <w:jc w:val="left"/>
              <w:rPr/>
            </w:pPr>
            <w:r>
              <w:rPr/>
              <w:t>775450.00</w:t>
            </w:r>
          </w:p>
        </w:tc>
        <w:tc>
          <w:tcPr>
            <w:tcW w:w="1538" w:type="dxa"/>
            <w:tcBorders/>
            <w:vAlign w:val="center"/>
          </w:tcPr>
          <w:p>
            <w:pPr>
              <w:pStyle w:val="TableContents"/>
              <w:bidi w:val="0"/>
              <w:spacing w:before="0" w:after="283"/>
              <w:jc w:val="left"/>
              <w:rPr/>
            </w:pPr>
            <w:r>
              <w:rPr/>
              <w:t>119643031</w:t>
            </w:r>
          </w:p>
        </w:tc>
        <w:tc>
          <w:tcPr>
            <w:tcW w:w="1558" w:type="dxa"/>
            <w:tcBorders/>
            <w:vAlign w:val="center"/>
          </w:tcPr>
          <w:p>
            <w:pPr>
              <w:pStyle w:val="TableContents"/>
              <w:bidi w:val="0"/>
              <w:spacing w:before="0" w:after="283"/>
              <w:jc w:val="left"/>
              <w:rPr/>
            </w:pPr>
            <w:r>
              <w:rPr/>
              <w:t>10/23/2026</w:t>
            </w:r>
          </w:p>
        </w:tc>
        <w:tc>
          <w:tcPr>
            <w:tcW w:w="136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02/15/2023</w:t>
            </w:r>
          </w:p>
        </w:tc>
        <w:tc>
          <w:tcPr>
            <w:tcW w:w="1430" w:type="dxa"/>
            <w:tcBorders/>
            <w:vAlign w:val="center"/>
          </w:tcPr>
          <w:p>
            <w:pPr>
              <w:pStyle w:val="TableContents"/>
              <w:bidi w:val="0"/>
              <w:spacing w:before="0" w:after="283"/>
              <w:jc w:val="left"/>
              <w:rPr/>
            </w:pPr>
            <w:r>
              <w:rPr/>
              <w:t>Restricted Stock</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940</w:t>
            </w:r>
          </w:p>
        </w:tc>
        <w:tc>
          <w:tcPr>
            <w:tcW w:w="1046" w:type="dxa"/>
            <w:tcBorders/>
            <w:vAlign w:val="center"/>
          </w:tcPr>
          <w:p>
            <w:pPr>
              <w:pStyle w:val="TableContents"/>
              <w:bidi w:val="0"/>
              <w:spacing w:before="0" w:after="283"/>
              <w:jc w:val="left"/>
              <w:rPr/>
            </w:pPr>
            <w:r>
              <w:rPr/>
              <w:t>02/15/2023</w:t>
            </w:r>
          </w:p>
        </w:tc>
        <w:tc>
          <w:tcPr>
            <w:tcW w:w="1610" w:type="dxa"/>
            <w:tcBorders/>
            <w:vAlign w:val="center"/>
          </w:tcPr>
          <w:p>
            <w:pPr>
              <w:pStyle w:val="TableContents"/>
              <w:bidi w:val="0"/>
              <w:spacing w:before="0" w:after="283"/>
              <w:jc w:val="left"/>
              <w:rPr/>
            </w:pPr>
            <w:r>
              <w:rPr/>
              <w:t>Equity Compensation</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08/15/2023</w:t>
            </w:r>
          </w:p>
        </w:tc>
        <w:tc>
          <w:tcPr>
            <w:tcW w:w="1430" w:type="dxa"/>
            <w:tcBorders/>
            <w:vAlign w:val="center"/>
          </w:tcPr>
          <w:p>
            <w:pPr>
              <w:pStyle w:val="TableContents"/>
              <w:bidi w:val="0"/>
              <w:spacing w:before="0" w:after="283"/>
              <w:jc w:val="left"/>
              <w:rPr/>
            </w:pPr>
            <w:r>
              <w:rPr/>
              <w:t>Restricted Stock</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1936</w:t>
            </w:r>
          </w:p>
        </w:tc>
        <w:tc>
          <w:tcPr>
            <w:tcW w:w="1046" w:type="dxa"/>
            <w:tcBorders/>
            <w:vAlign w:val="center"/>
          </w:tcPr>
          <w:p>
            <w:pPr>
              <w:pStyle w:val="TableContents"/>
              <w:bidi w:val="0"/>
              <w:spacing w:before="0" w:after="283"/>
              <w:jc w:val="left"/>
              <w:rPr/>
            </w:pPr>
            <w:r>
              <w:rPr/>
              <w:t>08/15/2023</w:t>
            </w:r>
          </w:p>
        </w:tc>
        <w:tc>
          <w:tcPr>
            <w:tcW w:w="1610" w:type="dxa"/>
            <w:tcBorders/>
            <w:vAlign w:val="center"/>
          </w:tcPr>
          <w:p>
            <w:pPr>
              <w:pStyle w:val="TableContents"/>
              <w:bidi w:val="0"/>
              <w:spacing w:before="0" w:after="283"/>
              <w:jc w:val="left"/>
              <w:rPr/>
            </w:pPr>
            <w:r>
              <w:rPr/>
              <w:t>Equity Compensation</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02/15/2024</w:t>
            </w:r>
          </w:p>
        </w:tc>
        <w:tc>
          <w:tcPr>
            <w:tcW w:w="1430" w:type="dxa"/>
            <w:tcBorders/>
            <w:vAlign w:val="center"/>
          </w:tcPr>
          <w:p>
            <w:pPr>
              <w:pStyle w:val="TableContents"/>
              <w:bidi w:val="0"/>
              <w:spacing w:before="0" w:after="283"/>
              <w:jc w:val="left"/>
              <w:rPr/>
            </w:pPr>
            <w:r>
              <w:rPr/>
              <w:t>Restricted Stock</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3099</w:t>
            </w:r>
          </w:p>
        </w:tc>
        <w:tc>
          <w:tcPr>
            <w:tcW w:w="1046" w:type="dxa"/>
            <w:tcBorders/>
            <w:vAlign w:val="center"/>
          </w:tcPr>
          <w:p>
            <w:pPr>
              <w:pStyle w:val="TableContents"/>
              <w:bidi w:val="0"/>
              <w:spacing w:before="0" w:after="283"/>
              <w:jc w:val="left"/>
              <w:rPr/>
            </w:pPr>
            <w:r>
              <w:rPr/>
              <w:t>02/15/2024</w:t>
            </w:r>
          </w:p>
        </w:tc>
        <w:tc>
          <w:tcPr>
            <w:tcW w:w="1610" w:type="dxa"/>
            <w:tcBorders/>
            <w:vAlign w:val="center"/>
          </w:tcPr>
          <w:p>
            <w:pPr>
              <w:pStyle w:val="TableContents"/>
              <w:bidi w:val="0"/>
              <w:spacing w:before="0" w:after="283"/>
              <w:jc w:val="left"/>
              <w:rPr/>
            </w:pPr>
            <w:r>
              <w:rPr/>
              <w:t>Equity Compensation</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08/15/2024</w:t>
            </w:r>
          </w:p>
        </w:tc>
        <w:tc>
          <w:tcPr>
            <w:tcW w:w="1430" w:type="dxa"/>
            <w:tcBorders/>
            <w:vAlign w:val="center"/>
          </w:tcPr>
          <w:p>
            <w:pPr>
              <w:pStyle w:val="TableContents"/>
              <w:bidi w:val="0"/>
              <w:spacing w:before="0" w:after="283"/>
              <w:jc w:val="left"/>
              <w:rPr/>
            </w:pPr>
            <w:r>
              <w:rPr/>
              <w:t>Restricted Stock</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1376</w:t>
            </w:r>
          </w:p>
        </w:tc>
        <w:tc>
          <w:tcPr>
            <w:tcW w:w="1046" w:type="dxa"/>
            <w:tcBorders/>
            <w:vAlign w:val="center"/>
          </w:tcPr>
          <w:p>
            <w:pPr>
              <w:pStyle w:val="TableContents"/>
              <w:bidi w:val="0"/>
              <w:spacing w:before="0" w:after="283"/>
              <w:jc w:val="left"/>
              <w:rPr/>
            </w:pPr>
            <w:r>
              <w:rPr/>
              <w:t>08/15/2024</w:t>
            </w:r>
          </w:p>
        </w:tc>
        <w:tc>
          <w:tcPr>
            <w:tcW w:w="1610" w:type="dxa"/>
            <w:tcBorders/>
            <w:vAlign w:val="center"/>
          </w:tcPr>
          <w:p>
            <w:pPr>
              <w:pStyle w:val="TableContents"/>
              <w:bidi w:val="0"/>
              <w:spacing w:before="0" w:after="283"/>
              <w:jc w:val="left"/>
              <w:rPr/>
            </w:pPr>
            <w:r>
              <w:rPr/>
              <w:t>Equity Compensation</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02/15/2025</w:t>
            </w:r>
          </w:p>
        </w:tc>
        <w:tc>
          <w:tcPr>
            <w:tcW w:w="1430" w:type="dxa"/>
            <w:tcBorders/>
            <w:vAlign w:val="center"/>
          </w:tcPr>
          <w:p>
            <w:pPr>
              <w:pStyle w:val="TableContents"/>
              <w:bidi w:val="0"/>
              <w:spacing w:before="0" w:after="283"/>
              <w:jc w:val="left"/>
              <w:rPr/>
            </w:pPr>
            <w:r>
              <w:rPr/>
              <w:t>Restricted Stock</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5863</w:t>
            </w:r>
          </w:p>
        </w:tc>
        <w:tc>
          <w:tcPr>
            <w:tcW w:w="1046" w:type="dxa"/>
            <w:tcBorders/>
            <w:vAlign w:val="center"/>
          </w:tcPr>
          <w:p>
            <w:pPr>
              <w:pStyle w:val="TableContents"/>
              <w:bidi w:val="0"/>
              <w:spacing w:before="0" w:after="283"/>
              <w:jc w:val="left"/>
              <w:rPr/>
            </w:pPr>
            <w:r>
              <w:rPr/>
              <w:t>02/15/2025</w:t>
            </w:r>
          </w:p>
        </w:tc>
        <w:tc>
          <w:tcPr>
            <w:tcW w:w="1610" w:type="dxa"/>
            <w:tcBorders/>
            <w:vAlign w:val="center"/>
          </w:tcPr>
          <w:p>
            <w:pPr>
              <w:pStyle w:val="TableContents"/>
              <w:bidi w:val="0"/>
              <w:spacing w:before="0" w:after="283"/>
              <w:jc w:val="left"/>
              <w:rPr/>
            </w:pPr>
            <w:r>
              <w:rPr/>
              <w:t>Equity Compensation</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08/15/2025</w:t>
            </w:r>
          </w:p>
        </w:tc>
        <w:tc>
          <w:tcPr>
            <w:tcW w:w="1430" w:type="dxa"/>
            <w:tcBorders/>
            <w:vAlign w:val="center"/>
          </w:tcPr>
          <w:p>
            <w:pPr>
              <w:pStyle w:val="TableContents"/>
              <w:bidi w:val="0"/>
              <w:spacing w:before="0" w:after="283"/>
              <w:jc w:val="left"/>
              <w:rPr/>
            </w:pPr>
            <w:r>
              <w:rPr/>
              <w:t>Restricted Stock</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515</w:t>
            </w:r>
          </w:p>
        </w:tc>
        <w:tc>
          <w:tcPr>
            <w:tcW w:w="1046" w:type="dxa"/>
            <w:tcBorders/>
            <w:vAlign w:val="center"/>
          </w:tcPr>
          <w:p>
            <w:pPr>
              <w:pStyle w:val="TableContents"/>
              <w:bidi w:val="0"/>
              <w:spacing w:before="0" w:after="283"/>
              <w:jc w:val="left"/>
              <w:rPr/>
            </w:pPr>
            <w:r>
              <w:rPr/>
              <w:t>08/15/2025</w:t>
            </w:r>
          </w:p>
        </w:tc>
        <w:tc>
          <w:tcPr>
            <w:tcW w:w="1610" w:type="dxa"/>
            <w:tcBorders/>
            <w:vAlign w:val="center"/>
          </w:tcPr>
          <w:p>
            <w:pPr>
              <w:pStyle w:val="TableContents"/>
              <w:bidi w:val="0"/>
              <w:spacing w:before="0" w:after="283"/>
              <w:jc w:val="left"/>
              <w:rPr/>
            </w:pPr>
            <w:r>
              <w:rPr/>
              <w:t>Equity Compensation</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02/15/2026</w:t>
            </w:r>
          </w:p>
        </w:tc>
        <w:tc>
          <w:tcPr>
            <w:tcW w:w="1430" w:type="dxa"/>
            <w:tcBorders/>
            <w:vAlign w:val="center"/>
          </w:tcPr>
          <w:p>
            <w:pPr>
              <w:pStyle w:val="TableContents"/>
              <w:bidi w:val="0"/>
              <w:spacing w:before="0" w:after="283"/>
              <w:jc w:val="left"/>
              <w:rPr/>
            </w:pPr>
            <w:r>
              <w:rPr/>
              <w:t>Restricted Stock</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7303</w:t>
            </w:r>
          </w:p>
        </w:tc>
        <w:tc>
          <w:tcPr>
            <w:tcW w:w="1046" w:type="dxa"/>
            <w:tcBorders/>
            <w:vAlign w:val="center"/>
          </w:tcPr>
          <w:p>
            <w:pPr>
              <w:pStyle w:val="TableContents"/>
              <w:bidi w:val="0"/>
              <w:spacing w:before="0" w:after="283"/>
              <w:jc w:val="left"/>
              <w:rPr/>
            </w:pPr>
            <w:r>
              <w:rPr/>
              <w:t>02/15/2026</w:t>
            </w:r>
          </w:p>
        </w:tc>
        <w:tc>
          <w:tcPr>
            <w:tcW w:w="161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15"/>
        <w:gridCol w:w="2875"/>
        <w:gridCol w:w="932"/>
        <w:gridCol w:w="1545"/>
        <w:gridCol w:w="1738"/>
      </w:tblGrid>
      <w:tr>
        <w:trPr/>
        <w:tc>
          <w:tcPr>
            <w:tcW w:w="3115" w:type="dxa"/>
            <w:tcBorders/>
            <w:vAlign w:val="center"/>
          </w:tcPr>
          <w:p>
            <w:pPr>
              <w:pStyle w:val="TableHeading"/>
              <w:suppressLineNumbers/>
              <w:bidi w:val="0"/>
              <w:spacing w:before="0" w:after="283"/>
              <w:jc w:val="center"/>
              <w:rPr/>
            </w:pPr>
            <w:r>
              <w:rPr/>
              <w:t>Name and Address of Seller</w:t>
            </w:r>
          </w:p>
        </w:tc>
        <w:tc>
          <w:tcPr>
            <w:tcW w:w="2875" w:type="dxa"/>
            <w:tcBorders/>
            <w:vAlign w:val="center"/>
          </w:tcPr>
          <w:p>
            <w:pPr>
              <w:pStyle w:val="TableHeading"/>
              <w:suppressLineNumbers/>
              <w:bidi w:val="0"/>
              <w:spacing w:before="0" w:after="283"/>
              <w:jc w:val="center"/>
              <w:rPr/>
            </w:pPr>
            <w:r>
              <w:rPr/>
              <w:t>Title of Securities Sold</w:t>
            </w:r>
          </w:p>
        </w:tc>
        <w:tc>
          <w:tcPr>
            <w:tcW w:w="932" w:type="dxa"/>
            <w:tcBorders/>
            <w:vAlign w:val="center"/>
          </w:tcPr>
          <w:p>
            <w:pPr>
              <w:pStyle w:val="TableHeading"/>
              <w:suppressLineNumbers/>
              <w:bidi w:val="0"/>
              <w:spacing w:before="0" w:after="283"/>
              <w:jc w:val="center"/>
              <w:rPr/>
            </w:pPr>
            <w:r>
              <w:rPr/>
              <w:t>Date of Sale</w:t>
            </w:r>
          </w:p>
        </w:tc>
        <w:tc>
          <w:tcPr>
            <w:tcW w:w="1545" w:type="dxa"/>
            <w:tcBorders/>
            <w:vAlign w:val="center"/>
          </w:tcPr>
          <w:p>
            <w:pPr>
              <w:pStyle w:val="TableHeading"/>
              <w:suppressLineNumbers/>
              <w:bidi w:val="0"/>
              <w:spacing w:before="0" w:after="283"/>
              <w:jc w:val="center"/>
              <w:rPr/>
            </w:pPr>
            <w:r>
              <w:rPr/>
              <w:t>Amount of Securities Sold</w:t>
            </w:r>
          </w:p>
        </w:tc>
        <w:tc>
          <w:tcPr>
            <w:tcW w:w="1738" w:type="dxa"/>
            <w:tcBorders/>
            <w:vAlign w:val="center"/>
          </w:tcPr>
          <w:p>
            <w:pPr>
              <w:pStyle w:val="TableHeading"/>
              <w:suppressLineNumbers/>
              <w:bidi w:val="0"/>
              <w:spacing w:before="0" w:after="283"/>
              <w:jc w:val="center"/>
              <w:rPr/>
            </w:pPr>
            <w:r>
              <w:rPr/>
              <w:t>Gross Proceeds</w:t>
            </w:r>
          </w:p>
        </w:tc>
      </w:tr>
      <w:tr>
        <w:trPr/>
        <w:tc>
          <w:tcPr>
            <w:tcW w:w="3115" w:type="dxa"/>
            <w:tcBorders/>
            <w:vAlign w:val="center"/>
          </w:tcPr>
          <w:p>
            <w:pPr>
              <w:pStyle w:val="TableContents"/>
              <w:bidi w:val="0"/>
              <w:spacing w:before="0" w:after="283"/>
              <w:jc w:val="left"/>
              <w:rPr/>
            </w:pPr>
            <w:r>
              <w:rPr/>
              <w:t>Jefferson Harralson</w:t>
              <w:br/>
              <w:t>200 E. Camperdown Way</w:t>
              <w:br/>
              <w:t>Greenvile   SC   29601</w:t>
            </w:r>
          </w:p>
        </w:tc>
        <w:tc>
          <w:tcPr>
            <w:tcW w:w="2875" w:type="dxa"/>
            <w:tcBorders/>
            <w:vAlign w:val="center"/>
          </w:tcPr>
          <w:p>
            <w:pPr>
              <w:pStyle w:val="TableContents"/>
              <w:bidi w:val="0"/>
              <w:spacing w:before="0" w:after="283"/>
              <w:jc w:val="left"/>
              <w:rPr/>
            </w:pPr>
            <w:r>
              <w:rPr/>
              <w:t>Common Stock</w:t>
            </w:r>
          </w:p>
        </w:tc>
        <w:tc>
          <w:tcPr>
            <w:tcW w:w="932" w:type="dxa"/>
            <w:tcBorders/>
            <w:vAlign w:val="center"/>
          </w:tcPr>
          <w:p>
            <w:pPr>
              <w:pStyle w:val="TableContents"/>
              <w:bidi w:val="0"/>
              <w:spacing w:before="0" w:after="283"/>
              <w:jc w:val="left"/>
              <w:rPr/>
            </w:pPr>
            <w:r>
              <w:rPr/>
              <w:t>07/27/2026</w:t>
            </w:r>
          </w:p>
        </w:tc>
        <w:tc>
          <w:tcPr>
            <w:tcW w:w="1545" w:type="dxa"/>
            <w:tcBorders/>
            <w:vAlign w:val="center"/>
          </w:tcPr>
          <w:p>
            <w:pPr>
              <w:pStyle w:val="TableContents"/>
              <w:bidi w:val="0"/>
              <w:spacing w:before="0" w:after="283"/>
              <w:jc w:val="left"/>
              <w:rPr/>
            </w:pPr>
            <w:r>
              <w:rPr/>
              <w:t>25000</w:t>
            </w:r>
          </w:p>
        </w:tc>
        <w:tc>
          <w:tcPr>
            <w:tcW w:w="1738" w:type="dxa"/>
            <w:tcBorders/>
            <w:vAlign w:val="center"/>
          </w:tcPr>
          <w:p>
            <w:pPr>
              <w:pStyle w:val="TableContents"/>
              <w:bidi w:val="0"/>
              <w:spacing w:before="0" w:after="283"/>
              <w:jc w:val="left"/>
              <w:rPr/>
            </w:pPr>
            <w:r>
              <w:rPr/>
              <w:t>885323.00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895"/>
        <w:gridCol w:w="8310"/>
      </w:tblGrid>
      <w:tr>
        <w:trPr/>
        <w:tc>
          <w:tcPr>
            <w:tcW w:w="1895" w:type="dxa"/>
            <w:tcBorders/>
            <w:vAlign w:val="center"/>
          </w:tcPr>
          <w:p>
            <w:pPr>
              <w:pStyle w:val="TableContents"/>
              <w:bidi w:val="0"/>
              <w:spacing w:before="0" w:after="283"/>
              <w:jc w:val="left"/>
              <w:rPr/>
            </w:pPr>
            <w:r>
              <w:rPr/>
              <w:t>Remarks</w:t>
            </w:r>
          </w:p>
        </w:tc>
        <w:tc>
          <w:tcPr>
            <w:tcW w:w="8310"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pPr>
            <w:r>
              <w:rPr/>
              <w:t>Date of Notice</w:t>
            </w:r>
          </w:p>
        </w:tc>
        <w:tc>
          <w:tcPr>
            <w:tcW w:w="8310" w:type="dxa"/>
            <w:tcBorders/>
            <w:vAlign w:val="center"/>
          </w:tcPr>
          <w:p>
            <w:pPr>
              <w:pStyle w:val="TableContents"/>
              <w:bidi w:val="0"/>
              <w:spacing w:before="0" w:after="0"/>
              <w:jc w:val="left"/>
              <w:rPr/>
            </w:pPr>
            <w:r>
              <w:rPr/>
              <w:t>10/23/2026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895" w:type="dxa"/>
            <w:tcBorders/>
            <w:vAlign w:val="center"/>
          </w:tcPr>
          <w:p>
            <w:pPr>
              <w:pStyle w:val="TableContents"/>
              <w:bidi w:val="0"/>
              <w:spacing w:before="0" w:after="283"/>
              <w:jc w:val="left"/>
              <w:rPr/>
            </w:pPr>
            <w:r>
              <w:rPr/>
              <w:t>Signature</w:t>
            </w:r>
          </w:p>
        </w:tc>
        <w:tc>
          <w:tcPr>
            <w:tcW w:w="8310" w:type="dxa"/>
            <w:tcBorders/>
            <w:vAlign w:val="center"/>
          </w:tcPr>
          <w:p>
            <w:pPr>
              <w:pStyle w:val="TableContents"/>
              <w:bidi w:val="0"/>
              <w:spacing w:before="0" w:after="0"/>
              <w:jc w:val="left"/>
              <w:rPr/>
            </w:pPr>
            <w:r>
              <w:rPr/>
              <w:t>/s/ Azad Daswani, as a duly authorized representative of STIFEL, as attorney-in-fact for Jefferson Harralson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677</Words>
  <Characters>3582</Characters>
  <CharactersWithSpaces>4158</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