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right="-780"/>
        <w:spacing w:after="0"/>
        <w:rPr>
          <w:sz w:val="20"/>
          <w:szCs w:val="20"/>
          <w:color w:val="auto"/>
        </w:rPr>
      </w:pPr>
      <w:r>
        <w:rPr>
          <w:rFonts w:ascii="Arial" w:cs="Arial" w:eastAsia="Arial" w:hAnsi="Arial"/>
          <w:sz w:val="25"/>
          <w:szCs w:val="25"/>
          <w:b w:val="1"/>
          <w:bCs w:val="1"/>
          <w:color w:val="323232"/>
        </w:rPr>
        <w:t>UNITED STATES</w:t>
      </w:r>
    </w:p>
    <w:p>
      <w:pPr>
        <w:spacing w:after="0" w:line="22"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323232"/>
        </w:rPr>
        <w:t>SECURITIES AND EXCHANGE COMMISSION</w:t>
      </w:r>
    </w:p>
    <w:p>
      <w:pPr>
        <w:spacing w:after="0" w:line="35"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323232"/>
        </w:rPr>
        <w:t>Washington, D.C. 20549</w:t>
      </w:r>
      <w:r>
        <w:rPr>
          <w:rFonts w:ascii="Times New Roman" w:cs="Times New Roman" w:eastAsia="Times New Roman" w:hAnsi="Times New Roman"/>
          <w:sz w:val="25"/>
          <w:szCs w:val="25"/>
          <w:color w:val="323232"/>
        </w:rPr>
        <w:t>​</w:t>
      </w:r>
    </w:p>
    <w:p>
      <w:pPr>
        <w:spacing w:after="0" w:line="200" w:lineRule="exact"/>
        <w:rPr>
          <w:sz w:val="24"/>
          <w:szCs w:val="24"/>
          <w:color w:val="auto"/>
        </w:rPr>
      </w:pPr>
    </w:p>
    <w:p>
      <w:pPr>
        <w:spacing w:after="0" w:line="203"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323232"/>
        </w:rPr>
        <w:t>SCHEDULE 14A</w:t>
      </w:r>
    </w:p>
    <w:p>
      <w:pPr>
        <w:spacing w:after="0" w:line="222"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323232"/>
        </w:rPr>
        <w:t>Proxy Statement Pursuant to Section 14(a) of</w:t>
      </w:r>
    </w:p>
    <w:p>
      <w:pPr>
        <w:spacing w:after="0" w:line="35"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323232"/>
        </w:rPr>
        <w:t>the Securities Exchange Act of 1934 (Amendment No.            )</w:t>
      </w:r>
    </w:p>
    <w:p>
      <w:pPr>
        <w:spacing w:after="0" w:line="61" w:lineRule="exact"/>
        <w:rPr>
          <w:sz w:val="24"/>
          <w:szCs w:val="24"/>
          <w:color w:val="auto"/>
        </w:rPr>
      </w:pPr>
    </w:p>
    <w:p>
      <w:pPr>
        <w:ind w:left="1260"/>
        <w:spacing w:after="0" w:line="184" w:lineRule="exact"/>
        <w:rPr>
          <w:sz w:val="20"/>
          <w:szCs w:val="20"/>
          <w:color w:val="auto"/>
        </w:rPr>
      </w:pPr>
      <w:r>
        <w:rPr>
          <w:rFonts w:ascii="Arial" w:cs="Arial" w:eastAsia="Arial" w:hAnsi="Arial"/>
          <w:sz w:val="16"/>
          <w:szCs w:val="16"/>
          <w:color w:val="323232"/>
        </w:rPr>
        <w:t xml:space="preserve">Filed by the Registrant  </w:t>
      </w:r>
      <w:r>
        <w:rPr>
          <w:rFonts w:ascii="MS PGothic" w:cs="MS PGothic" w:eastAsia="MS PGothic" w:hAnsi="MS PGothic"/>
          <w:sz w:val="16"/>
          <w:szCs w:val="16"/>
          <w:color w:val="323232"/>
        </w:rPr>
        <w:t>☒</w:t>
      </w:r>
    </w:p>
    <w:p>
      <w:pPr>
        <w:spacing w:after="0" w:line="127" w:lineRule="exact"/>
        <w:rPr>
          <w:sz w:val="24"/>
          <w:szCs w:val="24"/>
          <w:color w:val="auto"/>
        </w:rPr>
      </w:pPr>
    </w:p>
    <w:p>
      <w:pPr>
        <w:ind w:left="1260"/>
        <w:spacing w:after="0" w:line="184" w:lineRule="exact"/>
        <w:rPr>
          <w:sz w:val="20"/>
          <w:szCs w:val="20"/>
          <w:color w:val="auto"/>
        </w:rPr>
      </w:pPr>
      <w:r>
        <w:rPr>
          <w:rFonts w:ascii="Arial" w:cs="Arial" w:eastAsia="Arial" w:hAnsi="Arial"/>
          <w:sz w:val="16"/>
          <w:szCs w:val="16"/>
          <w:color w:val="323232"/>
        </w:rPr>
        <w:t xml:space="preserve">Filed by a Party other than the Registrant  </w:t>
      </w:r>
      <w:r>
        <w:rPr>
          <w:rFonts w:ascii="MS PGothic" w:cs="MS PGothic" w:eastAsia="MS PGothic" w:hAnsi="MS PGothic"/>
          <w:sz w:val="16"/>
          <w:szCs w:val="16"/>
          <w:color w:val="323232"/>
        </w:rPr>
        <w:t>☐</w:t>
      </w:r>
    </w:p>
    <w:p>
      <w:pPr>
        <w:spacing w:after="0" w:line="162" w:lineRule="exact"/>
        <w:rPr>
          <w:sz w:val="24"/>
          <w:szCs w:val="24"/>
          <w:color w:val="auto"/>
        </w:rPr>
      </w:pPr>
    </w:p>
    <w:p>
      <w:pPr>
        <w:ind w:left="1260"/>
        <w:spacing w:after="0"/>
        <w:rPr>
          <w:sz w:val="20"/>
          <w:szCs w:val="20"/>
          <w:color w:val="auto"/>
        </w:rPr>
      </w:pPr>
      <w:r>
        <w:rPr>
          <w:rFonts w:ascii="Arial" w:cs="Arial" w:eastAsia="Arial" w:hAnsi="Arial"/>
          <w:sz w:val="16"/>
          <w:szCs w:val="16"/>
          <w:color w:val="323232"/>
        </w:rPr>
        <w:t>Check the appropriate box:</w:t>
      </w:r>
    </w:p>
    <w:p>
      <w:pPr>
        <w:spacing w:after="0" w:line="113" w:lineRule="exact"/>
        <w:rPr>
          <w:sz w:val="24"/>
          <w:szCs w:val="24"/>
          <w:color w:val="auto"/>
        </w:rPr>
      </w:pPr>
    </w:p>
    <w:p>
      <w:pPr>
        <w:ind w:left="1580" w:hanging="320"/>
        <w:spacing w:after="0"/>
        <w:tabs>
          <w:tab w:leader="none" w:pos="1580" w:val="left"/>
        </w:tabs>
        <w:numPr>
          <w:ilvl w:val="0"/>
          <w:numId w:val="1"/>
        </w:numPr>
        <w:rPr>
          <w:rFonts w:ascii="MS PGothic" w:cs="MS PGothic" w:eastAsia="MS PGothic" w:hAnsi="MS PGothic"/>
          <w:sz w:val="16"/>
          <w:szCs w:val="16"/>
          <w:color w:val="323232"/>
        </w:rPr>
      </w:pPr>
      <w:r>
        <w:rPr>
          <w:rFonts w:ascii="Arial" w:cs="Arial" w:eastAsia="Arial" w:hAnsi="Arial"/>
          <w:sz w:val="16"/>
          <w:szCs w:val="16"/>
          <w:color w:val="323232"/>
        </w:rPr>
        <w:t>Preliminary Proxy Statement</w:t>
      </w:r>
    </w:p>
    <w:p>
      <w:pPr>
        <w:spacing w:after="0" w:line="126" w:lineRule="exact"/>
        <w:rPr>
          <w:rFonts w:ascii="MS PGothic" w:cs="MS PGothic" w:eastAsia="MS PGothic" w:hAnsi="MS PGothic"/>
          <w:sz w:val="16"/>
          <w:szCs w:val="16"/>
          <w:color w:val="323232"/>
        </w:rPr>
      </w:pPr>
    </w:p>
    <w:p>
      <w:pPr>
        <w:ind w:left="1580" w:hanging="320"/>
        <w:spacing w:after="0"/>
        <w:tabs>
          <w:tab w:leader="none" w:pos="1580" w:val="left"/>
        </w:tabs>
        <w:numPr>
          <w:ilvl w:val="0"/>
          <w:numId w:val="1"/>
        </w:numPr>
        <w:rPr>
          <w:rFonts w:ascii="MS PGothic" w:cs="MS PGothic" w:eastAsia="MS PGothic" w:hAnsi="MS PGothic"/>
          <w:sz w:val="16"/>
          <w:szCs w:val="16"/>
          <w:color w:val="323232"/>
        </w:rPr>
      </w:pPr>
      <w:r>
        <w:rPr>
          <w:rFonts w:ascii="Arial" w:cs="Arial" w:eastAsia="Arial" w:hAnsi="Arial"/>
          <w:sz w:val="16"/>
          <w:szCs w:val="16"/>
          <w:b w:val="1"/>
          <w:bCs w:val="1"/>
          <w:color w:val="323232"/>
        </w:rPr>
        <w:t>Confidential, for Use of the Commission Only (as permitted by Rule 14a-6(e)(2))</w:t>
      </w:r>
    </w:p>
    <w:p>
      <w:pPr>
        <w:spacing w:after="0" w:line="127" w:lineRule="exact"/>
        <w:rPr>
          <w:sz w:val="24"/>
          <w:szCs w:val="24"/>
          <w:color w:val="auto"/>
        </w:rPr>
      </w:pPr>
    </w:p>
    <w:p>
      <w:pPr>
        <w:ind w:left="1580" w:hanging="320"/>
        <w:spacing w:after="0"/>
        <w:tabs>
          <w:tab w:leader="none" w:pos="1580" w:val="left"/>
        </w:tabs>
        <w:numPr>
          <w:ilvl w:val="0"/>
          <w:numId w:val="2"/>
        </w:numPr>
        <w:rPr>
          <w:rFonts w:ascii="MS PGothic" w:cs="MS PGothic" w:eastAsia="MS PGothic" w:hAnsi="MS PGothic"/>
          <w:sz w:val="16"/>
          <w:szCs w:val="16"/>
          <w:color w:val="323232"/>
        </w:rPr>
      </w:pPr>
      <w:r>
        <w:rPr>
          <w:rFonts w:ascii="Arial" w:cs="Arial" w:eastAsia="Arial" w:hAnsi="Arial"/>
          <w:sz w:val="16"/>
          <w:szCs w:val="16"/>
          <w:color w:val="323232"/>
        </w:rPr>
        <w:t>Definitive Proxy Statement</w:t>
      </w:r>
    </w:p>
    <w:p>
      <w:pPr>
        <w:spacing w:after="0" w:line="113" w:lineRule="exact"/>
        <w:rPr>
          <w:sz w:val="24"/>
          <w:szCs w:val="24"/>
          <w:color w:val="auto"/>
        </w:rPr>
      </w:pPr>
    </w:p>
    <w:p>
      <w:pPr>
        <w:ind w:left="1580" w:hanging="320"/>
        <w:spacing w:after="0"/>
        <w:tabs>
          <w:tab w:leader="none" w:pos="1580" w:val="left"/>
        </w:tabs>
        <w:numPr>
          <w:ilvl w:val="0"/>
          <w:numId w:val="3"/>
        </w:numPr>
        <w:rPr>
          <w:rFonts w:ascii="MS PGothic" w:cs="MS PGothic" w:eastAsia="MS PGothic" w:hAnsi="MS PGothic"/>
          <w:sz w:val="16"/>
          <w:szCs w:val="16"/>
          <w:color w:val="323232"/>
        </w:rPr>
      </w:pPr>
      <w:r>
        <w:rPr>
          <w:rFonts w:ascii="Arial" w:cs="Arial" w:eastAsia="Arial" w:hAnsi="Arial"/>
          <w:sz w:val="16"/>
          <w:szCs w:val="16"/>
          <w:color w:val="323232"/>
        </w:rPr>
        <w:t>Definitive Additional Materials</w:t>
      </w:r>
    </w:p>
    <w:p>
      <w:pPr>
        <w:spacing w:after="0" w:line="126" w:lineRule="exact"/>
        <w:rPr>
          <w:rFonts w:ascii="MS PGothic" w:cs="MS PGothic" w:eastAsia="MS PGothic" w:hAnsi="MS PGothic"/>
          <w:sz w:val="16"/>
          <w:szCs w:val="16"/>
          <w:color w:val="323232"/>
        </w:rPr>
      </w:pPr>
    </w:p>
    <w:p>
      <w:pPr>
        <w:ind w:left="1580" w:hanging="320"/>
        <w:spacing w:after="0"/>
        <w:tabs>
          <w:tab w:leader="none" w:pos="1580" w:val="left"/>
        </w:tabs>
        <w:numPr>
          <w:ilvl w:val="0"/>
          <w:numId w:val="3"/>
        </w:numPr>
        <w:rPr>
          <w:rFonts w:ascii="MS PGothic" w:cs="MS PGothic" w:eastAsia="MS PGothic" w:hAnsi="MS PGothic"/>
          <w:sz w:val="16"/>
          <w:szCs w:val="16"/>
          <w:color w:val="323232"/>
        </w:rPr>
      </w:pPr>
      <w:r>
        <w:rPr>
          <w:rFonts w:ascii="Arial" w:cs="Arial" w:eastAsia="Arial" w:hAnsi="Arial"/>
          <w:sz w:val="16"/>
          <w:szCs w:val="16"/>
          <w:color w:val="323232"/>
        </w:rPr>
        <w:t>Soliciting Material under §240.14a-12</w:t>
      </w:r>
    </w:p>
    <w:p>
      <w:pPr>
        <w:spacing w:after="0" w:line="116" w:lineRule="exact"/>
        <w:rPr>
          <w:sz w:val="24"/>
          <w:szCs w:val="24"/>
          <w:color w:val="auto"/>
        </w:rPr>
      </w:pPr>
    </w:p>
    <w:p>
      <w:pPr>
        <w:ind w:left="3560"/>
        <w:spacing w:after="0"/>
        <w:rPr>
          <w:sz w:val="20"/>
          <w:szCs w:val="20"/>
          <w:color w:val="auto"/>
        </w:rPr>
      </w:pPr>
      <w:r>
        <w:rPr>
          <w:rFonts w:ascii="Arial" w:cs="Arial" w:eastAsia="Arial" w:hAnsi="Arial"/>
          <w:sz w:val="25"/>
          <w:szCs w:val="25"/>
          <w:b w:val="1"/>
          <w:bCs w:val="1"/>
          <w:color w:val="323232"/>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30480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3" w:lineRule="exact"/>
        <w:rPr>
          <w:sz w:val="24"/>
          <w:szCs w:val="24"/>
          <w:color w:val="auto"/>
        </w:rPr>
      </w:pPr>
    </w:p>
    <w:p>
      <w:pPr>
        <w:jc w:val="center"/>
        <w:ind w:right="-900"/>
        <w:spacing w:after="0"/>
        <w:rPr>
          <w:sz w:val="20"/>
          <w:szCs w:val="20"/>
          <w:color w:val="auto"/>
        </w:rPr>
      </w:pPr>
      <w:r>
        <w:rPr>
          <w:rFonts w:ascii="Arial" w:cs="Arial" w:eastAsia="Arial" w:hAnsi="Arial"/>
          <w:sz w:val="14"/>
          <w:szCs w:val="14"/>
          <w:color w:val="323232"/>
        </w:rPr>
        <w:t>(Name of Registrant as Specified In Its Charter)</w:t>
      </w:r>
      <w:r>
        <w:rPr>
          <w:rFonts w:ascii="Times New Roman" w:cs="Times New Roman" w:eastAsia="Times New Roman" w:hAnsi="Times New Roman"/>
          <w:sz w:val="25"/>
          <w:szCs w:val="25"/>
          <w:color w:val="323232"/>
        </w:rPr>
        <w:t>​</w:t>
      </w:r>
    </w:p>
    <w:p>
      <w:pPr>
        <w:spacing w:after="0" w:line="98"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323232"/>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46355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80" w:lineRule="exact"/>
        <w:rPr>
          <w:sz w:val="24"/>
          <w:szCs w:val="24"/>
          <w:color w:val="auto"/>
        </w:rPr>
      </w:pPr>
    </w:p>
    <w:p>
      <w:pPr>
        <w:ind w:left="3120"/>
        <w:spacing w:after="0"/>
        <w:rPr>
          <w:sz w:val="20"/>
          <w:szCs w:val="20"/>
          <w:color w:val="auto"/>
        </w:rPr>
      </w:pPr>
      <w:r>
        <w:rPr>
          <w:rFonts w:ascii="Arial" w:cs="Arial" w:eastAsia="Arial" w:hAnsi="Arial"/>
          <w:sz w:val="14"/>
          <w:szCs w:val="14"/>
          <w:color w:val="323232"/>
        </w:rPr>
        <w:t>(Name of Person(s) Filing Proxy Statement, if other than the Registrant)</w:t>
      </w:r>
      <w:r>
        <w:rPr>
          <w:rFonts w:ascii="Times New Roman" w:cs="Times New Roman" w:eastAsia="Times New Roman" w:hAnsi="Times New Roman"/>
          <w:sz w:val="16"/>
          <w:szCs w:val="16"/>
          <w:color w:val="323232"/>
        </w:rPr>
        <w:t>​</w:t>
      </w:r>
    </w:p>
    <w:p>
      <w:pPr>
        <w:spacing w:after="0" w:line="112" w:lineRule="exact"/>
        <w:rPr>
          <w:sz w:val="24"/>
          <w:szCs w:val="24"/>
          <w:color w:val="auto"/>
        </w:rPr>
      </w:pPr>
    </w:p>
    <w:p>
      <w:pPr>
        <w:ind w:left="1260"/>
        <w:spacing w:after="0"/>
        <w:rPr>
          <w:sz w:val="20"/>
          <w:szCs w:val="20"/>
          <w:color w:val="auto"/>
        </w:rPr>
      </w:pPr>
      <w:r>
        <w:rPr>
          <w:rFonts w:ascii="Arial" w:cs="Arial" w:eastAsia="Arial" w:hAnsi="Arial"/>
          <w:sz w:val="16"/>
          <w:szCs w:val="16"/>
          <w:color w:val="323232"/>
        </w:rPr>
        <w:t>Payment of Filing Fee (Check the appropriate box):</w:t>
      </w:r>
    </w:p>
    <w:p>
      <w:pPr>
        <w:spacing w:after="0" w:line="127" w:lineRule="exact"/>
        <w:rPr>
          <w:sz w:val="24"/>
          <w:szCs w:val="24"/>
          <w:color w:val="auto"/>
        </w:rPr>
      </w:pPr>
    </w:p>
    <w:p>
      <w:pPr>
        <w:ind w:left="1580" w:hanging="320"/>
        <w:spacing w:after="0"/>
        <w:tabs>
          <w:tab w:leader="none" w:pos="1580" w:val="left"/>
        </w:tabs>
        <w:numPr>
          <w:ilvl w:val="0"/>
          <w:numId w:val="4"/>
        </w:numPr>
        <w:rPr>
          <w:rFonts w:ascii="MS PGothic" w:cs="MS PGothic" w:eastAsia="MS PGothic" w:hAnsi="MS PGothic"/>
          <w:sz w:val="16"/>
          <w:szCs w:val="16"/>
          <w:color w:val="323232"/>
        </w:rPr>
      </w:pPr>
      <w:r>
        <w:rPr>
          <w:rFonts w:ascii="Arial" w:cs="Arial" w:eastAsia="Arial" w:hAnsi="Arial"/>
          <w:sz w:val="16"/>
          <w:szCs w:val="16"/>
          <w:color w:val="323232"/>
        </w:rPr>
        <w:t>No fee required.</w:t>
      </w:r>
    </w:p>
    <w:p>
      <w:pPr>
        <w:spacing w:after="0" w:line="113" w:lineRule="exact"/>
        <w:rPr>
          <w:sz w:val="24"/>
          <w:szCs w:val="24"/>
          <w:color w:val="auto"/>
        </w:rPr>
      </w:pPr>
    </w:p>
    <w:p>
      <w:pPr>
        <w:ind w:left="1580" w:hanging="320"/>
        <w:spacing w:after="0"/>
        <w:tabs>
          <w:tab w:leader="none" w:pos="1580" w:val="left"/>
        </w:tabs>
        <w:numPr>
          <w:ilvl w:val="0"/>
          <w:numId w:val="5"/>
        </w:numPr>
        <w:rPr>
          <w:rFonts w:ascii="MS PGothic" w:cs="MS PGothic" w:eastAsia="MS PGothic" w:hAnsi="MS PGothic"/>
          <w:sz w:val="16"/>
          <w:szCs w:val="16"/>
          <w:color w:val="323232"/>
        </w:rPr>
      </w:pPr>
      <w:r>
        <w:rPr>
          <w:rFonts w:ascii="Arial" w:cs="Arial" w:eastAsia="Arial" w:hAnsi="Arial"/>
          <w:sz w:val="16"/>
          <w:szCs w:val="16"/>
          <w:color w:val="323232"/>
        </w:rPr>
        <w:t>Fee paid previously with preliminary materials.</w:t>
      </w:r>
    </w:p>
    <w:p>
      <w:pPr>
        <w:spacing w:after="0" w:line="126" w:lineRule="exact"/>
        <w:rPr>
          <w:rFonts w:ascii="MS PGothic" w:cs="MS PGothic" w:eastAsia="MS PGothic" w:hAnsi="MS PGothic"/>
          <w:sz w:val="16"/>
          <w:szCs w:val="16"/>
          <w:color w:val="323232"/>
        </w:rPr>
      </w:pPr>
    </w:p>
    <w:p>
      <w:pPr>
        <w:ind w:left="1580" w:hanging="320"/>
        <w:spacing w:after="0"/>
        <w:tabs>
          <w:tab w:leader="none" w:pos="1580" w:val="left"/>
        </w:tabs>
        <w:numPr>
          <w:ilvl w:val="0"/>
          <w:numId w:val="5"/>
        </w:numPr>
        <w:rPr>
          <w:rFonts w:ascii="MS PGothic" w:cs="MS PGothic" w:eastAsia="MS PGothic" w:hAnsi="MS PGothic"/>
          <w:sz w:val="15"/>
          <w:szCs w:val="15"/>
          <w:color w:val="323232"/>
        </w:rPr>
      </w:pPr>
      <w:r>
        <w:rPr>
          <w:rFonts w:ascii="Arial" w:cs="Arial" w:eastAsia="Arial" w:hAnsi="Arial"/>
          <w:sz w:val="15"/>
          <w:szCs w:val="15"/>
          <w:color w:val="323232"/>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3512820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-38100</wp:posOffset>
            </wp:positionV>
            <wp:extent cx="6831965" cy="892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-80645</wp:posOffset>
            </wp:positionV>
            <wp:extent cx="7025005" cy="9039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5005" cy="90392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spacing w:after="0"/>
        <w:rPr>
          <w:sz w:val="20"/>
          <w:szCs w:val="20"/>
          <w:color w:val="auto"/>
        </w:rPr>
      </w:pPr>
      <w:r>
        <w:rPr>
          <w:rFonts w:ascii="Arial" w:cs="Arial" w:eastAsia="Arial" w:hAnsi="Arial"/>
          <w:sz w:val="47"/>
          <w:szCs w:val="47"/>
          <w:color w:val="004987"/>
        </w:rPr>
        <w:t>Message from our Chairman,</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45"/>
          <w:szCs w:val="45"/>
          <w:color w:val="004987"/>
        </w:rPr>
        <w:t>Chief Executive Officer, and President</w:t>
      </w:r>
    </w:p>
    <w:p>
      <w:pPr>
        <w:sectPr>
          <w:pgSz w:w="11900" w:h="16838" w:orient="portrait"/>
          <w:cols w:equalWidth="0" w:num="1">
            <w:col w:w="10040"/>
          </w:cols>
          <w:pgMar w:left="740" w:top="165" w:right="1119" w:bottom="1440" w:gutter="0" w:footer="0" w:header="0"/>
        </w:sectPr>
      </w:pPr>
    </w:p>
    <w:p>
      <w:pPr>
        <w:spacing w:after="0" w:line="236" w:lineRule="exact"/>
        <w:rPr>
          <w:sz w:val="20"/>
          <w:szCs w:val="20"/>
          <w:color w:val="auto"/>
        </w:rPr>
      </w:pPr>
    </w:p>
    <w:p>
      <w:pPr>
        <w:ind w:left="500"/>
        <w:spacing w:after="0" w:line="301" w:lineRule="auto"/>
        <w:rPr>
          <w:sz w:val="20"/>
          <w:szCs w:val="20"/>
          <w:color w:val="auto"/>
        </w:rPr>
      </w:pPr>
      <w:r>
        <w:rPr>
          <w:rFonts w:ascii="Arial" w:cs="Arial" w:eastAsia="Arial" w:hAnsi="Arial"/>
          <w:sz w:val="28"/>
          <w:szCs w:val="28"/>
          <w:b w:val="1"/>
          <w:bCs w:val="1"/>
          <w:color w:val="004987"/>
        </w:rPr>
        <w:t>“Together, we will continue building what we call a Legendary Bank — a place where great people want to work, customers love to bank, owners are rewarded, and communities are better by our presence.”</w:t>
      </w:r>
      <w:r>
        <w:rPr>
          <w:rFonts w:ascii="Arial" w:cs="Arial" w:eastAsia="Arial" w:hAnsi="Arial"/>
          <w:sz w:val="16"/>
          <w:szCs w:val="16"/>
          <w:b w:val="1"/>
          <w:bCs w:val="1"/>
          <w:color w:val="323232"/>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323232"/>
        </w:rPr>
        <w:t>Dear Shareholders,</w:t>
      </w:r>
    </w:p>
    <w:p>
      <w:pPr>
        <w:spacing w:after="0" w:line="152" w:lineRule="exact"/>
        <w:rPr>
          <w:sz w:val="20"/>
          <w:szCs w:val="20"/>
          <w:color w:val="auto"/>
        </w:rPr>
      </w:pPr>
    </w:p>
    <w:p>
      <w:pPr>
        <w:ind w:right="140"/>
        <w:spacing w:after="0" w:line="232" w:lineRule="auto"/>
        <w:rPr>
          <w:sz w:val="20"/>
          <w:szCs w:val="20"/>
          <w:color w:val="auto"/>
        </w:rPr>
      </w:pPr>
      <w:r>
        <w:rPr>
          <w:rFonts w:ascii="Arial" w:cs="Arial" w:eastAsia="Arial" w:hAnsi="Arial"/>
          <w:sz w:val="15"/>
          <w:szCs w:val="15"/>
          <w:color w:val="323232"/>
        </w:rPr>
        <w:t>2025 marked United Community’s 75th anniversary — a milestone made possible by generations of customers, employees, and shareholders who have shaped United into one of the Southeast’s best regional banks. Our history includes challenging periods, including the Great Financial Crisis and the rapid Fed tightening cycle beginning in 2022, but throughout, our focus on serving our communities has remained constant. This culture of resilience has earned us eleven J.D. Power awards for Retail Client Satisfaction in the Southeast and consistent recognition as one of American Banker’s Best Banks to Work For and has positioned us well for long-term growth.</w:t>
      </w:r>
    </w:p>
    <w:p>
      <w:pPr>
        <w:spacing w:after="0" w:line="30" w:lineRule="exact"/>
        <w:rPr>
          <w:sz w:val="20"/>
          <w:szCs w:val="20"/>
          <w:color w:val="auto"/>
        </w:rPr>
      </w:pPr>
    </w:p>
    <w:p>
      <w:pPr>
        <w:spacing w:after="0" w:line="232" w:lineRule="auto"/>
        <w:rPr>
          <w:sz w:val="20"/>
          <w:szCs w:val="20"/>
          <w:color w:val="auto"/>
        </w:rPr>
      </w:pPr>
      <w:r>
        <w:rPr>
          <w:rFonts w:ascii="Arial" w:cs="Arial" w:eastAsia="Arial" w:hAnsi="Arial"/>
          <w:sz w:val="15"/>
          <w:szCs w:val="15"/>
          <w:color w:val="323232"/>
        </w:rPr>
        <w:t>In 2025, we made significant progress toward regaining top-tier performance. Operating earnings rose 18% to $336 million, and operating earnings per share also increased 18% to $2.71. Revenue exceeded $1 billion for the first time, with strong production across retail lending, small business lending, and equipment finance. Our net interest margin improved, our credit quality remained solid, and we continued returning capital to shareholders through dividend increases and the repurchase of more than $40 million of stock. Our culture remains a differentiator, supported by industry-leading rankings in Trust and People and national recognition for our community involvement.</w:t>
      </w:r>
    </w:p>
    <w:p>
      <w:pPr>
        <w:spacing w:after="0" w:line="30" w:lineRule="exact"/>
        <w:rPr>
          <w:sz w:val="20"/>
          <w:szCs w:val="20"/>
          <w:color w:val="auto"/>
        </w:rPr>
      </w:pPr>
    </w:p>
    <w:p>
      <w:pPr>
        <w:spacing w:after="0" w:line="232" w:lineRule="auto"/>
        <w:rPr>
          <w:sz w:val="20"/>
          <w:szCs w:val="20"/>
          <w:color w:val="auto"/>
        </w:rPr>
      </w:pPr>
      <w:r>
        <w:rPr>
          <w:rFonts w:ascii="Arial" w:cs="Arial" w:eastAsia="Arial" w:hAnsi="Arial"/>
          <w:sz w:val="15"/>
          <w:szCs w:val="15"/>
          <w:color w:val="323232"/>
        </w:rPr>
        <w:t>We also continued to invest in the future — expanding into key growth markets, enhancing treasury management services, adding new bankers across the footprint, and implementing new deposit and lending platforms that improve customer experience and efficiency. We strengthened our risk management capabilities and positioned the balance sheet for greater earnings stability. Looking ahead, we remain mindful of competitive pressures, including the growth of private credit and emerging regulatory questions around stablecoins, and we will continue to focus on cost discipline and operational effectiveness.</w:t>
      </w:r>
    </w:p>
    <w:p>
      <w:pPr>
        <w:spacing w:after="0" w:line="30" w:lineRule="exact"/>
        <w:rPr>
          <w:sz w:val="20"/>
          <w:szCs w:val="20"/>
          <w:color w:val="auto"/>
        </w:rPr>
      </w:pPr>
    </w:p>
    <w:p>
      <w:pPr>
        <w:spacing w:after="0" w:line="238" w:lineRule="auto"/>
        <w:rPr>
          <w:sz w:val="20"/>
          <w:szCs w:val="20"/>
          <w:color w:val="auto"/>
        </w:rPr>
      </w:pPr>
      <w:r>
        <w:rPr>
          <w:rFonts w:ascii="Arial" w:cs="Arial" w:eastAsia="Arial" w:hAnsi="Arial"/>
          <w:sz w:val="15"/>
          <w:szCs w:val="15"/>
          <w:color w:val="323232"/>
        </w:rPr>
        <w:t>Artificial intelligence offers meaningful opportunities to improve productivity, strengthen fraud prevention, and accelerate product and process innovation. As our teams use these tools to work more efficiently, we will be able to execute more of the improvements that directly benefit our customers.</w:t>
      </w:r>
    </w:p>
    <w:p>
      <w:pPr>
        <w:spacing w:after="0" w:line="31" w:lineRule="exact"/>
        <w:rPr>
          <w:sz w:val="20"/>
          <w:szCs w:val="20"/>
          <w:color w:val="auto"/>
        </w:rPr>
      </w:pPr>
    </w:p>
    <w:p>
      <w:pPr>
        <w:ind w:right="100"/>
        <w:spacing w:after="0" w:line="233" w:lineRule="auto"/>
        <w:rPr>
          <w:sz w:val="20"/>
          <w:szCs w:val="20"/>
          <w:color w:val="auto"/>
        </w:rPr>
      </w:pPr>
      <w:r>
        <w:rPr>
          <w:rFonts w:ascii="Arial" w:cs="Arial" w:eastAsia="Arial" w:hAnsi="Arial"/>
          <w:sz w:val="15"/>
          <w:szCs w:val="15"/>
          <w:color w:val="323232"/>
        </w:rPr>
        <w:t>As we look to 2026, our goals are clear: deliver exceptional service, win our 12th J.D. Power award, double our Greenwich Awards, attract top banking talent, and continue improving returns for our shareholders. With a strong economy in our markets and a constructive regulatory environment, we have a tremendous opportunity ahead. Together, we will continue building what we call a Legendary Bank — a place where great people want to work, customers love to bank, owners are rewarded, and communities are better by our presence.</w:t>
      </w:r>
    </w:p>
    <w:p>
      <w:pPr>
        <w:spacing w:after="0" w:line="29" w:lineRule="exact"/>
        <w:rPr>
          <w:sz w:val="20"/>
          <w:szCs w:val="20"/>
          <w:color w:val="auto"/>
        </w:rPr>
      </w:pPr>
    </w:p>
    <w:p>
      <w:pPr>
        <w:ind w:right="40"/>
        <w:spacing w:after="0" w:line="231" w:lineRule="auto"/>
        <w:rPr>
          <w:sz w:val="20"/>
          <w:szCs w:val="20"/>
          <w:color w:val="auto"/>
        </w:rPr>
      </w:pPr>
      <w:r>
        <w:rPr>
          <w:rFonts w:ascii="Arial" w:cs="Arial" w:eastAsia="Arial" w:hAnsi="Arial"/>
          <w:sz w:val="15"/>
          <w:szCs w:val="15"/>
          <w:color w:val="323232"/>
        </w:rPr>
        <w:t>We will hold the 2026 Annual Meeting of Shareholders at 3:00 pm Eastern Time on May 13, 2026. The 2026 Annual Meeting will again this year be held in a virtual meeting format. It is important that your shares be represented at the 2026 Annual Meeting. You can gain access to the 2026 Annual Meeting at www.virtualshareholdermeeting.com/ UCBI2026. We hope you will participate in the 2026 Annual Meeting. Even if you anticipate participating in the virtual meeting, we ask that you please vote your proxy either by mail, telephone, or over the Internet in advance of the 2026 Annual Meeting to ensure that your shares will be represented.</w:t>
      </w:r>
      <w:r>
        <w:rPr>
          <w:rFonts w:ascii="Times New Roman" w:cs="Times New Roman" w:eastAsia="Times New Roman" w:hAnsi="Times New Roman"/>
          <w:sz w:val="15"/>
          <w:szCs w:val="15"/>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-831850</wp:posOffset>
            </wp:positionV>
            <wp:extent cx="6806565" cy="3188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3188970"/>
                    </a:xfrm>
                    <a:prstGeom prst="rect">
                      <a:avLst/>
                    </a:prstGeom>
                    <a:noFill/>
                  </pic:spPr>
                </pic:pic>
              </a:graphicData>
            </a:graphic>
          </wp:anchor>
        </w:drawing>
      </w:r>
    </w:p>
    <w:p>
      <w:pPr>
        <w:spacing w:after="0" w:line="15" w:lineRule="exact"/>
        <w:rPr>
          <w:sz w:val="20"/>
          <w:szCs w:val="20"/>
          <w:color w:val="auto"/>
        </w:rPr>
      </w:pPr>
    </w:p>
    <w:p>
      <w:pPr>
        <w:ind w:right="360"/>
        <w:spacing w:after="0" w:line="264" w:lineRule="auto"/>
        <w:rPr>
          <w:sz w:val="20"/>
          <w:szCs w:val="20"/>
          <w:color w:val="auto"/>
        </w:rPr>
      </w:pPr>
      <w:r>
        <w:rPr>
          <w:rFonts w:ascii="Arial" w:cs="Arial" w:eastAsia="Arial" w:hAnsi="Arial"/>
          <w:sz w:val="15"/>
          <w:szCs w:val="15"/>
          <w:color w:val="323232"/>
        </w:rPr>
        <w:t>I look forward to updating you on developments in our business at the 2026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323232"/>
        </w:rPr>
        <w:t>Sincerely,</w:t>
      </w:r>
    </w:p>
    <w:p>
      <w:pPr>
        <w:spacing w:after="0" w:line="200" w:lineRule="exact"/>
        <w:rPr>
          <w:sz w:val="20"/>
          <w:szCs w:val="20"/>
          <w:color w:val="auto"/>
        </w:rPr>
      </w:pPr>
    </w:p>
    <w:p>
      <w:pPr>
        <w:sectPr>
          <w:pgSz w:w="11900" w:h="16838" w:orient="portrait"/>
          <w:cols w:equalWidth="0" w:num="2">
            <w:col w:w="3640" w:space="520"/>
            <w:col w:w="5880"/>
          </w:cols>
          <w:pgMar w:left="740" w:top="16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160"/>
        <w:spacing w:after="0"/>
        <w:rPr>
          <w:sz w:val="20"/>
          <w:szCs w:val="20"/>
          <w:color w:val="auto"/>
        </w:rPr>
      </w:pPr>
      <w:r>
        <w:rPr>
          <w:rFonts w:ascii="Arial" w:cs="Arial" w:eastAsia="Arial" w:hAnsi="Arial"/>
          <w:sz w:val="15"/>
          <w:szCs w:val="15"/>
          <w:color w:val="323232"/>
        </w:rPr>
        <w:t>H. Lynn Harton</w:t>
      </w:r>
    </w:p>
    <w:p>
      <w:pPr>
        <w:spacing w:after="0" w:line="4" w:lineRule="exact"/>
        <w:rPr>
          <w:sz w:val="20"/>
          <w:szCs w:val="20"/>
          <w:color w:val="auto"/>
        </w:rPr>
      </w:pPr>
    </w:p>
    <w:p>
      <w:pPr>
        <w:ind w:left="4160"/>
        <w:spacing w:after="0"/>
        <w:rPr>
          <w:sz w:val="20"/>
          <w:szCs w:val="20"/>
          <w:color w:val="auto"/>
        </w:rPr>
      </w:pPr>
      <w:r>
        <w:rPr>
          <w:rFonts w:ascii="Arial" w:cs="Arial" w:eastAsia="Arial" w:hAnsi="Arial"/>
          <w:sz w:val="15"/>
          <w:szCs w:val="15"/>
          <w:i w:val="1"/>
          <w:iCs w:val="1"/>
          <w:color w:val="323232"/>
        </w:rPr>
        <w:t>Chairman, Chief Executive Officer, and President</w:t>
      </w:r>
    </w:p>
    <w:p>
      <w:pPr>
        <w:spacing w:after="0" w:line="43" w:lineRule="exact"/>
        <w:rPr>
          <w:sz w:val="20"/>
          <w:szCs w:val="20"/>
          <w:color w:val="auto"/>
        </w:rPr>
      </w:pPr>
    </w:p>
    <w:p>
      <w:pPr>
        <w:ind w:left="4160"/>
        <w:spacing w:after="0"/>
        <w:rPr>
          <w:sz w:val="20"/>
          <w:szCs w:val="20"/>
          <w:color w:val="auto"/>
        </w:rPr>
      </w:pPr>
      <w:r>
        <w:rPr>
          <w:rFonts w:ascii="Arial" w:cs="Arial" w:eastAsia="Arial" w:hAnsi="Arial"/>
          <w:sz w:val="15"/>
          <w:szCs w:val="15"/>
          <w:color w:val="323232"/>
        </w:rPr>
        <w:t>April 1, 2026</w:t>
      </w:r>
    </w:p>
    <w:p>
      <w:pPr>
        <w:sectPr>
          <w:pgSz w:w="11900" w:h="16838" w:orient="portrait"/>
          <w:cols w:equalWidth="0" w:num="1">
            <w:col w:w="10040"/>
          </w:cols>
          <w:pgMar w:left="740" w:top="165" w:right="111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spacing w:after="0"/>
        <w:rPr>
          <w:sz w:val="20"/>
          <w:szCs w:val="20"/>
          <w:color w:val="auto"/>
        </w:rPr>
      </w:pPr>
      <w:r>
        <w:rPr>
          <w:rFonts w:ascii="Arial" w:cs="Arial" w:eastAsia="Arial" w:hAnsi="Arial"/>
          <w:sz w:val="46"/>
          <w:szCs w:val="46"/>
          <w:color w:val="004987"/>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125095</wp:posOffset>
            </wp:positionV>
            <wp:extent cx="1928495" cy="1371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8495" cy="1371600"/>
                    </a:xfrm>
                    <a:prstGeom prst="rect">
                      <a:avLst/>
                    </a:prstGeom>
                    <a:noFill/>
                  </pic:spPr>
                </pic:pic>
              </a:graphicData>
            </a:graphic>
          </wp:anchor>
        </w:drawing>
      </w:r>
    </w:p>
    <w:p>
      <w:pPr>
        <w:sectPr>
          <w:pgSz w:w="11900" w:h="16838" w:orient="portrait"/>
          <w:cols w:equalWidth="0" w:num="1">
            <w:col w:w="9940"/>
          </w:cols>
          <w:pgMar w:left="740" w:top="165" w:right="121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500"/>
        <w:spacing w:after="0"/>
        <w:tabs>
          <w:tab w:leader="none" w:pos="2260" w:val="left"/>
          <w:tab w:leader="none" w:pos="3360" w:val="left"/>
        </w:tabs>
        <w:rPr>
          <w:sz w:val="20"/>
          <w:szCs w:val="20"/>
          <w:color w:val="auto"/>
        </w:rPr>
      </w:pPr>
      <w:r>
        <w:rPr>
          <w:rFonts w:ascii="Arial" w:cs="Arial" w:eastAsia="Arial" w:hAnsi="Arial"/>
          <w:sz w:val="16"/>
          <w:szCs w:val="16"/>
          <w:b w:val="1"/>
          <w:bCs w:val="1"/>
          <w:color w:val="FFFFFF"/>
        </w:rPr>
        <w:t>​  Date and Time</w:t>
      </w:r>
      <w:r>
        <w:rPr>
          <w:sz w:val="20"/>
          <w:szCs w:val="20"/>
          <w:color w:val="auto"/>
        </w:rPr>
        <w:tab/>
      </w:r>
      <w:r>
        <w:rPr>
          <w:rFonts w:ascii="Arial" w:cs="Arial" w:eastAsia="Arial" w:hAnsi="Arial"/>
          <w:sz w:val="16"/>
          <w:szCs w:val="16"/>
          <w:b w:val="1"/>
          <w:bCs w:val="1"/>
          <w:color w:val="FFFFFF"/>
        </w:rPr>
        <w:t>​ ​</w:t>
      </w:r>
      <w:r>
        <w:rPr>
          <w:sz w:val="20"/>
          <w:szCs w:val="20"/>
          <w:color w:val="auto"/>
        </w:rPr>
        <w:tab/>
      </w:r>
      <w:r>
        <w:rPr>
          <w:rFonts w:ascii="Arial" w:cs="Arial" w:eastAsia="Arial" w:hAnsi="Arial"/>
          <w:sz w:val="16"/>
          <w:szCs w:val="16"/>
          <w:b w:val="1"/>
          <w:bCs w:val="1"/>
          <w:color w:val="FFFFFF"/>
        </w:rPr>
        <w:t>​</w:t>
      </w:r>
    </w:p>
    <w:p>
      <w:pPr>
        <w:spacing w:after="0" w:line="200" w:lineRule="exact"/>
        <w:rPr>
          <w:sz w:val="20"/>
          <w:szCs w:val="20"/>
          <w:color w:val="auto"/>
        </w:rPr>
      </w:pPr>
    </w:p>
    <w:p>
      <w:pPr>
        <w:spacing w:after="0" w:line="300" w:lineRule="exact"/>
        <w:rPr>
          <w:sz w:val="20"/>
          <w:szCs w:val="20"/>
          <w:color w:val="auto"/>
        </w:rPr>
      </w:pPr>
    </w:p>
    <w:tbl>
      <w:tblPr>
        <w:tblLayout w:type="fixed"/>
        <w:tblInd w:w="500" w:type="dxa"/>
        <w:tblCellMar>
          <w:top w:w="0" w:type="dxa"/>
          <w:left w:w="0" w:type="dxa"/>
          <w:bottom w:w="0" w:type="dxa"/>
          <w:right w:w="0" w:type="dxa"/>
        </w:tblCellMar>
      </w:tblPr>
      <w:tr>
        <w:trPr>
          <w:trHeight w:val="247"/>
        </w:trPr>
        <w:tc>
          <w:tcPr>
            <w:tcW w:w="2460" w:type="dxa"/>
            <w:vAlign w:val="bottom"/>
          </w:tcPr>
          <w:p>
            <w:pPr>
              <w:ind w:left="140"/>
              <w:spacing w:after="0"/>
              <w:rPr>
                <w:sz w:val="20"/>
                <w:szCs w:val="20"/>
                <w:color w:val="auto"/>
              </w:rPr>
            </w:pPr>
            <w:r>
              <w:rPr>
                <w:rFonts w:ascii="Arial" w:cs="Arial" w:eastAsia="Arial" w:hAnsi="Arial"/>
                <w:sz w:val="18"/>
                <w:szCs w:val="18"/>
                <w:b w:val="1"/>
                <w:bCs w:val="1"/>
                <w:color w:val="004987"/>
              </w:rPr>
              <w:t>May 13, 2026</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946"/>
        </w:trPr>
        <w:tc>
          <w:tcPr>
            <w:tcW w:w="2460" w:type="dxa"/>
            <w:vAlign w:val="bottom"/>
          </w:tcPr>
          <w:p>
            <w:pPr>
              <w:spacing w:after="0"/>
              <w:rPr>
                <w:sz w:val="20"/>
                <w:szCs w:val="20"/>
                <w:color w:val="auto"/>
              </w:rPr>
            </w:pPr>
            <w:r>
              <w:rPr>
                <w:rFonts w:ascii="Arial" w:cs="Arial" w:eastAsia="Arial" w:hAnsi="Arial"/>
                <w:sz w:val="35"/>
                <w:szCs w:val="35"/>
                <w:b w:val="1"/>
                <w:bCs w:val="1"/>
                <w:color w:val="004987"/>
                <w:vertAlign w:val="superscript"/>
              </w:rPr>
              <w:t>​</w:t>
            </w:r>
            <w:r>
              <w:rPr>
                <w:rFonts w:ascii="Arial" w:cs="Arial" w:eastAsia="Arial" w:hAnsi="Arial"/>
                <w:sz w:val="72"/>
                <w:szCs w:val="72"/>
                <w:b w:val="1"/>
                <w:bCs w:val="1"/>
                <w:color w:val="004987"/>
              </w:rPr>
              <w:t xml:space="preserve"> 3PM</w:t>
            </w:r>
            <w:r>
              <w:rPr>
                <w:rFonts w:ascii="Arial" w:cs="Arial" w:eastAsia="Arial" w:hAnsi="Arial"/>
                <w:sz w:val="17"/>
                <w:szCs w:val="17"/>
                <w:b w:val="1"/>
                <w:bCs w:val="1"/>
                <w:color w:val="004987"/>
              </w:rPr>
              <w:t>(ET)</w:t>
            </w:r>
          </w:p>
        </w:tc>
        <w:tc>
          <w:tcPr>
            <w:tcW w:w="640" w:type="dxa"/>
            <w:vAlign w:val="bottom"/>
            <w:gridSpan w:val="2"/>
          </w:tcPr>
          <w:p>
            <w:pPr>
              <w:ind w:left="420"/>
              <w:spacing w:after="0"/>
              <w:rPr>
                <w:sz w:val="20"/>
                <w:szCs w:val="20"/>
                <w:color w:val="auto"/>
              </w:rPr>
            </w:pPr>
            <w:r>
              <w:rPr>
                <w:rFonts w:ascii="Arial" w:cs="Arial" w:eastAsia="Arial" w:hAnsi="Arial"/>
                <w:sz w:val="18"/>
                <w:szCs w:val="18"/>
                <w:b w:val="1"/>
                <w:bCs w:val="1"/>
                <w:color w:val="004987"/>
              </w:rPr>
              <w:t>​</w:t>
            </w:r>
          </w:p>
        </w:tc>
      </w:tr>
      <w:tr>
        <w:trPr>
          <w:trHeight w:val="506"/>
        </w:trPr>
        <w:tc>
          <w:tcPr>
            <w:tcW w:w="2460" w:type="dxa"/>
            <w:vAlign w:val="bottom"/>
            <w:shd w:val="clear" w:color="auto" w:fill="004987"/>
          </w:tcPr>
          <w:p>
            <w:pPr>
              <w:spacing w:after="0"/>
              <w:rPr>
                <w:sz w:val="20"/>
                <w:szCs w:val="20"/>
                <w:color w:val="auto"/>
              </w:rPr>
            </w:pPr>
            <w:r>
              <w:rPr>
                <w:rFonts w:ascii="Arial" w:cs="Arial" w:eastAsia="Arial" w:hAnsi="Arial"/>
                <w:sz w:val="16"/>
                <w:szCs w:val="16"/>
                <w:b w:val="1"/>
                <w:bCs w:val="1"/>
                <w:color w:val="FFFFFF"/>
              </w:rPr>
              <w:t>​  Place​ ​</w:t>
            </w:r>
          </w:p>
        </w:tc>
        <w:tc>
          <w:tcPr>
            <w:tcW w:w="580" w:type="dxa"/>
            <w:vAlign w:val="bottom"/>
            <w:shd w:val="clear" w:color="auto" w:fill="004987"/>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6"/>
                <w:szCs w:val="16"/>
                <w:b w:val="1"/>
                <w:bCs w:val="1"/>
                <w:color w:val="FFFFFF"/>
              </w:rPr>
              <w:t>​</w:t>
            </w:r>
          </w:p>
        </w:tc>
      </w:tr>
      <w:tr>
        <w:trPr>
          <w:trHeight w:val="291"/>
        </w:trPr>
        <w:tc>
          <w:tcPr>
            <w:tcW w:w="2460" w:type="dxa"/>
            <w:vAlign w:val="bottom"/>
            <w:shd w:val="clear" w:color="auto" w:fill="004987"/>
          </w:tcPr>
          <w:p>
            <w:pPr>
              <w:spacing w:after="0"/>
              <w:rPr>
                <w:sz w:val="24"/>
                <w:szCs w:val="24"/>
                <w:color w:val="auto"/>
              </w:rPr>
            </w:pPr>
          </w:p>
        </w:tc>
        <w:tc>
          <w:tcPr>
            <w:tcW w:w="580" w:type="dxa"/>
            <w:vAlign w:val="bottom"/>
            <w:shd w:val="clear" w:color="auto" w:fill="004987"/>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2249805</wp:posOffset>
            </wp:positionH>
            <wp:positionV relativeFrom="paragraph">
              <wp:posOffset>-505460</wp:posOffset>
            </wp:positionV>
            <wp:extent cx="8890" cy="1397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397635"/>
                    </a:xfrm>
                    <a:prstGeom prst="rect">
                      <a:avLst/>
                    </a:prstGeom>
                    <a:noFill/>
                  </pic:spPr>
                </pic:pic>
              </a:graphicData>
            </a:graphic>
          </wp:anchor>
        </w:drawing>
        <w:drawing>
          <wp:anchor simplePos="0" relativeHeight="251657728" behindDoc="1" locked="0" layoutInCell="0" allowOverlap="1">
            <wp:simplePos x="0" y="0"/>
            <wp:positionH relativeFrom="column">
              <wp:posOffset>1658620</wp:posOffset>
            </wp:positionH>
            <wp:positionV relativeFrom="paragraph">
              <wp:posOffset>-462280</wp:posOffset>
            </wp:positionV>
            <wp:extent cx="41148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141" w:lineRule="exact"/>
        <w:rPr>
          <w:sz w:val="20"/>
          <w:szCs w:val="20"/>
          <w:color w:val="auto"/>
        </w:rPr>
      </w:pPr>
    </w:p>
    <w:p>
      <w:pPr>
        <w:ind w:left="660" w:right="100"/>
        <w:spacing w:after="0" w:line="272" w:lineRule="auto"/>
        <w:rPr>
          <w:sz w:val="20"/>
          <w:szCs w:val="20"/>
          <w:color w:val="auto"/>
        </w:rPr>
      </w:pPr>
      <w:r>
        <w:rPr>
          <w:rFonts w:ascii="Arial" w:cs="Arial" w:eastAsia="Arial" w:hAnsi="Arial"/>
          <w:sz w:val="16"/>
          <w:szCs w:val="16"/>
          <w:color w:val="323232"/>
        </w:rPr>
        <w:t>We will host the 2026 Annual Meeting of Shareholders by webcast.</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311"/>
        </w:trPr>
        <w:tc>
          <w:tcPr>
            <w:tcW w:w="100" w:type="dxa"/>
            <w:vAlign w:val="bottom"/>
          </w:tcPr>
          <w:p>
            <w:pPr>
              <w:spacing w:after="0"/>
              <w:rPr>
                <w:sz w:val="20"/>
                <w:szCs w:val="20"/>
                <w:color w:val="auto"/>
              </w:rPr>
            </w:pPr>
            <w:r>
              <w:rPr>
                <w:rFonts w:ascii="Arial" w:cs="Arial" w:eastAsia="Arial" w:hAnsi="Arial"/>
                <w:sz w:val="16"/>
                <w:szCs w:val="16"/>
                <w:color w:val="323232"/>
              </w:rPr>
              <w:t>​</w:t>
            </w:r>
          </w:p>
        </w:tc>
        <w:tc>
          <w:tcPr>
            <w:tcW w:w="2660" w:type="dxa"/>
            <w:vAlign w:val="bottom"/>
            <w:gridSpan w:val="2"/>
          </w:tcPr>
          <w:p>
            <w:pPr>
              <w:ind w:left="60"/>
              <w:spacing w:after="0"/>
              <w:rPr>
                <w:sz w:val="20"/>
                <w:szCs w:val="20"/>
                <w:color w:val="auto"/>
              </w:rPr>
            </w:pPr>
            <w:r>
              <w:rPr>
                <w:rFonts w:ascii="Arial" w:cs="Arial" w:eastAsia="Arial" w:hAnsi="Arial"/>
                <w:sz w:val="16"/>
                <w:szCs w:val="16"/>
                <w:color w:val="323232"/>
              </w:rPr>
              <w:t>You may attend virtually at</w:t>
            </w:r>
          </w:p>
        </w:tc>
        <w:tc>
          <w:tcPr>
            <w:tcW w:w="26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3000" w:type="dxa"/>
            <w:vAlign w:val="bottom"/>
            <w:gridSpan w:val="4"/>
          </w:tcPr>
          <w:p>
            <w:pPr>
              <w:ind w:left="60"/>
              <w:spacing w:after="0"/>
              <w:rPr>
                <w:sz w:val="20"/>
                <w:szCs w:val="20"/>
                <w:color w:val="auto"/>
              </w:rPr>
            </w:pPr>
            <w:r>
              <w:rPr>
                <w:rFonts w:ascii="Arial" w:cs="Arial" w:eastAsia="Arial" w:hAnsi="Arial"/>
                <w:sz w:val="16"/>
                <w:szCs w:val="16"/>
                <w:b w:val="1"/>
                <w:bCs w:val="1"/>
                <w:color w:val="004987"/>
              </w:rPr>
              <w:t>www.virtualshareholdermeeting.com/​</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004987"/>
              </w:rPr>
              <w:t>UCBI2026.</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505"/>
        </w:trPr>
        <w:tc>
          <w:tcPr>
            <w:tcW w:w="100" w:type="dxa"/>
            <w:vAlign w:val="bottom"/>
            <w:shd w:val="clear" w:color="auto" w:fill="004987"/>
          </w:tcPr>
          <w:p>
            <w:pPr>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004987"/>
          </w:tcPr>
          <w:p>
            <w:pPr>
              <w:ind w:left="60"/>
              <w:spacing w:after="0"/>
              <w:rPr>
                <w:sz w:val="20"/>
                <w:szCs w:val="20"/>
                <w:color w:val="auto"/>
              </w:rPr>
            </w:pPr>
            <w:r>
              <w:rPr>
                <w:rFonts w:ascii="Arial" w:cs="Arial" w:eastAsia="Arial" w:hAnsi="Arial"/>
                <w:sz w:val="16"/>
                <w:szCs w:val="16"/>
                <w:b w:val="1"/>
                <w:bCs w:val="1"/>
                <w:color w:val="FFFFFF"/>
              </w:rPr>
              <w:t>Who May Vote</w:t>
            </w:r>
          </w:p>
        </w:tc>
        <w:tc>
          <w:tcPr>
            <w:tcW w:w="1240" w:type="dxa"/>
            <w:vAlign w:val="bottom"/>
            <w:shd w:val="clear" w:color="auto" w:fill="004987"/>
          </w:tcPr>
          <w:p>
            <w:pPr>
              <w:ind w:left="260"/>
              <w:spacing w:after="0"/>
              <w:rPr>
                <w:sz w:val="20"/>
                <w:szCs w:val="20"/>
                <w:color w:val="auto"/>
              </w:rPr>
            </w:pPr>
            <w:r>
              <w:rPr>
                <w:rFonts w:ascii="Arial" w:cs="Arial" w:eastAsia="Arial" w:hAnsi="Arial"/>
                <w:sz w:val="16"/>
                <w:szCs w:val="16"/>
                <w:b w:val="1"/>
                <w:bCs w:val="1"/>
                <w:color w:val="FFFFFF"/>
              </w:rPr>
              <w:t>​ ​</w:t>
            </w:r>
          </w:p>
        </w:tc>
        <w:tc>
          <w:tcPr>
            <w:tcW w:w="260" w:type="dxa"/>
            <w:vAlign w:val="bottom"/>
            <w:shd w:val="clear" w:color="auto" w:fill="004987"/>
          </w:tcPr>
          <w:p>
            <w:pPr>
              <w:ind w:left="120"/>
              <w:spacing w:after="0"/>
              <w:rPr>
                <w:sz w:val="20"/>
                <w:szCs w:val="20"/>
                <w:color w:val="auto"/>
              </w:rPr>
            </w:pPr>
            <w:r>
              <w:rPr>
                <w:rFonts w:ascii="Arial" w:cs="Arial" w:eastAsia="Arial" w:hAnsi="Arial"/>
                <w:sz w:val="16"/>
                <w:szCs w:val="16"/>
                <w:b w:val="1"/>
                <w:bCs w:val="1"/>
                <w:color w:val="FFFFFF"/>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0" w:type="dxa"/>
            <w:vAlign w:val="bottom"/>
            <w:shd w:val="clear" w:color="auto" w:fill="004987"/>
          </w:tcPr>
          <w:p>
            <w:pPr>
              <w:spacing w:after="0"/>
              <w:rPr>
                <w:sz w:val="24"/>
                <w:szCs w:val="24"/>
                <w:color w:val="auto"/>
              </w:rPr>
            </w:pPr>
          </w:p>
        </w:tc>
        <w:tc>
          <w:tcPr>
            <w:tcW w:w="2660" w:type="dxa"/>
            <w:vAlign w:val="bottom"/>
            <w:gridSpan w:val="2"/>
            <w:shd w:val="clear" w:color="auto" w:fill="004987"/>
          </w:tcPr>
          <w:p>
            <w:pPr>
              <w:spacing w:after="0"/>
              <w:rPr>
                <w:sz w:val="24"/>
                <w:szCs w:val="24"/>
                <w:color w:val="auto"/>
              </w:rPr>
            </w:pPr>
          </w:p>
        </w:tc>
        <w:tc>
          <w:tcPr>
            <w:tcW w:w="260" w:type="dxa"/>
            <w:vAlign w:val="bottom"/>
            <w:shd w:val="clear" w:color="auto" w:fill="004987"/>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00" w:type="dxa"/>
            <w:vAlign w:val="bottom"/>
            <w:vMerge w:val="restart"/>
          </w:tcPr>
          <w:p>
            <w:pPr>
              <w:spacing w:after="0"/>
              <w:rPr>
                <w:sz w:val="20"/>
                <w:szCs w:val="20"/>
                <w:color w:val="auto"/>
              </w:rPr>
            </w:pPr>
            <w:r>
              <w:rPr>
                <w:rFonts w:ascii="Arial" w:cs="Arial" w:eastAsia="Arial" w:hAnsi="Arial"/>
                <w:sz w:val="16"/>
                <w:szCs w:val="16"/>
                <w:color w:val="323232"/>
              </w:rPr>
              <w:t>​</w:t>
            </w:r>
          </w:p>
        </w:tc>
        <w:tc>
          <w:tcPr>
            <w:tcW w:w="2660" w:type="dxa"/>
            <w:vAlign w:val="bottom"/>
            <w:gridSpan w:val="2"/>
          </w:tcPr>
          <w:p>
            <w:pPr>
              <w:ind w:left="60"/>
              <w:spacing w:after="0"/>
              <w:rPr>
                <w:sz w:val="20"/>
                <w:szCs w:val="20"/>
                <w:color w:val="auto"/>
              </w:rPr>
            </w:pPr>
            <w:r>
              <w:rPr>
                <w:rFonts w:ascii="Arial" w:cs="Arial" w:eastAsia="Arial" w:hAnsi="Arial"/>
                <w:sz w:val="16"/>
                <w:szCs w:val="16"/>
                <w:color w:val="323232"/>
              </w:rPr>
              <w:t>You may vote at the meeting if you</w:t>
            </w:r>
          </w:p>
        </w:tc>
        <w:tc>
          <w:tcPr>
            <w:tcW w:w="340" w:type="dxa"/>
            <w:vAlign w:val="bottom"/>
            <w:gridSpan w:val="2"/>
            <w:vMerge w:val="restart"/>
          </w:tcPr>
          <w:p>
            <w:pPr>
              <w:ind w:left="12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15"/>
        </w:trPr>
        <w:tc>
          <w:tcPr>
            <w:tcW w:w="100" w:type="dxa"/>
            <w:vAlign w:val="bottom"/>
            <w:vMerge w:val="continue"/>
          </w:tcPr>
          <w:p>
            <w:pPr>
              <w:spacing w:after="0"/>
              <w:rPr>
                <w:sz w:val="18"/>
                <w:szCs w:val="18"/>
                <w:color w:val="auto"/>
              </w:rPr>
            </w:pPr>
          </w:p>
        </w:tc>
        <w:tc>
          <w:tcPr>
            <w:tcW w:w="2660" w:type="dxa"/>
            <w:vAlign w:val="bottom"/>
            <w:gridSpan w:val="2"/>
          </w:tcPr>
          <w:p>
            <w:pPr>
              <w:ind w:left="60"/>
              <w:spacing w:after="0"/>
              <w:rPr>
                <w:sz w:val="20"/>
                <w:szCs w:val="20"/>
                <w:color w:val="auto"/>
              </w:rPr>
            </w:pPr>
            <w:r>
              <w:rPr>
                <w:rFonts w:ascii="Arial" w:cs="Arial" w:eastAsia="Arial" w:hAnsi="Arial"/>
                <w:sz w:val="16"/>
                <w:szCs w:val="16"/>
                <w:color w:val="323232"/>
              </w:rPr>
              <w:t>were a shareholder of record at the</w:t>
            </w:r>
          </w:p>
        </w:tc>
        <w:tc>
          <w:tcPr>
            <w:tcW w:w="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6"/>
          <w:szCs w:val="16"/>
          <w:color w:val="323232"/>
        </w:rPr>
        <w:t xml:space="preserve">close of business on </w:t>
      </w:r>
      <w:r>
        <w:rPr>
          <w:rFonts w:ascii="Arial" w:cs="Arial" w:eastAsia="Arial" w:hAnsi="Arial"/>
          <w:sz w:val="16"/>
          <w:szCs w:val="16"/>
          <w:b w:val="1"/>
          <w:bCs w:val="1"/>
          <w:color w:val="004987"/>
        </w:rPr>
        <w:t>March 16, 2026</w:t>
      </w:r>
      <w:r>
        <w:rPr>
          <w:rFonts w:ascii="Arial" w:cs="Arial" w:eastAsia="Arial" w:hAnsi="Arial"/>
          <w:sz w:val="16"/>
          <w:szCs w:val="16"/>
          <w:color w:val="323232"/>
        </w:rPr>
        <w:t>.</w:t>
      </w:r>
    </w:p>
    <w:p>
      <w:pPr>
        <w:spacing w:after="0" w:line="303"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100" w:type="dxa"/>
            <w:vAlign w:val="bottom"/>
            <w:vMerge w:val="restart"/>
          </w:tcPr>
          <w:p>
            <w:pPr>
              <w:spacing w:after="0"/>
              <w:rPr>
                <w:sz w:val="20"/>
                <w:szCs w:val="20"/>
                <w:color w:val="auto"/>
              </w:rPr>
            </w:pPr>
            <w:r>
              <w:rPr>
                <w:rFonts w:ascii="Arial" w:cs="Arial" w:eastAsia="Arial" w:hAnsi="Arial"/>
                <w:sz w:val="16"/>
                <w:szCs w:val="16"/>
                <w:b w:val="1"/>
                <w:bCs w:val="1"/>
                <w:color w:val="FFFFFF"/>
              </w:rPr>
              <w:t>​</w:t>
            </w:r>
          </w:p>
        </w:tc>
        <w:tc>
          <w:tcPr>
            <w:tcW w:w="1600" w:type="dxa"/>
            <w:vAlign w:val="bottom"/>
          </w:tcPr>
          <w:p>
            <w:pPr>
              <w:ind w:left="60"/>
              <w:spacing w:after="0"/>
              <w:rPr>
                <w:sz w:val="20"/>
                <w:szCs w:val="20"/>
                <w:color w:val="auto"/>
              </w:rPr>
            </w:pPr>
            <w:r>
              <w:rPr>
                <w:rFonts w:ascii="Arial" w:cs="Arial" w:eastAsia="Arial" w:hAnsi="Arial"/>
                <w:sz w:val="16"/>
                <w:szCs w:val="16"/>
                <w:b w:val="1"/>
                <w:bCs w:val="1"/>
                <w:color w:val="FFFFFF"/>
              </w:rPr>
              <w:t>Internet Availability</w:t>
            </w:r>
          </w:p>
        </w:tc>
        <w:tc>
          <w:tcPr>
            <w:tcW w:w="700" w:type="dxa"/>
            <w:vAlign w:val="bottom"/>
            <w:vMerge w:val="restart"/>
          </w:tcPr>
          <w:p>
            <w:pPr>
              <w:ind w:left="80"/>
              <w:spacing w:after="0"/>
              <w:rPr>
                <w:sz w:val="20"/>
                <w:szCs w:val="20"/>
                <w:color w:val="auto"/>
              </w:rPr>
            </w:pPr>
            <w:r>
              <w:rPr>
                <w:rFonts w:ascii="Arial" w:cs="Arial" w:eastAsia="Arial" w:hAnsi="Arial"/>
                <w:sz w:val="16"/>
                <w:szCs w:val="16"/>
                <w:b w:val="1"/>
                <w:bCs w:val="1"/>
                <w:color w:val="FFFFFF"/>
              </w:rPr>
              <w:t>​ ​</w:t>
            </w:r>
          </w:p>
        </w:tc>
        <w:tc>
          <w:tcPr>
            <w:tcW w:w="520" w:type="dxa"/>
            <w:vAlign w:val="bottom"/>
            <w:vMerge w:val="restart"/>
          </w:tcPr>
          <w:p>
            <w:pPr>
              <w:ind w:left="48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3"/>
        </w:trPr>
        <w:tc>
          <w:tcPr>
            <w:tcW w:w="100" w:type="dxa"/>
            <w:vAlign w:val="bottom"/>
            <w:vMerge w:val="continue"/>
          </w:tcPr>
          <w:p>
            <w:pPr>
              <w:spacing w:after="0"/>
              <w:rPr>
                <w:sz w:val="19"/>
                <w:szCs w:val="19"/>
                <w:color w:val="auto"/>
              </w:rPr>
            </w:pPr>
          </w:p>
        </w:tc>
        <w:tc>
          <w:tcPr>
            <w:tcW w:w="1600" w:type="dxa"/>
            <w:vAlign w:val="bottom"/>
          </w:tcPr>
          <w:p>
            <w:pPr>
              <w:ind w:left="60"/>
              <w:spacing w:after="0"/>
              <w:rPr>
                <w:sz w:val="20"/>
                <w:szCs w:val="20"/>
                <w:color w:val="auto"/>
              </w:rPr>
            </w:pPr>
            <w:r>
              <w:rPr>
                <w:rFonts w:ascii="Arial" w:cs="Arial" w:eastAsia="Arial" w:hAnsi="Arial"/>
                <w:sz w:val="16"/>
                <w:szCs w:val="16"/>
                <w:b w:val="1"/>
                <w:bCs w:val="1"/>
                <w:color w:val="FFFFFF"/>
              </w:rPr>
              <w:t>of Proxy Materials</w:t>
            </w:r>
          </w:p>
        </w:tc>
        <w:tc>
          <w:tcPr>
            <w:tcW w:w="7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left="120"/>
        <w:spacing w:after="0"/>
        <w:rPr>
          <w:sz w:val="20"/>
          <w:szCs w:val="20"/>
          <w:color w:val="auto"/>
        </w:rPr>
      </w:pPr>
      <w:r>
        <w:rPr>
          <w:rFonts w:ascii="Arial" w:cs="Arial" w:eastAsia="Arial" w:hAnsi="Arial"/>
          <w:sz w:val="16"/>
          <w:szCs w:val="16"/>
          <w:b w:val="1"/>
          <w:bCs w:val="1"/>
          <w:color w:val="004987"/>
        </w:rPr>
        <w:t>Important Notice Regarding the</w:t>
      </w:r>
    </w:p>
    <w:p>
      <w:pPr>
        <w:spacing w:after="0" w:line="21" w:lineRule="exact"/>
        <w:rPr>
          <w:sz w:val="20"/>
          <w:szCs w:val="20"/>
          <w:color w:val="auto"/>
        </w:rPr>
      </w:pPr>
    </w:p>
    <w:p>
      <w:pPr>
        <w:jc w:val="both"/>
        <w:ind w:left="660" w:right="180" w:hanging="159"/>
        <w:spacing w:after="0" w:line="199" w:lineRule="auto"/>
        <w:tabs>
          <w:tab w:leader="none" w:pos="640" w:val="left"/>
        </w:tabs>
        <w:rPr>
          <w:sz w:val="20"/>
          <w:szCs w:val="20"/>
          <w:color w:val="auto"/>
        </w:rPr>
      </w:pPr>
      <w:r>
        <w:rPr>
          <w:rFonts w:ascii="Arial" w:cs="Arial" w:eastAsia="Arial" w:hAnsi="Arial"/>
          <w:sz w:val="32"/>
          <w:szCs w:val="32"/>
          <w:b w:val="1"/>
          <w:bCs w:val="1"/>
          <w:color w:val="004987"/>
          <w:vertAlign w:val="subscript"/>
        </w:rPr>
        <w:t>​</w:t>
      </w:r>
      <w:r>
        <w:rPr>
          <w:sz w:val="20"/>
          <w:szCs w:val="20"/>
          <w:color w:val="auto"/>
        </w:rPr>
        <w:tab/>
      </w:r>
      <w:r>
        <w:rPr>
          <w:rFonts w:ascii="Arial" w:cs="Arial" w:eastAsia="Arial" w:hAnsi="Arial"/>
          <w:sz w:val="16"/>
          <w:szCs w:val="16"/>
          <w:b w:val="1"/>
          <w:bCs w:val="1"/>
          <w:color w:val="004987"/>
        </w:rPr>
        <w:t xml:space="preserve">Availability of Proxy Materials for </w:t>
      </w:r>
      <w:r>
        <w:rPr>
          <w:rFonts w:ascii="Arial" w:cs="Arial" w:eastAsia="Arial" w:hAnsi="Arial"/>
          <w:sz w:val="32"/>
          <w:szCs w:val="32"/>
          <w:b w:val="1"/>
          <w:bCs w:val="1"/>
          <w:color w:val="004987"/>
          <w:vertAlign w:val="subscript"/>
        </w:rPr>
        <w:t>​</w:t>
      </w:r>
      <w:r>
        <w:rPr>
          <w:rFonts w:ascii="Arial" w:cs="Arial" w:eastAsia="Arial" w:hAnsi="Arial"/>
          <w:sz w:val="16"/>
          <w:szCs w:val="16"/>
          <w:b w:val="1"/>
          <w:bCs w:val="1"/>
          <w:color w:val="004987"/>
        </w:rPr>
        <w:t xml:space="preserve"> the Shareholder Meeting to be Held on May 13, 2026:</w:t>
      </w:r>
    </w:p>
    <w:p>
      <w:pPr>
        <w:spacing w:after="0" w:line="103"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2800" w:type="dxa"/>
            <w:vAlign w:val="bottom"/>
          </w:tcPr>
          <w:p>
            <w:pPr>
              <w:ind w:left="160"/>
              <w:spacing w:after="0"/>
              <w:rPr>
                <w:sz w:val="20"/>
                <w:szCs w:val="20"/>
                <w:color w:val="auto"/>
              </w:rPr>
            </w:pPr>
            <w:r>
              <w:rPr>
                <w:rFonts w:ascii="Arial" w:cs="Arial" w:eastAsia="Arial" w:hAnsi="Arial"/>
                <w:sz w:val="16"/>
                <w:szCs w:val="16"/>
                <w:color w:val="323232"/>
              </w:rPr>
              <w:t>This Notice of Annual Meeting, the</w:t>
            </w:r>
          </w:p>
        </w:tc>
        <w:tc>
          <w:tcPr>
            <w:tcW w:w="120" w:type="dxa"/>
            <w:vAlign w:val="bottom"/>
          </w:tcPr>
          <w:p>
            <w:pPr>
              <w:spacing w:after="0"/>
              <w:rPr>
                <w:sz w:val="16"/>
                <w:szCs w:val="16"/>
                <w:color w:val="auto"/>
              </w:rPr>
            </w:pPr>
          </w:p>
        </w:tc>
      </w:tr>
      <w:tr>
        <w:trPr>
          <w:trHeight w:val="203"/>
        </w:trPr>
        <w:tc>
          <w:tcPr>
            <w:tcW w:w="2800" w:type="dxa"/>
            <w:vAlign w:val="bottom"/>
          </w:tcPr>
          <w:p>
            <w:pPr>
              <w:ind w:left="160"/>
              <w:spacing w:after="0"/>
              <w:rPr>
                <w:sz w:val="20"/>
                <w:szCs w:val="20"/>
                <w:color w:val="auto"/>
              </w:rPr>
            </w:pPr>
            <w:r>
              <w:rPr>
                <w:rFonts w:ascii="Arial" w:cs="Arial" w:eastAsia="Arial" w:hAnsi="Arial"/>
                <w:sz w:val="16"/>
                <w:szCs w:val="16"/>
                <w:color w:val="323232"/>
              </w:rPr>
              <w:t>accompanying Proxy Statement and</w:t>
            </w:r>
          </w:p>
        </w:tc>
        <w:tc>
          <w:tcPr>
            <w:tcW w:w="120" w:type="dxa"/>
            <w:vAlign w:val="bottom"/>
          </w:tcPr>
          <w:p>
            <w:pPr>
              <w:spacing w:after="0"/>
              <w:rPr>
                <w:sz w:val="17"/>
                <w:szCs w:val="17"/>
                <w:color w:val="auto"/>
              </w:rPr>
            </w:pPr>
          </w:p>
        </w:tc>
      </w:tr>
      <w:tr>
        <w:trPr>
          <w:trHeight w:val="175"/>
        </w:trPr>
        <w:tc>
          <w:tcPr>
            <w:tcW w:w="2800" w:type="dxa"/>
            <w:vAlign w:val="bottom"/>
          </w:tcPr>
          <w:p>
            <w:pPr>
              <w:ind w:left="160"/>
              <w:spacing w:after="0" w:line="175" w:lineRule="exact"/>
              <w:rPr>
                <w:sz w:val="20"/>
                <w:szCs w:val="20"/>
                <w:color w:val="auto"/>
              </w:rPr>
            </w:pPr>
            <w:r>
              <w:rPr>
                <w:rFonts w:ascii="Arial" w:cs="Arial" w:eastAsia="Arial" w:hAnsi="Arial"/>
                <w:sz w:val="16"/>
                <w:szCs w:val="16"/>
                <w:color w:val="323232"/>
              </w:rPr>
              <w:t>our Annual Report on Form 10-K for</w:t>
            </w:r>
          </w:p>
        </w:tc>
        <w:tc>
          <w:tcPr>
            <w:tcW w:w="120" w:type="dxa"/>
            <w:vAlign w:val="bottom"/>
          </w:tcPr>
          <w:p>
            <w:pPr>
              <w:spacing w:after="0"/>
              <w:rPr>
                <w:sz w:val="15"/>
                <w:szCs w:val="15"/>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323232"/>
              </w:rPr>
              <w:t>​  the year ended December 31, 2025</w:t>
            </w:r>
          </w:p>
        </w:tc>
        <w:tc>
          <w:tcPr>
            <w:tcW w:w="120" w:type="dxa"/>
            <w:vAlign w:val="bottom"/>
          </w:tcPr>
          <w:p>
            <w:pPr>
              <w:ind w:left="80"/>
              <w:spacing w:after="0"/>
              <w:rPr>
                <w:sz w:val="20"/>
                <w:szCs w:val="20"/>
                <w:color w:val="auto"/>
              </w:rPr>
            </w:pPr>
            <w:r>
              <w:rPr>
                <w:rFonts w:ascii="Arial" w:cs="Arial" w:eastAsia="Arial" w:hAnsi="Arial"/>
                <w:sz w:val="16"/>
                <w:szCs w:val="16"/>
                <w:color w:val="323232"/>
              </w:rPr>
              <w:t>​</w:t>
            </w:r>
          </w:p>
        </w:tc>
      </w:tr>
      <w:tr>
        <w:trPr>
          <w:trHeight w:val="203"/>
        </w:trPr>
        <w:tc>
          <w:tcPr>
            <w:tcW w:w="2800" w:type="dxa"/>
            <w:vAlign w:val="bottom"/>
          </w:tcPr>
          <w:p>
            <w:pPr>
              <w:ind w:left="160"/>
              <w:spacing w:after="0"/>
              <w:rPr>
                <w:sz w:val="20"/>
                <w:szCs w:val="20"/>
                <w:color w:val="auto"/>
              </w:rPr>
            </w:pPr>
            <w:r>
              <w:rPr>
                <w:rFonts w:ascii="Arial" w:cs="Arial" w:eastAsia="Arial" w:hAnsi="Arial"/>
                <w:sz w:val="16"/>
                <w:szCs w:val="16"/>
                <w:color w:val="323232"/>
              </w:rPr>
              <w:t>are available at www.proxyvote.com</w:t>
            </w:r>
          </w:p>
        </w:tc>
        <w:tc>
          <w:tcPr>
            <w:tcW w:w="120" w:type="dxa"/>
            <w:vAlign w:val="bottom"/>
          </w:tcPr>
          <w:p>
            <w:pPr>
              <w:spacing w:after="0"/>
              <w:rPr>
                <w:sz w:val="17"/>
                <w:szCs w:val="17"/>
                <w:color w:val="auto"/>
              </w:rPr>
            </w:pPr>
          </w:p>
        </w:tc>
      </w:tr>
      <w:tr>
        <w:trPr>
          <w:trHeight w:val="203"/>
        </w:trPr>
        <w:tc>
          <w:tcPr>
            <w:tcW w:w="2800" w:type="dxa"/>
            <w:vAlign w:val="bottom"/>
          </w:tcPr>
          <w:p>
            <w:pPr>
              <w:ind w:left="160"/>
              <w:spacing w:after="0"/>
              <w:rPr>
                <w:sz w:val="20"/>
                <w:szCs w:val="20"/>
                <w:color w:val="auto"/>
              </w:rPr>
            </w:pPr>
            <w:r>
              <w:rPr>
                <w:rFonts w:ascii="Arial" w:cs="Arial" w:eastAsia="Arial" w:hAnsi="Arial"/>
                <w:sz w:val="16"/>
                <w:szCs w:val="16"/>
                <w:color w:val="323232"/>
              </w:rPr>
              <w:t>as well as our corporate website,</w:t>
            </w:r>
          </w:p>
        </w:tc>
        <w:tc>
          <w:tcPr>
            <w:tcW w:w="120" w:type="dxa"/>
            <w:vAlign w:val="bottom"/>
          </w:tcPr>
          <w:p>
            <w:pPr>
              <w:spacing w:after="0"/>
              <w:rPr>
                <w:sz w:val="17"/>
                <w:szCs w:val="17"/>
                <w:color w:val="auto"/>
              </w:rPr>
            </w:pPr>
          </w:p>
        </w:tc>
      </w:tr>
      <w:tr>
        <w:trPr>
          <w:trHeight w:val="215"/>
        </w:trPr>
        <w:tc>
          <w:tcPr>
            <w:tcW w:w="2800" w:type="dxa"/>
            <w:vAlign w:val="bottom"/>
          </w:tcPr>
          <w:p>
            <w:pPr>
              <w:ind w:left="160"/>
              <w:spacing w:after="0"/>
              <w:rPr>
                <w:sz w:val="20"/>
                <w:szCs w:val="20"/>
                <w:color w:val="auto"/>
              </w:rPr>
            </w:pPr>
            <w:r>
              <w:rPr>
                <w:rFonts w:ascii="Arial" w:cs="Arial" w:eastAsia="Arial" w:hAnsi="Arial"/>
                <w:sz w:val="16"/>
                <w:szCs w:val="16"/>
                <w:color w:val="323232"/>
              </w:rPr>
              <w:t>www.ucbi.com.</w:t>
            </w:r>
          </w:p>
        </w:tc>
        <w:tc>
          <w:tcPr>
            <w:tcW w:w="120" w:type="dxa"/>
            <w:vAlign w:val="bottom"/>
          </w:tcPr>
          <w:p>
            <w:pPr>
              <w:spacing w:after="0"/>
              <w:rPr>
                <w:sz w:val="18"/>
                <w:szCs w:val="18"/>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6"/>
                <w:szCs w:val="16"/>
                <w:color w:val="323232"/>
              </w:rPr>
              <w:t>​</w:t>
            </w:r>
          </w:p>
        </w:tc>
        <w:tc>
          <w:tcPr>
            <w:tcW w:w="120" w:type="dxa"/>
            <w:vAlign w:val="bottom"/>
          </w:tcPr>
          <w:p>
            <w:pPr>
              <w:ind w:left="80"/>
              <w:spacing w:after="0"/>
              <w:rPr>
                <w:sz w:val="20"/>
                <w:szCs w:val="20"/>
                <w:color w:val="auto"/>
              </w:rPr>
            </w:pPr>
            <w:r>
              <w:rPr>
                <w:rFonts w:ascii="Arial" w:cs="Arial" w:eastAsia="Arial" w:hAnsi="Arial"/>
                <w:sz w:val="16"/>
                <w:szCs w:val="16"/>
                <w:color w:val="323232"/>
              </w:rPr>
              <w:t>​</w:t>
            </w: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4"/>
        </w:trPr>
        <w:tc>
          <w:tcPr>
            <w:tcW w:w="140" w:type="dxa"/>
            <w:vAlign w:val="bottom"/>
            <w:tcBorders>
              <w:bottom w:val="single" w:sz="8" w:color="004987"/>
            </w:tcBorders>
            <w:shd w:val="clear" w:color="auto" w:fill="004987"/>
          </w:tcPr>
          <w:p>
            <w:pPr>
              <w:spacing w:after="0"/>
              <w:rPr>
                <w:sz w:val="24"/>
                <w:szCs w:val="24"/>
                <w:color w:val="auto"/>
              </w:rPr>
            </w:pPr>
          </w:p>
        </w:tc>
        <w:tc>
          <w:tcPr>
            <w:tcW w:w="6000" w:type="dxa"/>
            <w:vAlign w:val="bottom"/>
            <w:tcBorders>
              <w:bottom w:val="single" w:sz="8" w:color="004987"/>
            </w:tcBorders>
            <w:shd w:val="clear" w:color="auto" w:fill="004987"/>
          </w:tcPr>
          <w:p>
            <w:pPr>
              <w:ind w:left="40"/>
              <w:spacing w:after="0"/>
              <w:rPr>
                <w:sz w:val="20"/>
                <w:szCs w:val="20"/>
                <w:color w:val="auto"/>
              </w:rPr>
            </w:pPr>
            <w:r>
              <w:rPr>
                <w:rFonts w:ascii="Arial" w:cs="Arial" w:eastAsia="Arial" w:hAnsi="Arial"/>
                <w:sz w:val="16"/>
                <w:szCs w:val="16"/>
                <w:b w:val="1"/>
                <w:bCs w:val="1"/>
                <w:color w:val="FFFFFF"/>
              </w:rPr>
              <w:t>Items of Business</w:t>
            </w:r>
          </w:p>
        </w:tc>
        <w:tc>
          <w:tcPr>
            <w:tcW w:w="20" w:type="dxa"/>
            <w:vAlign w:val="bottom"/>
          </w:tcPr>
          <w:p>
            <w:pPr>
              <w:spacing w:after="0"/>
              <w:rPr>
                <w:sz w:val="24"/>
                <w:szCs w:val="24"/>
                <w:color w:val="auto"/>
              </w:rPr>
            </w:pPr>
          </w:p>
        </w:tc>
        <w:tc>
          <w:tcPr>
            <w:tcW w:w="40" w:type="dxa"/>
            <w:vAlign w:val="bottom"/>
            <w:gridSpan w:val="2"/>
          </w:tcPr>
          <w:p>
            <w:pP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338"/>
        </w:trPr>
        <w:tc>
          <w:tcPr>
            <w:tcW w:w="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323232"/>
              </w:rPr>
              <w:t>Proposal to elect the 12 nominees listed in the accompanying Proxy Statement to</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140" w:type="dxa"/>
            <w:vAlign w:val="bottom"/>
            <w:tcBorders>
              <w:bottom w:val="single" w:sz="8" w:color="6EC4E8"/>
            </w:tcBorders>
            <w:gridSpan w:val="2"/>
          </w:tcPr>
          <w:p>
            <w:pPr>
              <w:ind w:left="20"/>
              <w:spacing w:after="0" w:line="378" w:lineRule="exact"/>
              <w:rPr>
                <w:sz w:val="20"/>
                <w:szCs w:val="20"/>
                <w:color w:val="auto"/>
              </w:rPr>
            </w:pPr>
            <w:r>
              <w:rPr>
                <w:rFonts w:ascii="Arial" w:cs="Arial" w:eastAsia="Arial" w:hAnsi="Arial"/>
                <w:sz w:val="43"/>
                <w:szCs w:val="43"/>
                <w:b w:val="1"/>
                <w:bCs w:val="1"/>
                <w:color w:val="004987"/>
                <w:vertAlign w:val="superscript"/>
              </w:rPr>
              <w:t>1</w:t>
            </w:r>
            <w:r>
              <w:rPr>
                <w:rFonts w:ascii="Arial" w:cs="Arial" w:eastAsia="Arial" w:hAnsi="Arial"/>
                <w:sz w:val="32"/>
                <w:szCs w:val="32"/>
                <w:color w:val="323232"/>
                <w:vertAlign w:val="superscript"/>
              </w:rPr>
              <w:t>​ ​</w:t>
            </w:r>
            <w:r>
              <w:rPr>
                <w:rFonts w:ascii="Arial" w:cs="Arial" w:eastAsia="Arial" w:hAnsi="Arial"/>
                <w:sz w:val="16"/>
                <w:szCs w:val="16"/>
                <w:color w:val="323232"/>
              </w:rPr>
              <w:t xml:space="preserve"> our Board of Directors</w:t>
            </w:r>
          </w:p>
        </w:tc>
        <w:tc>
          <w:tcPr>
            <w:tcW w:w="20" w:type="dxa"/>
            <w:vAlign w:val="bottom"/>
            <w:tcBorders>
              <w:bottom w:val="single" w:sz="8" w:color="6EC4E8"/>
            </w:tcBorders>
          </w:tcPr>
          <w:p>
            <w:pPr>
              <w:spacing w:after="0"/>
              <w:rPr>
                <w:sz w:val="24"/>
                <w:szCs w:val="24"/>
                <w:color w:val="auto"/>
              </w:rPr>
            </w:pPr>
          </w:p>
        </w:tc>
        <w:tc>
          <w:tcPr>
            <w:tcW w:w="40" w:type="dxa"/>
            <w:vAlign w:val="bottom"/>
            <w:gridSpan w:val="2"/>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371"/>
        </w:trPr>
        <w:tc>
          <w:tcPr>
            <w:tcW w:w="140" w:type="dxa"/>
            <w:vAlign w:val="bottom"/>
            <w:vMerge w:val="restart"/>
          </w:tcPr>
          <w:p>
            <w:pPr>
              <w:ind w:left="20"/>
              <w:spacing w:after="0"/>
              <w:rPr>
                <w:sz w:val="20"/>
                <w:szCs w:val="20"/>
                <w:color w:val="auto"/>
              </w:rPr>
            </w:pPr>
            <w:r>
              <w:rPr>
                <w:rFonts w:ascii="Arial" w:cs="Arial" w:eastAsia="Arial" w:hAnsi="Arial"/>
                <w:sz w:val="22"/>
                <w:szCs w:val="22"/>
                <w:b w:val="1"/>
                <w:bCs w:val="1"/>
                <w:color w:val="004987"/>
                <w:w w:val="81"/>
              </w:rPr>
              <w:t>2</w:t>
            </w:r>
          </w:p>
        </w:tc>
        <w:tc>
          <w:tcPr>
            <w:tcW w:w="6000" w:type="dxa"/>
            <w:vAlign w:val="bottom"/>
          </w:tcPr>
          <w:p>
            <w:pPr>
              <w:spacing w:after="0"/>
              <w:rPr>
                <w:sz w:val="20"/>
                <w:szCs w:val="20"/>
                <w:color w:val="auto"/>
              </w:rPr>
            </w:pPr>
            <w:r>
              <w:rPr>
                <w:rFonts w:ascii="Arial" w:cs="Arial" w:eastAsia="Arial" w:hAnsi="Arial"/>
                <w:sz w:val="32"/>
                <w:szCs w:val="32"/>
                <w:color w:val="323232"/>
                <w:vertAlign w:val="subscript"/>
              </w:rPr>
              <w:t>​ ​</w:t>
            </w:r>
            <w:r>
              <w:rPr>
                <w:rFonts w:ascii="Arial" w:cs="Arial" w:eastAsia="Arial" w:hAnsi="Arial"/>
                <w:sz w:val="16"/>
                <w:szCs w:val="16"/>
                <w:color w:val="323232"/>
              </w:rPr>
              <w:t xml:space="preserve"> Proposal to approve, on an advisory basis, the compensation paid to our Named</w:t>
            </w:r>
          </w:p>
        </w:tc>
        <w:tc>
          <w:tcPr>
            <w:tcW w:w="20" w:type="dxa"/>
            <w:vAlign w:val="bottom"/>
          </w:tcPr>
          <w:p>
            <w:pPr>
              <w:spacing w:after="0"/>
              <w:rPr>
                <w:sz w:val="24"/>
                <w:szCs w:val="24"/>
                <w:color w:val="auto"/>
              </w:rPr>
            </w:pPr>
          </w:p>
        </w:tc>
        <w:tc>
          <w:tcPr>
            <w:tcW w:w="40" w:type="dxa"/>
            <w:vAlign w:val="bottom"/>
            <w:gridSpan w:val="2"/>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15"/>
        </w:trPr>
        <w:tc>
          <w:tcPr>
            <w:tcW w:w="140" w:type="dxa"/>
            <w:vAlign w:val="bottom"/>
            <w:vMerge w:val="continue"/>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323232"/>
              </w:rPr>
              <w:t>Executive Officers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40" w:type="dxa"/>
            <w:vAlign w:val="bottom"/>
            <w:tcBorders>
              <w:bottom w:val="single" w:sz="8" w:color="6EC4E8"/>
            </w:tcBorders>
          </w:tcPr>
          <w:p>
            <w:pPr>
              <w:spacing w:after="0"/>
              <w:rPr>
                <w:sz w:val="9"/>
                <w:szCs w:val="9"/>
                <w:color w:val="auto"/>
              </w:rPr>
            </w:pPr>
          </w:p>
        </w:tc>
        <w:tc>
          <w:tcPr>
            <w:tcW w:w="6000" w:type="dxa"/>
            <w:vAlign w:val="bottom"/>
            <w:tcBorders>
              <w:bottom w:val="single" w:sz="8" w:color="6EC4E8"/>
            </w:tcBorders>
          </w:tcPr>
          <w:p>
            <w:pPr>
              <w:spacing w:after="0"/>
              <w:rPr>
                <w:sz w:val="9"/>
                <w:szCs w:val="9"/>
                <w:color w:val="auto"/>
              </w:rPr>
            </w:pPr>
          </w:p>
        </w:tc>
        <w:tc>
          <w:tcPr>
            <w:tcW w:w="20" w:type="dxa"/>
            <w:vAlign w:val="bottom"/>
            <w:tcBorders>
              <w:bottom w:val="single" w:sz="8" w:color="6EC4E8"/>
            </w:tcBorders>
          </w:tcPr>
          <w:p>
            <w:pPr>
              <w:spacing w:after="0"/>
              <w:rPr>
                <w:sz w:val="9"/>
                <w:szCs w:val="9"/>
                <w:color w:val="auto"/>
              </w:rPr>
            </w:pPr>
          </w:p>
        </w:tc>
        <w:tc>
          <w:tcPr>
            <w:tcW w:w="20" w:type="dxa"/>
            <w:vAlign w:val="bottom"/>
            <w:tcBorders>
              <w:bottom w:val="single" w:sz="8" w:color="6EC4E8"/>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323232"/>
              </w:rPr>
              <w:t>Proposal to ratify the appointment of PricewaterhouseCoopers LLP as our</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140" w:type="dxa"/>
            <w:vAlign w:val="bottom"/>
            <w:gridSpan w:val="2"/>
          </w:tcPr>
          <w:p>
            <w:pPr>
              <w:ind w:left="20"/>
              <w:spacing w:after="0" w:line="242" w:lineRule="exact"/>
              <w:rPr>
                <w:sz w:val="20"/>
                <w:szCs w:val="20"/>
                <w:color w:val="auto"/>
              </w:rPr>
            </w:pPr>
            <w:r>
              <w:rPr>
                <w:rFonts w:ascii="Arial" w:cs="Arial" w:eastAsia="Arial" w:hAnsi="Arial"/>
                <w:sz w:val="19"/>
                <w:szCs w:val="19"/>
                <w:b w:val="1"/>
                <w:bCs w:val="1"/>
                <w:color w:val="004987"/>
              </w:rPr>
              <w:t>3</w:t>
            </w:r>
            <w:r>
              <w:rPr>
                <w:rFonts w:ascii="Arial" w:cs="Arial" w:eastAsia="Arial" w:hAnsi="Arial"/>
                <w:sz w:val="28"/>
                <w:szCs w:val="28"/>
                <w:color w:val="323232"/>
                <w:vertAlign w:val="superscript"/>
              </w:rPr>
              <w:t>​ ​</w:t>
            </w:r>
            <w:r>
              <w:rPr>
                <w:rFonts w:ascii="Arial" w:cs="Arial" w:eastAsia="Arial" w:hAnsi="Arial"/>
                <w:sz w:val="19"/>
                <w:szCs w:val="19"/>
                <w:b w:val="1"/>
                <w:bCs w:val="1"/>
                <w:color w:val="004987"/>
              </w:rPr>
              <w:t xml:space="preserve"> </w:t>
            </w:r>
            <w:r>
              <w:rPr>
                <w:rFonts w:ascii="Arial" w:cs="Arial" w:eastAsia="Arial" w:hAnsi="Arial"/>
                <w:sz w:val="15"/>
                <w:szCs w:val="15"/>
                <w:color w:val="323232"/>
              </w:rPr>
              <w:t>independent registered public accounting firm for the fiscal year ending</w:t>
            </w:r>
          </w:p>
        </w:tc>
        <w:tc>
          <w:tcPr>
            <w:tcW w:w="20" w:type="dxa"/>
            <w:vAlign w:val="bottom"/>
          </w:tcPr>
          <w:p>
            <w:pPr>
              <w:spacing w:after="0"/>
              <w:rPr>
                <w:sz w:val="21"/>
                <w:szCs w:val="21"/>
                <w:color w:val="auto"/>
              </w:rPr>
            </w:pPr>
          </w:p>
        </w:tc>
        <w:tc>
          <w:tcPr>
            <w:tcW w:w="40" w:type="dxa"/>
            <w:vAlign w:val="bottom"/>
            <w:gridSpan w:val="2"/>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323232"/>
              </w:rPr>
              <w:t>December 31, 2026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6200" w:type="dxa"/>
            <w:vAlign w:val="bottom"/>
            <w:gridSpan w:val="5"/>
          </w:tcPr>
          <w:p>
            <w:pPr>
              <w:ind w:left="20"/>
              <w:spacing w:after="0"/>
              <w:rPr>
                <w:sz w:val="20"/>
                <w:szCs w:val="20"/>
                <w:color w:val="auto"/>
              </w:rPr>
            </w:pPr>
            <w:r>
              <w:rPr>
                <w:rFonts w:ascii="Arial" w:cs="Arial" w:eastAsia="Arial" w:hAnsi="Arial"/>
                <w:sz w:val="16"/>
                <w:szCs w:val="16"/>
                <w:color w:val="323232"/>
              </w:rPr>
              <w:t xml:space="preserve">Shareholders will also consider such other business as may properly come before the </w:t>
            </w:r>
            <w:r>
              <w:rPr>
                <w:rFonts w:ascii="Arial" w:cs="Arial" w:eastAsia="Arial" w:hAnsi="Arial"/>
                <w:sz w:val="32"/>
                <w:szCs w:val="32"/>
                <w:color w:val="323232"/>
                <w:vertAlign w:val="subscript"/>
              </w:rPr>
              <w:t>​</w:t>
            </w: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323232"/>
              </w:rPr>
              <w:t>meeting or any adjournment thereof.</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b w:val="1"/>
                <w:bCs w:val="1"/>
                <w:color w:val="004987"/>
              </w:rPr>
              <w:t>​</w:t>
            </w:r>
          </w:p>
        </w:tc>
        <w:tc>
          <w:tcPr>
            <w:tcW w:w="3740" w:type="dxa"/>
            <w:vAlign w:val="bottom"/>
            <w:shd w:val="clear" w:color="auto" w:fill="F0F9FD"/>
          </w:tcPr>
          <w:p>
            <w:pPr>
              <w:spacing w:after="0"/>
              <w:rPr>
                <w:sz w:val="19"/>
                <w:szCs w:val="19"/>
                <w:color w:val="auto"/>
              </w:rPr>
            </w:pPr>
          </w:p>
        </w:tc>
        <w:tc>
          <w:tcPr>
            <w:tcW w:w="2120" w:type="dxa"/>
            <w:vAlign w:val="bottom"/>
            <w:shd w:val="clear" w:color="auto" w:fill="F0F9FD"/>
          </w:tcPr>
          <w:p>
            <w:pPr>
              <w:spacing w:after="0"/>
              <w:rPr>
                <w:sz w:val="19"/>
                <w:szCs w:val="19"/>
                <w:color w:val="auto"/>
              </w:rPr>
            </w:pPr>
          </w:p>
        </w:tc>
        <w:tc>
          <w:tcPr>
            <w:tcW w:w="14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160" w:type="dxa"/>
            <w:vAlign w:val="bottom"/>
            <w:shd w:val="clear" w:color="auto" w:fill="F0F9FD"/>
          </w:tcPr>
          <w:p>
            <w:pPr>
              <w:spacing w:after="0"/>
              <w:rPr>
                <w:sz w:val="23"/>
                <w:szCs w:val="23"/>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Your Vote Is Important To Us</w:t>
            </w:r>
          </w:p>
        </w:tc>
        <w:tc>
          <w:tcPr>
            <w:tcW w:w="2120" w:type="dxa"/>
            <w:vAlign w:val="bottom"/>
            <w:shd w:val="clear" w:color="auto" w:fill="F0F9FD"/>
          </w:tcPr>
          <w:p>
            <w:pPr>
              <w:spacing w:after="0"/>
              <w:rPr>
                <w:sz w:val="23"/>
                <w:szCs w:val="23"/>
                <w:color w:val="auto"/>
              </w:rPr>
            </w:pPr>
          </w:p>
        </w:tc>
        <w:tc>
          <w:tcPr>
            <w:tcW w:w="140" w:type="dxa"/>
            <w:vAlign w:val="bottom"/>
            <w:shd w:val="clear" w:color="auto" w:fill="F0F9FD"/>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5860" w:type="dxa"/>
            <w:vAlign w:val="bottom"/>
            <w:gridSpan w:val="2"/>
            <w:shd w:val="clear" w:color="auto" w:fill="F0F9FD"/>
          </w:tcPr>
          <w:p>
            <w:pPr>
              <w:spacing w:after="0"/>
              <w:rPr>
                <w:sz w:val="20"/>
                <w:szCs w:val="20"/>
                <w:color w:val="auto"/>
              </w:rPr>
            </w:pPr>
            <w:r>
              <w:rPr>
                <w:rFonts w:ascii="Arial" w:cs="Arial" w:eastAsia="Arial" w:hAnsi="Arial"/>
                <w:sz w:val="16"/>
                <w:szCs w:val="16"/>
                <w:color w:val="323232"/>
              </w:rPr>
              <w:t>You may vote your shares by internet or telephone as directed in the proxy</w:t>
            </w:r>
          </w:p>
        </w:tc>
        <w:tc>
          <w:tcPr>
            <w:tcW w:w="1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F0F9FD"/>
          </w:tcPr>
          <w:p>
            <w:pPr>
              <w:spacing w:after="0"/>
              <w:rPr>
                <w:sz w:val="17"/>
                <w:szCs w:val="17"/>
                <w:color w:val="auto"/>
              </w:rPr>
            </w:pPr>
          </w:p>
        </w:tc>
        <w:tc>
          <w:tcPr>
            <w:tcW w:w="5860" w:type="dxa"/>
            <w:vAlign w:val="bottom"/>
            <w:gridSpan w:val="2"/>
            <w:shd w:val="clear" w:color="auto" w:fill="F0F9FD"/>
          </w:tcPr>
          <w:p>
            <w:pPr>
              <w:spacing w:after="0"/>
              <w:rPr>
                <w:sz w:val="20"/>
                <w:szCs w:val="20"/>
                <w:color w:val="auto"/>
              </w:rPr>
            </w:pPr>
            <w:r>
              <w:rPr>
                <w:rFonts w:ascii="Arial" w:cs="Arial" w:eastAsia="Arial" w:hAnsi="Arial"/>
                <w:sz w:val="16"/>
                <w:szCs w:val="16"/>
                <w:color w:val="323232"/>
              </w:rPr>
              <w:t>materials. If you receive a printed copy of the proxy materials, you may also</w:t>
            </w:r>
          </w:p>
        </w:tc>
        <w:tc>
          <w:tcPr>
            <w:tcW w:w="140" w:type="dxa"/>
            <w:vAlign w:val="bottom"/>
            <w:shd w:val="clear" w:color="auto" w:fill="F0F9F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F0F9FD"/>
          </w:tcPr>
          <w:p>
            <w:pPr>
              <w:spacing w:after="0"/>
              <w:rPr>
                <w:sz w:val="16"/>
                <w:szCs w:val="16"/>
                <w:color w:val="auto"/>
              </w:rPr>
            </w:pPr>
          </w:p>
        </w:tc>
        <w:tc>
          <w:tcPr>
            <w:tcW w:w="5860" w:type="dxa"/>
            <w:vAlign w:val="bottom"/>
            <w:gridSpan w:val="2"/>
            <w:shd w:val="clear" w:color="auto" w:fill="F0F9FD"/>
          </w:tcPr>
          <w:p>
            <w:pPr>
              <w:spacing w:after="0"/>
              <w:rPr>
                <w:sz w:val="20"/>
                <w:szCs w:val="20"/>
                <w:color w:val="auto"/>
              </w:rPr>
            </w:pPr>
            <w:r>
              <w:rPr>
                <w:rFonts w:ascii="Arial" w:cs="Arial" w:eastAsia="Arial" w:hAnsi="Arial"/>
                <w:sz w:val="16"/>
                <w:szCs w:val="16"/>
                <w:color w:val="323232"/>
              </w:rPr>
              <w:t>complete, sign, and return the enclosed proxy card or voting instruction form by</w:t>
            </w:r>
          </w:p>
        </w:tc>
        <w:tc>
          <w:tcPr>
            <w:tcW w:w="140" w:type="dxa"/>
            <w:vAlign w:val="bottom"/>
            <w:shd w:val="clear" w:color="auto" w:fill="F0F9FD"/>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60" w:type="dxa"/>
            <w:vAlign w:val="bottom"/>
            <w:shd w:val="clear" w:color="auto" w:fill="F0F9FD"/>
          </w:tcPr>
          <w:p>
            <w:pPr>
              <w:spacing w:after="0"/>
              <w:rPr>
                <w:sz w:val="17"/>
                <w:szCs w:val="17"/>
                <w:color w:val="auto"/>
              </w:rPr>
            </w:pPr>
          </w:p>
        </w:tc>
        <w:tc>
          <w:tcPr>
            <w:tcW w:w="5860" w:type="dxa"/>
            <w:vAlign w:val="bottom"/>
            <w:gridSpan w:val="2"/>
            <w:shd w:val="clear" w:color="auto" w:fill="F0F9FD"/>
          </w:tcPr>
          <w:p>
            <w:pPr>
              <w:spacing w:after="0"/>
              <w:rPr>
                <w:sz w:val="20"/>
                <w:szCs w:val="20"/>
                <w:color w:val="auto"/>
              </w:rPr>
            </w:pPr>
            <w:r>
              <w:rPr>
                <w:rFonts w:ascii="Arial" w:cs="Arial" w:eastAsia="Arial" w:hAnsi="Arial"/>
                <w:sz w:val="16"/>
                <w:szCs w:val="16"/>
                <w:color w:val="323232"/>
                <w:w w:val="99"/>
              </w:rPr>
              <w:t>mail. Voting in any of these ways will not prevent you from participating in or voting</w:t>
            </w:r>
          </w:p>
        </w:tc>
        <w:tc>
          <w:tcPr>
            <w:tcW w:w="140" w:type="dxa"/>
            <w:vAlign w:val="bottom"/>
            <w:shd w:val="clear" w:color="auto" w:fill="F0F9F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F0F9FD"/>
          </w:tcPr>
          <w:p>
            <w:pPr>
              <w:spacing w:after="0"/>
              <w:rPr>
                <w:sz w:val="17"/>
                <w:szCs w:val="17"/>
                <w:color w:val="auto"/>
              </w:rPr>
            </w:pPr>
          </w:p>
        </w:tc>
        <w:tc>
          <w:tcPr>
            <w:tcW w:w="5860" w:type="dxa"/>
            <w:vAlign w:val="bottom"/>
            <w:gridSpan w:val="2"/>
            <w:shd w:val="clear" w:color="auto" w:fill="F0F9FD"/>
          </w:tcPr>
          <w:p>
            <w:pPr>
              <w:spacing w:after="0"/>
              <w:rPr>
                <w:sz w:val="20"/>
                <w:szCs w:val="20"/>
                <w:color w:val="auto"/>
              </w:rPr>
            </w:pPr>
            <w:r>
              <w:rPr>
                <w:rFonts w:ascii="Arial" w:cs="Arial" w:eastAsia="Arial" w:hAnsi="Arial"/>
                <w:sz w:val="16"/>
                <w:szCs w:val="16"/>
                <w:color w:val="323232"/>
              </w:rPr>
              <w:t>your shares at the annual meeting. We encourage you to vote on the internet or</w:t>
            </w:r>
          </w:p>
        </w:tc>
        <w:tc>
          <w:tcPr>
            <w:tcW w:w="140" w:type="dxa"/>
            <w:vAlign w:val="bottom"/>
            <w:shd w:val="clear" w:color="auto" w:fill="F0F9FD"/>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0F9FD"/>
          </w:tcPr>
          <w:p>
            <w:pPr>
              <w:spacing w:after="0"/>
              <w:rPr>
                <w:sz w:val="18"/>
                <w:szCs w:val="18"/>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telephone to reduce mailing and handling expenses.</w:t>
            </w:r>
          </w:p>
        </w:tc>
        <w:tc>
          <w:tcPr>
            <w:tcW w:w="2120" w:type="dxa"/>
            <w:vAlign w:val="bottom"/>
            <w:shd w:val="clear" w:color="auto" w:fill="F0F9FD"/>
          </w:tcPr>
          <w:p>
            <w:pPr>
              <w:spacing w:after="0"/>
              <w:rPr>
                <w:sz w:val="18"/>
                <w:szCs w:val="18"/>
                <w:color w:val="auto"/>
              </w:rPr>
            </w:pPr>
          </w:p>
        </w:tc>
        <w:tc>
          <w:tcPr>
            <w:tcW w:w="140" w:type="dxa"/>
            <w:vAlign w:val="bottom"/>
            <w:shd w:val="clear" w:color="auto" w:fill="F0F9F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374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By Internet</w:t>
            </w:r>
          </w:p>
        </w:tc>
        <w:tc>
          <w:tcPr>
            <w:tcW w:w="2120" w:type="dxa"/>
            <w:vAlign w:val="bottom"/>
            <w:shd w:val="clear" w:color="auto" w:fill="F0F9FD"/>
          </w:tcPr>
          <w:p>
            <w:pPr>
              <w:ind w:left="60"/>
              <w:spacing w:after="0"/>
              <w:rPr>
                <w:sz w:val="20"/>
                <w:szCs w:val="20"/>
                <w:color w:val="auto"/>
              </w:rPr>
            </w:pPr>
            <w:r>
              <w:rPr>
                <w:rFonts w:ascii="Arial" w:cs="Arial" w:eastAsia="Arial" w:hAnsi="Arial"/>
                <w:sz w:val="32"/>
                <w:szCs w:val="32"/>
                <w:color w:val="323232"/>
                <w:vertAlign w:val="superscript"/>
              </w:rPr>
              <w:t>​ ​</w:t>
            </w:r>
            <w:r>
              <w:rPr>
                <w:rFonts w:ascii="Arial" w:cs="Arial" w:eastAsia="Arial" w:hAnsi="Arial"/>
                <w:sz w:val="16"/>
                <w:szCs w:val="16"/>
                <w:b w:val="1"/>
                <w:bCs w:val="1"/>
                <w:color w:val="004987"/>
              </w:rPr>
              <w:t xml:space="preserve"> By Mail</w:t>
            </w:r>
          </w:p>
        </w:tc>
        <w:tc>
          <w:tcPr>
            <w:tcW w:w="1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shd w:val="clear" w:color="auto" w:fill="F0F9FD"/>
          </w:tcPr>
          <w:p>
            <w:pPr>
              <w:spacing w:after="0"/>
              <w:rPr>
                <w:sz w:val="16"/>
                <w:szCs w:val="16"/>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i w:val="1"/>
                <w:iCs w:val="1"/>
                <w:color w:val="323232"/>
              </w:rPr>
              <w:t>Before the meeting:</w:t>
            </w:r>
          </w:p>
        </w:tc>
        <w:tc>
          <w:tcPr>
            <w:tcW w:w="2120" w:type="dxa"/>
            <w:vAlign w:val="bottom"/>
            <w:shd w:val="clear" w:color="auto" w:fill="F0F9FD"/>
          </w:tcPr>
          <w:p>
            <w:pPr>
              <w:ind w:left="280"/>
              <w:spacing w:after="0"/>
              <w:rPr>
                <w:sz w:val="20"/>
                <w:szCs w:val="20"/>
                <w:color w:val="auto"/>
              </w:rPr>
            </w:pPr>
            <w:r>
              <w:rPr>
                <w:rFonts w:ascii="Arial" w:cs="Arial" w:eastAsia="Arial" w:hAnsi="Arial"/>
                <w:sz w:val="16"/>
                <w:szCs w:val="16"/>
                <w:color w:val="323232"/>
              </w:rPr>
              <w:t>Complete and return your</w:t>
            </w:r>
          </w:p>
        </w:tc>
        <w:tc>
          <w:tcPr>
            <w:tcW w:w="140" w:type="dxa"/>
            <w:vAlign w:val="bottom"/>
            <w:shd w:val="clear" w:color="auto" w:fill="F0F9FD"/>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0F9FD"/>
          </w:tcPr>
          <w:p>
            <w:pPr>
              <w:spacing w:after="0"/>
              <w:rPr>
                <w:sz w:val="18"/>
                <w:szCs w:val="18"/>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www.proxyvote.com</w:t>
            </w:r>
          </w:p>
        </w:tc>
        <w:tc>
          <w:tcPr>
            <w:tcW w:w="2120" w:type="dxa"/>
            <w:vAlign w:val="bottom"/>
            <w:shd w:val="clear" w:color="auto" w:fill="F0F9FD"/>
          </w:tcPr>
          <w:p>
            <w:pPr>
              <w:ind w:left="280"/>
              <w:spacing w:after="0"/>
              <w:rPr>
                <w:sz w:val="20"/>
                <w:szCs w:val="20"/>
                <w:color w:val="auto"/>
              </w:rPr>
            </w:pPr>
            <w:r>
              <w:rPr>
                <w:rFonts w:ascii="Arial" w:cs="Arial" w:eastAsia="Arial" w:hAnsi="Arial"/>
                <w:sz w:val="16"/>
                <w:szCs w:val="16"/>
                <w:color w:val="323232"/>
              </w:rPr>
              <w:t>proxy card</w:t>
            </w:r>
          </w:p>
        </w:tc>
        <w:tc>
          <w:tcPr>
            <w:tcW w:w="140" w:type="dxa"/>
            <w:vAlign w:val="bottom"/>
            <w:shd w:val="clear" w:color="auto" w:fill="F0F9F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160" w:type="dxa"/>
            <w:vAlign w:val="bottom"/>
            <w:shd w:val="clear" w:color="auto" w:fill="F0F9FD"/>
          </w:tcPr>
          <w:p>
            <w:pPr>
              <w:spacing w:after="0"/>
              <w:rPr>
                <w:sz w:val="24"/>
                <w:szCs w:val="24"/>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i w:val="1"/>
                <w:iCs w:val="1"/>
                <w:color w:val="323232"/>
              </w:rPr>
              <w:t>During the meeting:</w:t>
            </w:r>
          </w:p>
        </w:tc>
        <w:tc>
          <w:tcPr>
            <w:tcW w:w="2120" w:type="dxa"/>
            <w:vAlign w:val="bottom"/>
            <w:shd w:val="clear" w:color="auto" w:fill="F0F9FD"/>
          </w:tcPr>
          <w:p>
            <w:pPr>
              <w:ind w:left="280"/>
              <w:spacing w:after="0"/>
              <w:rPr>
                <w:sz w:val="20"/>
                <w:szCs w:val="20"/>
                <w:color w:val="auto"/>
              </w:rPr>
            </w:pPr>
            <w:r>
              <w:rPr>
                <w:rFonts w:ascii="Arial" w:cs="Arial" w:eastAsia="Arial" w:hAnsi="Arial"/>
                <w:sz w:val="16"/>
                <w:szCs w:val="16"/>
                <w:b w:val="1"/>
                <w:bCs w:val="1"/>
                <w:color w:val="004987"/>
              </w:rPr>
              <w:t>By Phone</w:t>
            </w:r>
          </w:p>
        </w:tc>
        <w:tc>
          <w:tcPr>
            <w:tcW w:w="140" w:type="dxa"/>
            <w:vAlign w:val="bottom"/>
            <w:shd w:val="clear" w:color="auto" w:fill="F0F9F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0F9FD"/>
          </w:tcPr>
          <w:p>
            <w:pPr>
              <w:spacing w:after="0"/>
              <w:rPr>
                <w:sz w:val="18"/>
                <w:szCs w:val="18"/>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www.virtualshareholdermeeting.com/UCBI2026</w:t>
            </w:r>
          </w:p>
        </w:tc>
        <w:tc>
          <w:tcPr>
            <w:tcW w:w="2120" w:type="dxa"/>
            <w:vAlign w:val="bottom"/>
            <w:vMerge w:val="restart"/>
            <w:shd w:val="clear" w:color="auto" w:fill="F0F9FD"/>
          </w:tcPr>
          <w:p>
            <w:pPr>
              <w:ind w:left="280"/>
              <w:spacing w:after="0"/>
              <w:rPr>
                <w:sz w:val="20"/>
                <w:szCs w:val="20"/>
                <w:color w:val="auto"/>
              </w:rPr>
            </w:pPr>
            <w:r>
              <w:rPr>
                <w:rFonts w:ascii="Arial" w:cs="Arial" w:eastAsia="Arial" w:hAnsi="Arial"/>
                <w:sz w:val="16"/>
                <w:szCs w:val="16"/>
                <w:color w:val="323232"/>
              </w:rPr>
              <w:t>1-800-690-6903</w:t>
            </w:r>
          </w:p>
        </w:tc>
        <w:tc>
          <w:tcPr>
            <w:tcW w:w="140" w:type="dxa"/>
            <w:vAlign w:val="bottom"/>
            <w:shd w:val="clear" w:color="auto" w:fill="F0F9F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60" w:type="dxa"/>
            <w:vAlign w:val="bottom"/>
            <w:shd w:val="clear" w:color="auto" w:fill="F0F9FD"/>
          </w:tcPr>
          <w:p>
            <w:pPr>
              <w:spacing w:after="0"/>
              <w:rPr>
                <w:sz w:val="12"/>
                <w:szCs w:val="12"/>
                <w:color w:val="auto"/>
              </w:rPr>
            </w:pPr>
          </w:p>
        </w:tc>
        <w:tc>
          <w:tcPr>
            <w:tcW w:w="3740" w:type="dxa"/>
            <w:vAlign w:val="bottom"/>
            <w:shd w:val="clear" w:color="auto" w:fill="F0F9FD"/>
          </w:tcPr>
          <w:p>
            <w:pPr>
              <w:spacing w:after="0"/>
              <w:rPr>
                <w:sz w:val="12"/>
                <w:szCs w:val="12"/>
                <w:color w:val="auto"/>
              </w:rPr>
            </w:pPr>
          </w:p>
        </w:tc>
        <w:tc>
          <w:tcPr>
            <w:tcW w:w="2120" w:type="dxa"/>
            <w:vAlign w:val="bottom"/>
            <w:vMerge w:val="continue"/>
            <w:shd w:val="clear" w:color="auto" w:fill="F0F9FD"/>
          </w:tcPr>
          <w:p>
            <w:pPr>
              <w:spacing w:after="0"/>
              <w:rPr>
                <w:sz w:val="12"/>
                <w:szCs w:val="12"/>
                <w:color w:val="auto"/>
              </w:rPr>
            </w:pPr>
          </w:p>
        </w:tc>
        <w:tc>
          <w:tcPr>
            <w:tcW w:w="140" w:type="dxa"/>
            <w:vAlign w:val="bottom"/>
            <w:shd w:val="clear" w:color="auto" w:fill="F0F9FD"/>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37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By Order of the Board of Directors,</w:t>
            </w:r>
          </w:p>
        </w:tc>
        <w:tc>
          <w:tcPr>
            <w:tcW w:w="2120" w:type="dxa"/>
            <w:vAlign w:val="bottom"/>
            <w:shd w:val="clear" w:color="auto" w:fill="F0F9FD"/>
          </w:tcPr>
          <w:p>
            <w:pPr>
              <w:spacing w:after="0"/>
              <w:rPr>
                <w:sz w:val="21"/>
                <w:szCs w:val="21"/>
                <w:color w:val="auto"/>
              </w:rPr>
            </w:pPr>
          </w:p>
        </w:tc>
        <w:tc>
          <w:tcPr>
            <w:tcW w:w="1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60" w:type="dxa"/>
            <w:vAlign w:val="bottom"/>
            <w:shd w:val="clear" w:color="auto" w:fill="F0F9FD"/>
          </w:tcPr>
          <w:p>
            <w:pPr>
              <w:spacing w:after="0"/>
              <w:rPr>
                <w:sz w:val="15"/>
                <w:szCs w:val="15"/>
                <w:color w:val="auto"/>
              </w:rPr>
            </w:pPr>
          </w:p>
        </w:tc>
        <w:tc>
          <w:tcPr>
            <w:tcW w:w="3740" w:type="dxa"/>
            <w:vAlign w:val="bottom"/>
            <w:vMerge w:val="continue"/>
            <w:shd w:val="clear" w:color="auto" w:fill="F0F9FD"/>
          </w:tcPr>
          <w:p>
            <w:pPr>
              <w:spacing w:after="0"/>
              <w:rPr>
                <w:sz w:val="15"/>
                <w:szCs w:val="15"/>
                <w:color w:val="auto"/>
              </w:rPr>
            </w:pPr>
          </w:p>
        </w:tc>
        <w:tc>
          <w:tcPr>
            <w:tcW w:w="2120" w:type="dxa"/>
            <w:vAlign w:val="bottom"/>
            <w:shd w:val="clear" w:color="auto" w:fill="F0F9FD"/>
          </w:tcPr>
          <w:p>
            <w:pPr>
              <w:spacing w:after="0"/>
              <w:rPr>
                <w:sz w:val="15"/>
                <w:szCs w:val="15"/>
                <w:color w:val="auto"/>
              </w:rPr>
            </w:pPr>
          </w:p>
        </w:tc>
        <w:tc>
          <w:tcPr>
            <w:tcW w:w="140" w:type="dxa"/>
            <w:vAlign w:val="bottom"/>
            <w:shd w:val="clear" w:color="auto" w:fill="F0F9FD"/>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b w:val="1"/>
                <w:bCs w:val="1"/>
                <w:color w:val="004987"/>
              </w:rPr>
              <w:t>​</w:t>
            </w:r>
          </w:p>
        </w:tc>
        <w:tc>
          <w:tcPr>
            <w:tcW w:w="3740" w:type="dxa"/>
            <w:vAlign w:val="bottom"/>
            <w:shd w:val="clear" w:color="auto" w:fill="F0F9FD"/>
          </w:tcPr>
          <w:p>
            <w:pPr>
              <w:spacing w:after="0"/>
              <w:rPr>
                <w:sz w:val="23"/>
                <w:szCs w:val="23"/>
                <w:color w:val="auto"/>
              </w:rPr>
            </w:pPr>
          </w:p>
        </w:tc>
        <w:tc>
          <w:tcPr>
            <w:tcW w:w="2120" w:type="dxa"/>
            <w:vAlign w:val="bottom"/>
            <w:shd w:val="clear" w:color="auto" w:fill="F0F9FD"/>
          </w:tcPr>
          <w:p>
            <w:pPr>
              <w:spacing w:after="0"/>
              <w:rPr>
                <w:sz w:val="23"/>
                <w:szCs w:val="23"/>
                <w:color w:val="auto"/>
              </w:rPr>
            </w:pPr>
          </w:p>
        </w:tc>
        <w:tc>
          <w:tcPr>
            <w:tcW w:w="14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6"/>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Melinda Davis Lux</w:t>
            </w:r>
          </w:p>
        </w:tc>
        <w:tc>
          <w:tcPr>
            <w:tcW w:w="2120" w:type="dxa"/>
            <w:vAlign w:val="bottom"/>
            <w:shd w:val="clear" w:color="auto" w:fill="F0F9FD"/>
          </w:tcPr>
          <w:p>
            <w:pPr>
              <w:spacing w:after="0"/>
              <w:rPr>
                <w:sz w:val="24"/>
                <w:szCs w:val="24"/>
                <w:color w:val="auto"/>
              </w:rPr>
            </w:pPr>
          </w:p>
        </w:tc>
        <w:tc>
          <w:tcPr>
            <w:tcW w:w="1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60" w:type="dxa"/>
            <w:vAlign w:val="bottom"/>
            <w:shd w:val="clear" w:color="auto" w:fill="F0F9FD"/>
          </w:tcPr>
          <w:p>
            <w:pPr>
              <w:spacing w:after="0"/>
              <w:rPr>
                <w:sz w:val="18"/>
                <w:szCs w:val="18"/>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i w:val="1"/>
                <w:iCs w:val="1"/>
                <w:color w:val="323232"/>
              </w:rPr>
              <w:t>Corporate Secretary</w:t>
            </w:r>
          </w:p>
        </w:tc>
        <w:tc>
          <w:tcPr>
            <w:tcW w:w="2120" w:type="dxa"/>
            <w:vAlign w:val="bottom"/>
            <w:shd w:val="clear" w:color="auto" w:fill="F0F9FD"/>
          </w:tcPr>
          <w:p>
            <w:pPr>
              <w:spacing w:after="0"/>
              <w:rPr>
                <w:sz w:val="18"/>
                <w:szCs w:val="18"/>
                <w:color w:val="auto"/>
              </w:rPr>
            </w:pPr>
          </w:p>
        </w:tc>
        <w:tc>
          <w:tcPr>
            <w:tcW w:w="140" w:type="dxa"/>
            <w:vAlign w:val="bottom"/>
            <w:shd w:val="clear" w:color="auto" w:fill="F0F9F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200 East Camperdown Way</w:t>
            </w:r>
          </w:p>
        </w:tc>
        <w:tc>
          <w:tcPr>
            <w:tcW w:w="2120" w:type="dxa"/>
            <w:vAlign w:val="bottom"/>
            <w:shd w:val="clear" w:color="auto" w:fill="F0F9FD"/>
          </w:tcPr>
          <w:p>
            <w:pPr>
              <w:spacing w:after="0"/>
              <w:rPr>
                <w:sz w:val="24"/>
                <w:szCs w:val="24"/>
                <w:color w:val="auto"/>
              </w:rPr>
            </w:pPr>
          </w:p>
        </w:tc>
        <w:tc>
          <w:tcPr>
            <w:tcW w:w="1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F0F9FD"/>
          </w:tcPr>
          <w:p>
            <w:pPr>
              <w:spacing w:after="0"/>
              <w:rPr>
                <w:sz w:val="18"/>
                <w:szCs w:val="18"/>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Greenville, South Carolina 29601</w:t>
            </w:r>
          </w:p>
        </w:tc>
        <w:tc>
          <w:tcPr>
            <w:tcW w:w="2120" w:type="dxa"/>
            <w:vAlign w:val="bottom"/>
            <w:shd w:val="clear" w:color="auto" w:fill="F0F9FD"/>
          </w:tcPr>
          <w:p>
            <w:pPr>
              <w:spacing w:after="0"/>
              <w:rPr>
                <w:sz w:val="18"/>
                <w:szCs w:val="18"/>
                <w:color w:val="auto"/>
              </w:rPr>
            </w:pPr>
          </w:p>
        </w:tc>
        <w:tc>
          <w:tcPr>
            <w:tcW w:w="140" w:type="dxa"/>
            <w:vAlign w:val="bottom"/>
            <w:shd w:val="clear" w:color="auto" w:fill="F0F9FD"/>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6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3740" w:type="dxa"/>
            <w:vAlign w:val="bottom"/>
            <w:shd w:val="clear" w:color="auto" w:fill="F0F9FD"/>
          </w:tcPr>
          <w:p>
            <w:pPr>
              <w:spacing w:after="0"/>
              <w:rPr>
                <w:sz w:val="22"/>
                <w:szCs w:val="22"/>
                <w:color w:val="auto"/>
              </w:rPr>
            </w:pPr>
          </w:p>
        </w:tc>
        <w:tc>
          <w:tcPr>
            <w:tcW w:w="2120" w:type="dxa"/>
            <w:vAlign w:val="bottom"/>
            <w:shd w:val="clear" w:color="auto" w:fill="F0F9FD"/>
          </w:tcPr>
          <w:p>
            <w:pPr>
              <w:spacing w:after="0"/>
              <w:rPr>
                <w:sz w:val="22"/>
                <w:szCs w:val="22"/>
                <w:color w:val="auto"/>
              </w:rPr>
            </w:pPr>
          </w:p>
        </w:tc>
        <w:tc>
          <w:tcPr>
            <w:tcW w:w="1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60" w:type="dxa"/>
            <w:vAlign w:val="bottom"/>
            <w:shd w:val="clear" w:color="auto" w:fill="F0F9FD"/>
          </w:tcPr>
          <w:p>
            <w:pPr>
              <w:spacing w:after="0"/>
              <w:rPr>
                <w:sz w:val="24"/>
                <w:szCs w:val="24"/>
                <w:color w:val="auto"/>
              </w:rPr>
            </w:pPr>
          </w:p>
        </w:tc>
        <w:tc>
          <w:tcPr>
            <w:tcW w:w="3740" w:type="dxa"/>
            <w:vAlign w:val="bottom"/>
            <w:shd w:val="clear" w:color="auto" w:fill="F0F9FD"/>
          </w:tcPr>
          <w:p>
            <w:pPr>
              <w:spacing w:after="0"/>
              <w:rPr>
                <w:sz w:val="20"/>
                <w:szCs w:val="20"/>
                <w:color w:val="auto"/>
              </w:rPr>
            </w:pPr>
            <w:r>
              <w:rPr>
                <w:rFonts w:ascii="Arial" w:cs="Arial" w:eastAsia="Arial" w:hAnsi="Arial"/>
                <w:sz w:val="16"/>
                <w:szCs w:val="16"/>
                <w:color w:val="323232"/>
              </w:rPr>
              <w:t>April 1, 2026</w:t>
            </w:r>
          </w:p>
        </w:tc>
        <w:tc>
          <w:tcPr>
            <w:tcW w:w="2120" w:type="dxa"/>
            <w:vAlign w:val="bottom"/>
            <w:shd w:val="clear" w:color="auto" w:fill="F0F9FD"/>
          </w:tcPr>
          <w:p>
            <w:pPr>
              <w:spacing w:after="0"/>
              <w:rPr>
                <w:sz w:val="24"/>
                <w:szCs w:val="24"/>
                <w:color w:val="auto"/>
              </w:rPr>
            </w:pPr>
          </w:p>
        </w:tc>
        <w:tc>
          <w:tcPr>
            <w:tcW w:w="140" w:type="dxa"/>
            <w:vAlign w:val="bottom"/>
            <w:shd w:val="clear" w:color="auto" w:fill="F0F9FD"/>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60" w:type="dxa"/>
            <w:vAlign w:val="bottom"/>
            <w:tcBorders>
              <w:bottom w:val="single" w:sz="8" w:color="004987"/>
            </w:tcBorders>
            <w:shd w:val="clear" w:color="auto" w:fill="F0F9FD"/>
          </w:tcPr>
          <w:p>
            <w:pPr>
              <w:spacing w:after="0"/>
              <w:rPr>
                <w:sz w:val="13"/>
                <w:szCs w:val="13"/>
                <w:color w:val="auto"/>
              </w:rPr>
            </w:pPr>
          </w:p>
        </w:tc>
        <w:tc>
          <w:tcPr>
            <w:tcW w:w="3740" w:type="dxa"/>
            <w:vAlign w:val="bottom"/>
            <w:tcBorders>
              <w:bottom w:val="single" w:sz="8" w:color="004987"/>
            </w:tcBorders>
            <w:shd w:val="clear" w:color="auto" w:fill="F0F9FD"/>
          </w:tcPr>
          <w:p>
            <w:pPr>
              <w:spacing w:after="0"/>
              <w:rPr>
                <w:sz w:val="13"/>
                <w:szCs w:val="13"/>
                <w:color w:val="auto"/>
              </w:rPr>
            </w:pPr>
          </w:p>
        </w:tc>
        <w:tc>
          <w:tcPr>
            <w:tcW w:w="2120" w:type="dxa"/>
            <w:vAlign w:val="bottom"/>
            <w:tcBorders>
              <w:bottom w:val="single" w:sz="8" w:color="004987"/>
            </w:tcBorders>
            <w:shd w:val="clear" w:color="auto" w:fill="F0F9FD"/>
          </w:tcPr>
          <w:p>
            <w:pPr>
              <w:spacing w:after="0"/>
              <w:rPr>
                <w:sz w:val="13"/>
                <w:szCs w:val="13"/>
                <w:color w:val="auto"/>
              </w:rPr>
            </w:pPr>
          </w:p>
        </w:tc>
        <w:tc>
          <w:tcPr>
            <w:tcW w:w="140" w:type="dxa"/>
            <w:vAlign w:val="bottom"/>
            <w:tcBorders>
              <w:bottom w:val="single" w:sz="8" w:color="004987"/>
            </w:tcBorders>
            <w:shd w:val="clear" w:color="auto" w:fill="F0F9FD"/>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-4345305</wp:posOffset>
            </wp:positionV>
            <wp:extent cx="3909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-3316605</wp:posOffset>
            </wp:positionV>
            <wp:extent cx="6806565" cy="4852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852035"/>
                    </a:xfrm>
                    <a:prstGeom prst="rect">
                      <a:avLst/>
                    </a:prstGeom>
                    <a:noFill/>
                  </pic:spPr>
                </pic:pic>
              </a:graphicData>
            </a:graphic>
          </wp:anchor>
        </w:drawing>
      </w:r>
    </w:p>
    <w:p>
      <w:pPr>
        <w:sectPr>
          <w:pgSz w:w="11900" w:h="16838" w:orient="portrait"/>
          <w:cols w:equalWidth="0" w:num="2">
            <w:col w:w="3600" w:space="140"/>
            <w:col w:w="6200"/>
          </w:cols>
          <w:pgMar w:left="740" w:top="165" w:right="121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drawing>
          <wp:anchor simplePos="0" relativeHeight="251657728" behindDoc="1" locked="0" layoutInCell="0" allowOverlap="1">
            <wp:simplePos x="0" y="0"/>
            <wp:positionH relativeFrom="page">
              <wp:posOffset>370840</wp:posOffset>
            </wp:positionH>
            <wp:positionV relativeFrom="page">
              <wp:posOffset>88900</wp:posOffset>
            </wp:positionV>
            <wp:extent cx="680656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29845"/>
                    </a:xfrm>
                    <a:prstGeom prst="rect">
                      <a:avLst/>
                    </a:prstGeom>
                    <a:noFill/>
                  </pic:spPr>
                </pic:pic>
              </a:graphicData>
            </a:graphic>
          </wp:anchor>
        </w:drawing>
        <w:t>TABLE OF CONTENTS</w:t>
      </w:r>
      <w:r>
        <w:rPr>
          <w:rFonts w:ascii="Calibri" w:cs="Calibri" w:eastAsia="Calibri" w:hAnsi="Calibri"/>
          <w:sz w:val="14"/>
          <w:szCs w:val="14"/>
          <w:color w:val="323232"/>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spacing w:after="0"/>
        <w:rPr>
          <w:sz w:val="20"/>
          <w:szCs w:val="20"/>
          <w:color w:val="auto"/>
        </w:rPr>
      </w:pPr>
      <w:r>
        <w:rPr>
          <w:rFonts w:ascii="Arial" w:cs="Arial" w:eastAsia="Arial" w:hAnsi="Arial"/>
          <w:sz w:val="47"/>
          <w:szCs w:val="47"/>
          <w:color w:val="004987"/>
        </w:rPr>
        <w:t>Table of Contents</w:t>
      </w:r>
    </w:p>
    <w:p>
      <w:pPr>
        <w:spacing w:after="0" w:line="375" w:lineRule="exact"/>
        <w:rPr>
          <w:sz w:val="20"/>
          <w:szCs w:val="20"/>
          <w:color w:val="auto"/>
        </w:rPr>
      </w:pPr>
    </w:p>
    <w:tbl>
      <w:tblPr>
        <w:tblLayout w:type="fixed"/>
        <w:tblInd w:w="500" w:type="dxa"/>
        <w:tblCellMar>
          <w:top w:w="0" w:type="dxa"/>
          <w:left w:w="0" w:type="dxa"/>
          <w:bottom w:w="0" w:type="dxa"/>
          <w:right w:w="0" w:type="dxa"/>
        </w:tblCellMar>
      </w:tblPr>
      <w:tr>
        <w:trPr>
          <w:trHeight w:val="223"/>
        </w:trPr>
        <w:tc>
          <w:tcPr>
            <w:tcW w:w="3660" w:type="dxa"/>
            <w:vAlign w:val="bottom"/>
            <w:gridSpan w:val="2"/>
            <w:shd w:val="clear" w:color="auto" w:fill="004987"/>
          </w:tcPr>
          <w:p>
            <w:pPr>
              <w:ind w:left="60"/>
              <w:spacing w:after="0"/>
              <w:rPr>
                <w:sz w:val="20"/>
                <w:szCs w:val="20"/>
                <w:color w:val="auto"/>
              </w:rPr>
            </w:pPr>
            <w:r>
              <w:rPr>
                <w:rFonts w:ascii="Arial" w:cs="Arial" w:eastAsia="Arial" w:hAnsi="Arial"/>
                <w:sz w:val="13"/>
                <w:szCs w:val="13"/>
                <w:b w:val="1"/>
                <w:bCs w:val="1"/>
                <w:color w:val="FFFFFF"/>
              </w:rPr>
              <w:t>​ Meeting Summary</w:t>
            </w:r>
          </w:p>
        </w:tc>
        <w:tc>
          <w:tcPr>
            <w:tcW w:w="114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220" w:type="dxa"/>
            <w:vAlign w:val="bottom"/>
            <w:shd w:val="clear" w:color="auto" w:fill="004987"/>
          </w:tcPr>
          <w:p>
            <w:pPr>
              <w:spacing w:after="0"/>
              <w:rPr>
                <w:sz w:val="19"/>
                <w:szCs w:val="19"/>
                <w:color w:val="auto"/>
              </w:rPr>
            </w:pPr>
          </w:p>
        </w:tc>
        <w:tc>
          <w:tcPr>
            <w:tcW w:w="2460" w:type="dxa"/>
            <w:vAlign w:val="bottom"/>
            <w:shd w:val="clear" w:color="auto" w:fill="004987"/>
          </w:tcPr>
          <w:p>
            <w:pPr>
              <w:spacing w:after="0"/>
              <w:rPr>
                <w:sz w:val="19"/>
                <w:szCs w:val="19"/>
                <w:color w:val="auto"/>
              </w:rPr>
            </w:pPr>
          </w:p>
        </w:tc>
        <w:tc>
          <w:tcPr>
            <w:tcW w:w="1700" w:type="dxa"/>
            <w:vAlign w:val="bottom"/>
            <w:shd w:val="clear" w:color="auto" w:fill="004987"/>
          </w:tcPr>
          <w:p>
            <w:pPr>
              <w:ind w:left="1440"/>
              <w:spacing w:after="0"/>
              <w:rPr>
                <w:sz w:val="20"/>
                <w:szCs w:val="20"/>
                <w:color w:val="auto"/>
              </w:rPr>
            </w:pPr>
            <w:r>
              <w:rPr>
                <w:rFonts w:ascii="Arial" w:cs="Arial" w:eastAsia="Arial" w:hAnsi="Arial"/>
                <w:sz w:val="13"/>
                <w:szCs w:val="13"/>
                <w:b w:val="1"/>
                <w:bCs w:val="1"/>
                <w:color w:val="FFFFFF"/>
              </w:rPr>
              <w:t>​ ​​</w:t>
            </w:r>
          </w:p>
        </w:tc>
        <w:tc>
          <w:tcPr>
            <w:tcW w:w="80" w:type="dxa"/>
            <w:vAlign w:val="bottom"/>
            <w:shd w:val="clear" w:color="auto" w:fill="004987"/>
          </w:tcPr>
          <w:p>
            <w:pPr>
              <w:jc w:val="right"/>
              <w:spacing w:after="0"/>
              <w:rPr>
                <w:sz w:val="20"/>
                <w:szCs w:val="20"/>
                <w:color w:val="auto"/>
              </w:rPr>
            </w:pPr>
            <w:r>
              <w:rPr>
                <w:rFonts w:ascii="Arial" w:cs="Arial" w:eastAsia="Arial" w:hAnsi="Arial"/>
                <w:sz w:val="13"/>
                <w:szCs w:val="13"/>
                <w:b w:val="1"/>
                <w:bCs w:val="1"/>
                <w:color w:val="0000EE"/>
              </w:rPr>
              <w:t>1</w:t>
            </w:r>
            <w:r>
              <w:rPr>
                <w:rFonts w:ascii="Arial" w:cs="Arial" w:eastAsia="Arial" w:hAnsi="Arial"/>
                <w:sz w:val="13"/>
                <w:szCs w:val="13"/>
                <w:b w:val="1"/>
                <w:bCs w:val="1"/>
                <w:color w:val="FFFFFF"/>
              </w:rPr>
              <w:t>​​</w:t>
            </w:r>
          </w:p>
        </w:tc>
        <w:tc>
          <w:tcPr>
            <w:tcW w:w="8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120" w:type="dxa"/>
            <w:vAlign w:val="bottom"/>
            <w:shd w:val="clear" w:color="auto" w:fill="004987"/>
          </w:tcPr>
          <w:p>
            <w:pPr>
              <w:spacing w:after="0"/>
              <w:rPr>
                <w:sz w:val="7"/>
                <w:szCs w:val="7"/>
                <w:color w:val="auto"/>
              </w:rPr>
            </w:pPr>
          </w:p>
        </w:tc>
        <w:tc>
          <w:tcPr>
            <w:tcW w:w="3540" w:type="dxa"/>
            <w:vAlign w:val="bottom"/>
            <w:shd w:val="clear" w:color="auto" w:fill="004987"/>
          </w:tcPr>
          <w:p>
            <w:pPr>
              <w:spacing w:after="0"/>
              <w:rPr>
                <w:sz w:val="7"/>
                <w:szCs w:val="7"/>
                <w:color w:val="auto"/>
              </w:rPr>
            </w:pPr>
          </w:p>
        </w:tc>
        <w:tc>
          <w:tcPr>
            <w:tcW w:w="114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220" w:type="dxa"/>
            <w:vAlign w:val="bottom"/>
            <w:shd w:val="clear" w:color="auto" w:fill="004987"/>
          </w:tcPr>
          <w:p>
            <w:pPr>
              <w:spacing w:after="0"/>
              <w:rPr>
                <w:sz w:val="7"/>
                <w:szCs w:val="7"/>
                <w:color w:val="auto"/>
              </w:rPr>
            </w:pPr>
          </w:p>
        </w:tc>
        <w:tc>
          <w:tcPr>
            <w:tcW w:w="2460" w:type="dxa"/>
            <w:vAlign w:val="bottom"/>
            <w:shd w:val="clear" w:color="auto" w:fill="004987"/>
          </w:tcPr>
          <w:p>
            <w:pPr>
              <w:spacing w:after="0"/>
              <w:rPr>
                <w:sz w:val="7"/>
                <w:szCs w:val="7"/>
                <w:color w:val="auto"/>
              </w:rPr>
            </w:pPr>
          </w:p>
        </w:tc>
        <w:tc>
          <w:tcPr>
            <w:tcW w:w="170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8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20" w:type="dxa"/>
            <w:vAlign w:val="bottom"/>
          </w:tcPr>
          <w:p>
            <w:pPr>
              <w:ind w:left="60"/>
              <w:spacing w:after="0" w:line="122" w:lineRule="exact"/>
              <w:rPr>
                <w:sz w:val="20"/>
                <w:szCs w:val="20"/>
                <w:color w:val="auto"/>
              </w:rPr>
            </w:pPr>
            <w:r>
              <w:rPr>
                <w:rFonts w:ascii="Arial" w:cs="Arial" w:eastAsia="Arial" w:hAnsi="Arial"/>
                <w:sz w:val="14"/>
                <w:szCs w:val="14"/>
                <w:color w:val="323232"/>
              </w:rPr>
              <w:t>​</w:t>
            </w:r>
          </w:p>
        </w:tc>
        <w:tc>
          <w:tcPr>
            <w:tcW w:w="3540" w:type="dxa"/>
            <w:vAlign w:val="bottom"/>
            <w:vMerge w:val="restart"/>
          </w:tcPr>
          <w:p>
            <w:pPr>
              <w:ind w:left="20"/>
              <w:spacing w:after="0"/>
              <w:rPr>
                <w:sz w:val="20"/>
                <w:szCs w:val="20"/>
                <w:color w:val="auto"/>
              </w:rPr>
            </w:pPr>
            <w:r>
              <w:rPr>
                <w:rFonts w:ascii="Arial" w:cs="Arial" w:eastAsia="Arial" w:hAnsi="Arial"/>
                <w:sz w:val="16"/>
                <w:szCs w:val="16"/>
                <w:color w:val="323232"/>
              </w:rPr>
              <w:t>2026 Annual Meeting of Shareholders</w:t>
            </w:r>
          </w:p>
        </w:tc>
        <w:tc>
          <w:tcPr>
            <w:tcW w:w="1140" w:type="dxa"/>
            <w:vAlign w:val="bottom"/>
          </w:tcPr>
          <w:p>
            <w:pPr>
              <w:jc w:val="right"/>
              <w:spacing w:after="0" w:line="122" w:lineRule="exact"/>
              <w:rPr>
                <w:sz w:val="20"/>
                <w:szCs w:val="20"/>
                <w:color w:val="auto"/>
              </w:rPr>
            </w:pPr>
            <w:r>
              <w:rPr>
                <w:rFonts w:ascii="Arial" w:cs="Arial" w:eastAsia="Arial" w:hAnsi="Arial"/>
                <w:sz w:val="14"/>
                <w:szCs w:val="14"/>
                <w:color w:val="323232"/>
              </w:rPr>
              <w:t>​ ​​</w:t>
            </w:r>
          </w:p>
        </w:tc>
        <w:tc>
          <w:tcPr>
            <w:tcW w:w="80" w:type="dxa"/>
            <w:vAlign w:val="bottom"/>
            <w:vMerge w:val="restart"/>
          </w:tcPr>
          <w:p>
            <w:pPr>
              <w:jc w:val="right"/>
              <w:spacing w:after="0"/>
              <w:rPr>
                <w:sz w:val="20"/>
                <w:szCs w:val="20"/>
                <w:color w:val="auto"/>
              </w:rPr>
            </w:pPr>
            <w:r>
              <w:rPr>
                <w:rFonts w:ascii="Arial" w:cs="Arial" w:eastAsia="Arial" w:hAnsi="Arial"/>
                <w:sz w:val="15"/>
                <w:szCs w:val="15"/>
                <w:color w:val="323232"/>
                <w:w w:val="71"/>
              </w:rPr>
              <w:t>1</w:t>
            </w:r>
          </w:p>
        </w:tc>
        <w:tc>
          <w:tcPr>
            <w:tcW w:w="220" w:type="dxa"/>
            <w:vAlign w:val="bottom"/>
          </w:tcPr>
          <w:p>
            <w:pPr>
              <w:spacing w:after="0" w:line="122" w:lineRule="exact"/>
              <w:rPr>
                <w:sz w:val="20"/>
                <w:szCs w:val="20"/>
                <w:color w:val="auto"/>
              </w:rPr>
            </w:pPr>
            <w:r>
              <w:rPr>
                <w:rFonts w:ascii="Arial" w:cs="Arial" w:eastAsia="Arial" w:hAnsi="Arial"/>
                <w:sz w:val="14"/>
                <w:szCs w:val="14"/>
                <w:color w:val="323232"/>
              </w:rPr>
              <w:t>​​ ​</w:t>
            </w:r>
          </w:p>
        </w:tc>
        <w:tc>
          <w:tcPr>
            <w:tcW w:w="2460" w:type="dxa"/>
            <w:vAlign w:val="bottom"/>
            <w:vMerge w:val="restart"/>
          </w:tcPr>
          <w:p>
            <w:pPr>
              <w:spacing w:after="0"/>
              <w:rPr>
                <w:sz w:val="20"/>
                <w:szCs w:val="20"/>
                <w:color w:val="auto"/>
              </w:rPr>
            </w:pPr>
            <w:r>
              <w:rPr>
                <w:rFonts w:ascii="Arial" w:cs="Arial" w:eastAsia="Arial" w:hAnsi="Arial"/>
                <w:sz w:val="16"/>
                <w:szCs w:val="16"/>
                <w:color w:val="323232"/>
              </w:rPr>
              <w:t>Voting Matters</w:t>
            </w:r>
          </w:p>
        </w:tc>
        <w:tc>
          <w:tcPr>
            <w:tcW w:w="1700" w:type="dxa"/>
            <w:vAlign w:val="bottom"/>
          </w:tcPr>
          <w:p>
            <w:pPr>
              <w:ind w:left="1440"/>
              <w:spacing w:after="0" w:line="122" w:lineRule="exact"/>
              <w:rPr>
                <w:sz w:val="20"/>
                <w:szCs w:val="20"/>
                <w:color w:val="auto"/>
              </w:rPr>
            </w:pPr>
            <w:r>
              <w:rPr>
                <w:rFonts w:ascii="Arial" w:cs="Arial" w:eastAsia="Arial" w:hAnsi="Arial"/>
                <w:sz w:val="14"/>
                <w:szCs w:val="14"/>
                <w:color w:val="323232"/>
              </w:rPr>
              <w:t>​ ​​</w:t>
            </w:r>
          </w:p>
        </w:tc>
        <w:tc>
          <w:tcPr>
            <w:tcW w:w="160" w:type="dxa"/>
            <w:vAlign w:val="bottom"/>
            <w:gridSpan w:val="2"/>
          </w:tcPr>
          <w:p>
            <w:pPr>
              <w:jc w:val="right"/>
              <w:spacing w:after="0" w:line="122"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11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860" w:type="dxa"/>
            <w:vAlign w:val="bottom"/>
            <w:gridSpan w:val="3"/>
          </w:tcPr>
          <w:p>
            <w:pPr>
              <w:ind w:left="1600"/>
              <w:spacing w:after="0" w:line="108" w:lineRule="exact"/>
              <w:rPr>
                <w:sz w:val="20"/>
                <w:szCs w:val="20"/>
                <w:color w:val="auto"/>
              </w:rPr>
            </w:pPr>
            <w:r>
              <w:rPr>
                <w:rFonts w:ascii="Arial" w:cs="Arial" w:eastAsia="Arial" w:hAnsi="Arial"/>
                <w:sz w:val="12"/>
                <w:szCs w:val="12"/>
                <w:color w:val="323232"/>
              </w:rPr>
              <w:t>​ 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shd w:val="clear" w:color="auto" w:fill="32323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-153670</wp:posOffset>
            </wp:positionV>
            <wp:extent cx="597471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ectPr>
          <w:pgSz w:w="11900" w:h="16838" w:orient="portrait"/>
          <w:cols w:equalWidth="0" w:num="1">
            <w:col w:w="9920"/>
          </w:cols>
          <w:pgMar w:left="740" w:top="165" w:right="1239" w:bottom="1440" w:gutter="0" w:footer="0" w:header="0"/>
        </w:sectPr>
      </w:pPr>
    </w:p>
    <w:p>
      <w:pPr>
        <w:spacing w:after="0" w:line="12" w:lineRule="exact"/>
        <w:rPr>
          <w:sz w:val="20"/>
          <w:szCs w:val="20"/>
          <w:color w:val="auto"/>
        </w:rPr>
      </w:pPr>
    </w:p>
    <w:p>
      <w:pPr>
        <w:ind w:left="500"/>
        <w:spacing w:after="0"/>
        <w:rPr>
          <w:sz w:val="20"/>
          <w:szCs w:val="20"/>
          <w:color w:val="auto"/>
        </w:rPr>
      </w:pPr>
      <w:r>
        <w:rPr>
          <w:rFonts w:ascii="Arial" w:cs="Arial" w:eastAsia="Arial" w:hAnsi="Arial"/>
          <w:sz w:val="13"/>
          <w:szCs w:val="13"/>
          <w:b w:val="1"/>
          <w:bCs w:val="1"/>
          <w:color w:val="FFFFFF"/>
        </w:rPr>
        <w:t>​  ​</w:t>
      </w:r>
    </w:p>
    <w:p>
      <w:pPr>
        <w:spacing w:after="0" w:line="121" w:lineRule="exact"/>
        <w:rPr>
          <w:sz w:val="20"/>
          <w:szCs w:val="20"/>
          <w:color w:val="auto"/>
        </w:rPr>
      </w:pPr>
    </w:p>
    <w:p>
      <w:pPr>
        <w:ind w:left="640" w:hanging="72"/>
        <w:spacing w:after="0"/>
        <w:tabs>
          <w:tab w:leader="none" w:pos="640" w:val="left"/>
        </w:tabs>
        <w:numPr>
          <w:ilvl w:val="0"/>
          <w:numId w:val="6"/>
        </w:numPr>
        <w:rPr>
          <w:rFonts w:ascii="Arial" w:cs="Arial" w:eastAsia="Arial" w:hAnsi="Arial"/>
          <w:sz w:val="13"/>
          <w:szCs w:val="13"/>
          <w:b w:val="1"/>
          <w:bCs w:val="1"/>
          <w:color w:val="FFFFFF"/>
        </w:rPr>
      </w:pPr>
      <w:r>
        <w:rPr>
          <w:rFonts w:ascii="Arial" w:cs="Arial" w:eastAsia="Arial" w:hAnsi="Arial"/>
          <w:sz w:val="13"/>
          <w:szCs w:val="13"/>
          <w:b w:val="1"/>
          <w:bCs w:val="1"/>
          <w:color w:val="FFFFFF"/>
        </w:rPr>
        <w:t>Proposal 1 Election of Directors</w:t>
      </w:r>
    </w:p>
    <w:p>
      <w:pPr>
        <w:spacing w:after="0" w:line="36" w:lineRule="exact"/>
        <w:rPr>
          <w:rFonts w:ascii="Arial" w:cs="Arial" w:eastAsia="Arial" w:hAnsi="Arial"/>
          <w:sz w:val="13"/>
          <w:szCs w:val="13"/>
          <w:b w:val="1"/>
          <w:bCs w:val="1"/>
          <w:color w:val="FFFFFF"/>
        </w:rPr>
      </w:pPr>
    </w:p>
    <w:p>
      <w:pPr>
        <w:ind w:left="640" w:hanging="72"/>
        <w:spacing w:after="0" w:line="211" w:lineRule="auto"/>
        <w:tabs>
          <w:tab w:leader="none" w:pos="640" w:val="left"/>
        </w:tabs>
        <w:numPr>
          <w:ilvl w:val="0"/>
          <w:numId w:val="6"/>
        </w:numPr>
        <w:rPr>
          <w:rFonts w:ascii="Arial" w:cs="Arial" w:eastAsia="Arial" w:hAnsi="Arial"/>
          <w:sz w:val="32"/>
          <w:szCs w:val="32"/>
          <w:color w:val="323232"/>
          <w:vertAlign w:val="superscript"/>
        </w:rPr>
      </w:pPr>
      <w:r>
        <w:rPr>
          <w:rFonts w:ascii="Arial" w:cs="Arial" w:eastAsia="Arial" w:hAnsi="Arial"/>
          <w:sz w:val="16"/>
          <w:szCs w:val="16"/>
          <w:color w:val="323232"/>
        </w:rPr>
        <w:t>Director Nominees for Election</w:t>
      </w:r>
    </w:p>
    <w:p>
      <w:pPr>
        <w:spacing w:after="0" w:line="35" w:lineRule="exact"/>
        <w:rPr>
          <w:rFonts w:ascii="Arial" w:cs="Arial" w:eastAsia="Arial" w:hAnsi="Arial"/>
          <w:sz w:val="32"/>
          <w:szCs w:val="32"/>
          <w:color w:val="323232"/>
          <w:vertAlign w:val="superscript"/>
        </w:rPr>
      </w:pPr>
    </w:p>
    <w:p>
      <w:pPr>
        <w:ind w:left="640" w:hanging="72"/>
        <w:spacing w:after="0" w:line="184" w:lineRule="auto"/>
        <w:tabs>
          <w:tab w:leader="none" w:pos="640" w:val="left"/>
        </w:tabs>
        <w:numPr>
          <w:ilvl w:val="0"/>
          <w:numId w:val="6"/>
        </w:numPr>
        <w:rPr>
          <w:rFonts w:ascii="Arial" w:cs="Arial" w:eastAsia="Arial" w:hAnsi="Arial"/>
          <w:sz w:val="22"/>
          <w:szCs w:val="22"/>
          <w:color w:val="323232"/>
          <w:vertAlign w:val="superscript"/>
        </w:rPr>
      </w:pPr>
      <w:r>
        <w:rPr>
          <w:rFonts w:ascii="Arial" w:cs="Arial" w:eastAsia="Arial" w:hAnsi="Arial"/>
          <w:sz w:val="13"/>
          <w:szCs w:val="13"/>
          <w:color w:val="323232"/>
        </w:rPr>
        <w:t>Board Composition</w:t>
      </w:r>
    </w:p>
    <w:p>
      <w:pPr>
        <w:spacing w:after="0" w:line="35" w:lineRule="exact"/>
        <w:rPr>
          <w:rFonts w:ascii="Arial" w:cs="Arial" w:eastAsia="Arial" w:hAnsi="Arial"/>
          <w:sz w:val="22"/>
          <w:szCs w:val="22"/>
          <w:color w:val="323232"/>
          <w:vertAlign w:val="superscript"/>
        </w:rPr>
      </w:pPr>
    </w:p>
    <w:p>
      <w:pPr>
        <w:ind w:left="640" w:hanging="72"/>
        <w:spacing w:after="0" w:line="184" w:lineRule="auto"/>
        <w:tabs>
          <w:tab w:leader="none" w:pos="640" w:val="left"/>
        </w:tabs>
        <w:numPr>
          <w:ilvl w:val="0"/>
          <w:numId w:val="6"/>
        </w:numPr>
        <w:rPr>
          <w:rFonts w:ascii="Arial" w:cs="Arial" w:eastAsia="Arial" w:hAnsi="Arial"/>
          <w:sz w:val="22"/>
          <w:szCs w:val="22"/>
          <w:color w:val="323232"/>
          <w:vertAlign w:val="superscript"/>
        </w:rPr>
      </w:pPr>
      <w:r>
        <w:rPr>
          <w:rFonts w:ascii="Arial" w:cs="Arial" w:eastAsia="Arial" w:hAnsi="Arial"/>
          <w:sz w:val="13"/>
          <w:szCs w:val="13"/>
          <w:color w:val="323232"/>
        </w:rPr>
        <w:t>Board Committee Composition</w:t>
      </w:r>
    </w:p>
    <w:p>
      <w:pPr>
        <w:spacing w:after="0" w:line="35" w:lineRule="exact"/>
        <w:rPr>
          <w:rFonts w:ascii="Arial" w:cs="Arial" w:eastAsia="Arial" w:hAnsi="Arial"/>
          <w:sz w:val="22"/>
          <w:szCs w:val="22"/>
          <w:color w:val="323232"/>
          <w:vertAlign w:val="superscript"/>
        </w:rPr>
      </w:pPr>
    </w:p>
    <w:p>
      <w:pPr>
        <w:ind w:left="640" w:hanging="72"/>
        <w:spacing w:after="0" w:line="184" w:lineRule="auto"/>
        <w:tabs>
          <w:tab w:leader="none" w:pos="640" w:val="left"/>
        </w:tabs>
        <w:numPr>
          <w:ilvl w:val="0"/>
          <w:numId w:val="6"/>
        </w:numPr>
        <w:rPr>
          <w:rFonts w:ascii="Arial" w:cs="Arial" w:eastAsia="Arial" w:hAnsi="Arial"/>
          <w:sz w:val="22"/>
          <w:szCs w:val="22"/>
          <w:color w:val="323232"/>
          <w:vertAlign w:val="superscript"/>
        </w:rPr>
      </w:pPr>
      <w:r>
        <w:rPr>
          <w:rFonts w:ascii="Arial" w:cs="Arial" w:eastAsia="Arial" w:hAnsi="Arial"/>
          <w:sz w:val="13"/>
          <w:szCs w:val="13"/>
          <w:color w:val="323232"/>
        </w:rPr>
        <w:t>Board Structure and Processes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160" w:type="dxa"/>
            <w:vAlign w:val="bottom"/>
          </w:tcPr>
          <w:p>
            <w:pPr>
              <w:jc w:val="center"/>
              <w:spacing w:after="0"/>
              <w:rPr>
                <w:sz w:val="20"/>
                <w:szCs w:val="20"/>
                <w:color w:val="auto"/>
              </w:rPr>
            </w:pPr>
            <w:r>
              <w:rPr>
                <w:rFonts w:ascii="Arial" w:cs="Arial" w:eastAsia="Arial" w:hAnsi="Arial"/>
                <w:sz w:val="13"/>
                <w:szCs w:val="13"/>
                <w:b w:val="1"/>
                <w:bCs w:val="1"/>
                <w:color w:val="FFFFFF"/>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ind w:left="10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840" w:type="dxa"/>
            <w:vAlign w:val="bottom"/>
          </w:tcPr>
          <w:p>
            <w:pPr>
              <w:ind w:left="800"/>
              <w:spacing w:after="0"/>
              <w:rPr>
                <w:sz w:val="20"/>
                <w:szCs w:val="20"/>
                <w:color w:val="auto"/>
              </w:rPr>
            </w:pPr>
            <w:r>
              <w:rPr>
                <w:rFonts w:ascii="Arial" w:cs="Arial" w:eastAsia="Arial" w:hAnsi="Arial"/>
                <w:sz w:val="13"/>
                <w:szCs w:val="13"/>
                <w:b w:val="1"/>
                <w:bCs w:val="1"/>
                <w:color w:val="FFFFFF"/>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40" w:type="dxa"/>
            <w:vAlign w:val="bottom"/>
          </w:tcPr>
          <w:p>
            <w:pPr>
              <w:ind w:left="740"/>
              <w:spacing w:after="0"/>
              <w:rPr>
                <w:sz w:val="20"/>
                <w:szCs w:val="20"/>
                <w:color w:val="auto"/>
              </w:rPr>
            </w:pPr>
            <w:r>
              <w:rPr>
                <w:rFonts w:ascii="Arial" w:cs="Arial" w:eastAsia="Arial" w:hAnsi="Arial"/>
                <w:sz w:val="13"/>
                <w:szCs w:val="13"/>
                <w:b w:val="1"/>
                <w:bCs w:val="1"/>
                <w:color w:val="FFFFFF"/>
              </w:rPr>
              <w:t>​</w:t>
            </w:r>
          </w:p>
        </w:tc>
        <w:tc>
          <w:tcPr>
            <w:tcW w:w="240" w:type="dxa"/>
            <w:vAlign w:val="bottom"/>
          </w:tcPr>
          <w:p>
            <w:pPr>
              <w:jc w:val="right"/>
              <w:ind w:right="80"/>
              <w:spacing w:after="0"/>
              <w:rPr>
                <w:sz w:val="20"/>
                <w:szCs w:val="20"/>
                <w:color w:val="auto"/>
              </w:rPr>
            </w:pPr>
            <w:r>
              <w:rPr>
                <w:rFonts w:ascii="Arial" w:cs="Arial" w:eastAsia="Arial" w:hAnsi="Arial"/>
                <w:sz w:val="13"/>
                <w:szCs w:val="13"/>
                <w:b w:val="1"/>
                <w:bCs w:val="1"/>
                <w:color w:val="FFFFFF"/>
              </w:rPr>
              <w:t>​​</w:t>
            </w:r>
          </w:p>
        </w:tc>
        <w:tc>
          <w:tcPr>
            <w:tcW w:w="80" w:type="dxa"/>
            <w:vAlign w:val="bottom"/>
            <w:gridSpan w:val="2"/>
          </w:tcPr>
          <w:p>
            <w:pPr>
              <w:jc w:val="right"/>
              <w:spacing w:after="0"/>
              <w:rPr>
                <w:sz w:val="20"/>
                <w:szCs w:val="20"/>
                <w:color w:val="auto"/>
              </w:rPr>
            </w:pPr>
            <w:r>
              <w:rPr>
                <w:rFonts w:ascii="Arial" w:cs="Arial" w:eastAsia="Arial" w:hAnsi="Arial"/>
                <w:sz w:val="13"/>
                <w:szCs w:val="13"/>
                <w:b w:val="1"/>
                <w:bCs w:val="1"/>
                <w:color w:val="0000EE"/>
                <w:w w:val="82"/>
              </w:rPr>
              <w:t>2</w:t>
            </w:r>
            <w:r>
              <w:rPr>
                <w:rFonts w:ascii="Arial" w:cs="Arial" w:eastAsia="Arial" w:hAnsi="Arial"/>
                <w:sz w:val="13"/>
                <w:szCs w:val="13"/>
                <w:b w:val="1"/>
                <w:bCs w:val="1"/>
                <w:color w:val="FFFFFF"/>
                <w:w w:val="82"/>
              </w:rPr>
              <w:t>​​</w:t>
            </w:r>
          </w:p>
        </w:tc>
        <w:tc>
          <w:tcPr>
            <w:tcW w:w="0" w:type="dxa"/>
            <w:vAlign w:val="bottom"/>
          </w:tcPr>
          <w:p>
            <w:pPr>
              <w:spacing w:after="0"/>
              <w:rPr>
                <w:sz w:val="1"/>
                <w:szCs w:val="1"/>
                <w:color w:val="auto"/>
              </w:rPr>
            </w:pPr>
          </w:p>
        </w:tc>
      </w:tr>
      <w:tr>
        <w:trPr>
          <w:trHeight w:val="196"/>
        </w:trPr>
        <w:tc>
          <w:tcPr>
            <w:tcW w:w="160" w:type="dxa"/>
            <w:vAlign w:val="bottom"/>
          </w:tcPr>
          <w:p>
            <w:pPr>
              <w:jc w:val="center"/>
              <w:spacing w:after="0"/>
              <w:rPr>
                <w:sz w:val="20"/>
                <w:szCs w:val="20"/>
                <w:color w:val="auto"/>
              </w:rPr>
            </w:pPr>
            <w:r>
              <w:rPr>
                <w:rFonts w:ascii="Arial" w:cs="Arial" w:eastAsia="Arial" w:hAnsi="Arial"/>
                <w:sz w:val="16"/>
                <w:szCs w:val="16"/>
                <w:color w:val="323232"/>
              </w:rPr>
              <w:t>​</w:t>
            </w:r>
          </w:p>
        </w:tc>
        <w:tc>
          <w:tcPr>
            <w:tcW w:w="240" w:type="dxa"/>
            <w:vAlign w:val="bottom"/>
            <w:gridSpan w:val="3"/>
          </w:tcPr>
          <w:p>
            <w:pPr>
              <w:spacing w:after="0"/>
              <w:rPr>
                <w:sz w:val="20"/>
                <w:szCs w:val="20"/>
                <w:color w:val="auto"/>
              </w:rPr>
            </w:pPr>
            <w:r>
              <w:rPr>
                <w:rFonts w:ascii="Arial" w:cs="Arial" w:eastAsia="Arial" w:hAnsi="Arial"/>
                <w:sz w:val="16"/>
                <w:szCs w:val="16"/>
                <w:color w:val="323232"/>
              </w:rPr>
              <w:t>​​</w:t>
            </w:r>
          </w:p>
        </w:tc>
        <w:tc>
          <w:tcPr>
            <w:tcW w:w="160" w:type="dxa"/>
            <w:vAlign w:val="bottom"/>
            <w:gridSpan w:val="2"/>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3160" w:type="dxa"/>
            <w:vAlign w:val="bottom"/>
            <w:vMerge w:val="restart"/>
          </w:tcPr>
          <w:p>
            <w:pPr>
              <w:spacing w:after="0"/>
              <w:rPr>
                <w:sz w:val="20"/>
                <w:szCs w:val="20"/>
                <w:color w:val="auto"/>
              </w:rPr>
            </w:pPr>
            <w:r>
              <w:rPr>
                <w:rFonts w:ascii="Arial" w:cs="Arial" w:eastAsia="Arial" w:hAnsi="Arial"/>
                <w:sz w:val="16"/>
                <w:szCs w:val="16"/>
                <w:color w:val="323232"/>
              </w:rPr>
              <w:t>Board Policies and Guidelines</w:t>
            </w:r>
          </w:p>
        </w:tc>
        <w:tc>
          <w:tcPr>
            <w:tcW w:w="840" w:type="dxa"/>
            <w:vAlign w:val="bottom"/>
          </w:tcPr>
          <w:p>
            <w:pPr>
              <w:ind w:left="740"/>
              <w:spacing w:after="0"/>
              <w:rPr>
                <w:sz w:val="20"/>
                <w:szCs w:val="20"/>
                <w:color w:val="auto"/>
              </w:rPr>
            </w:pPr>
            <w:r>
              <w:rPr>
                <w:rFonts w:ascii="Arial" w:cs="Arial" w:eastAsia="Arial" w:hAnsi="Arial"/>
                <w:sz w:val="16"/>
                <w:szCs w:val="16"/>
                <w:color w:val="323232"/>
              </w:rPr>
              <w:t>​</w:t>
            </w:r>
          </w:p>
        </w:tc>
        <w:tc>
          <w:tcPr>
            <w:tcW w:w="240" w:type="dxa"/>
            <w:vAlign w:val="bottom"/>
          </w:tcPr>
          <w:p>
            <w:pPr>
              <w:jc w:val="right"/>
              <w:ind w:right="80"/>
              <w:spacing w:after="0"/>
              <w:rPr>
                <w:sz w:val="20"/>
                <w:szCs w:val="20"/>
                <w:color w:val="auto"/>
              </w:rPr>
            </w:pPr>
            <w:r>
              <w:rPr>
                <w:rFonts w:ascii="Arial" w:cs="Arial" w:eastAsia="Arial" w:hAnsi="Arial"/>
                <w:sz w:val="16"/>
                <w:szCs w:val="16"/>
                <w:color w:val="323232"/>
              </w:rPr>
              <w:t>​​</w:t>
            </w:r>
          </w:p>
        </w:tc>
        <w:tc>
          <w:tcPr>
            <w:tcW w:w="80" w:type="dxa"/>
            <w:vAlign w:val="bottom"/>
            <w:gridSpan w:val="2"/>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08"/>
        </w:trPr>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tcPr>
          <w:p>
            <w:pPr>
              <w:spacing w:after="0" w:line="108" w:lineRule="exact"/>
              <w:rPr>
                <w:sz w:val="20"/>
                <w:szCs w:val="20"/>
                <w:color w:val="auto"/>
              </w:rPr>
            </w:pPr>
            <w:r>
              <w:rPr>
                <w:rFonts w:ascii="Arial" w:cs="Arial" w:eastAsia="Arial" w:hAnsi="Arial"/>
                <w:sz w:val="12"/>
                <w:szCs w:val="12"/>
                <w:color w:val="323232"/>
              </w:rPr>
              <w:t>​ 3</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3"/>
          </w:tcPr>
          <w:p>
            <w:pPr>
              <w:jc w:val="right"/>
              <w:spacing w:after="0" w:line="108" w:lineRule="exact"/>
              <w:rPr>
                <w:sz w:val="20"/>
                <w:szCs w:val="20"/>
                <w:color w:val="auto"/>
              </w:rPr>
            </w:pPr>
            <w:r>
              <w:rPr>
                <w:rFonts w:ascii="Arial" w:cs="Arial" w:eastAsia="Arial" w:hAnsi="Arial"/>
                <w:sz w:val="12"/>
                <w:szCs w:val="12"/>
                <w:color w:val="323232"/>
              </w:rPr>
              <w:t>​28</w:t>
            </w:r>
          </w:p>
        </w:tc>
        <w:tc>
          <w:tcPr>
            <w:tcW w:w="0" w:type="dxa"/>
            <w:vAlign w:val="bottom"/>
          </w:tcPr>
          <w:p>
            <w:pPr>
              <w:spacing w:after="0"/>
              <w:rPr>
                <w:sz w:val="1"/>
                <w:szCs w:val="1"/>
                <w:color w:val="auto"/>
              </w:rPr>
            </w:pPr>
          </w:p>
        </w:tc>
      </w:tr>
      <w:tr>
        <w:trPr>
          <w:trHeight w:val="20"/>
        </w:trPr>
        <w:tc>
          <w:tcPr>
            <w:tcW w:w="160" w:type="dxa"/>
            <w:vAlign w:val="bottom"/>
            <w:vMerge w:val="restart"/>
          </w:tcPr>
          <w:p>
            <w:pPr>
              <w:jc w:val="center"/>
              <w:spacing w:after="0" w:line="162" w:lineRule="exact"/>
              <w:rPr>
                <w:sz w:val="20"/>
                <w:szCs w:val="20"/>
                <w:color w:val="auto"/>
              </w:rPr>
            </w:pPr>
            <w:r>
              <w:rPr>
                <w:rFonts w:ascii="Arial" w:cs="Arial" w:eastAsia="Arial" w:hAnsi="Arial"/>
                <w:sz w:val="16"/>
                <w:szCs w:val="16"/>
                <w:color w:val="323232"/>
              </w:rPr>
              <w:t>​</w:t>
            </w:r>
          </w:p>
        </w:tc>
        <w:tc>
          <w:tcPr>
            <w:tcW w:w="160" w:type="dxa"/>
            <w:vAlign w:val="bottom"/>
            <w:gridSpan w:val="2"/>
            <w:vMerge w:val="restart"/>
          </w:tcPr>
          <w:p>
            <w:pPr>
              <w:spacing w:after="0" w:line="162" w:lineRule="exact"/>
              <w:rPr>
                <w:sz w:val="20"/>
                <w:szCs w:val="20"/>
                <w:color w:val="auto"/>
              </w:rPr>
            </w:pPr>
            <w:r>
              <w:rPr>
                <w:rFonts w:ascii="Arial" w:cs="Arial" w:eastAsia="Arial" w:hAnsi="Arial"/>
                <w:sz w:val="16"/>
                <w:szCs w:val="16"/>
                <w:color w:val="323232"/>
              </w:rPr>
              <w:t>​​</w:t>
            </w:r>
          </w:p>
        </w:tc>
        <w:tc>
          <w:tcPr>
            <w:tcW w:w="80" w:type="dxa"/>
            <w:vAlign w:val="bottom"/>
            <w:shd w:val="clear" w:color="auto" w:fill="323232"/>
          </w:tcPr>
          <w:p>
            <w:pPr>
              <w:spacing w:after="0" w:line="20" w:lineRule="exact"/>
              <w:rPr>
                <w:sz w:val="1"/>
                <w:szCs w:val="1"/>
                <w:color w:val="auto"/>
              </w:rPr>
            </w:pPr>
          </w:p>
        </w:tc>
        <w:tc>
          <w:tcPr>
            <w:tcW w:w="160" w:type="dxa"/>
            <w:vAlign w:val="bottom"/>
            <w:gridSpan w:val="2"/>
            <w:vMerge w:val="restart"/>
          </w:tcPr>
          <w:p>
            <w:pPr>
              <w:spacing w:after="0" w:line="162" w:lineRule="exact"/>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line="162" w:lineRule="exact"/>
              <w:rPr>
                <w:sz w:val="20"/>
                <w:szCs w:val="20"/>
                <w:color w:val="auto"/>
              </w:rPr>
            </w:pPr>
            <w:r>
              <w:rPr>
                <w:rFonts w:ascii="Arial" w:cs="Arial" w:eastAsia="Arial" w:hAnsi="Arial"/>
                <w:sz w:val="16"/>
                <w:szCs w:val="16"/>
                <w:color w:val="323232"/>
              </w:rPr>
              <w:t>​</w:t>
            </w:r>
          </w:p>
        </w:tc>
        <w:tc>
          <w:tcPr>
            <w:tcW w:w="3160" w:type="dxa"/>
            <w:vAlign w:val="bottom"/>
          </w:tcPr>
          <w:p>
            <w:pPr>
              <w:spacing w:after="0" w:line="20" w:lineRule="exact"/>
              <w:rPr>
                <w:sz w:val="1"/>
                <w:szCs w:val="1"/>
                <w:color w:val="auto"/>
              </w:rPr>
            </w:pPr>
          </w:p>
        </w:tc>
        <w:tc>
          <w:tcPr>
            <w:tcW w:w="840" w:type="dxa"/>
            <w:vAlign w:val="bottom"/>
            <w:vMerge w:val="restart"/>
          </w:tcPr>
          <w:p>
            <w:pPr>
              <w:ind w:left="740"/>
              <w:spacing w:after="0" w:line="162" w:lineRule="exact"/>
              <w:rPr>
                <w:sz w:val="20"/>
                <w:szCs w:val="20"/>
                <w:color w:val="auto"/>
              </w:rPr>
            </w:pPr>
            <w:r>
              <w:rPr>
                <w:rFonts w:ascii="Arial" w:cs="Arial" w:eastAsia="Arial" w:hAnsi="Arial"/>
                <w:sz w:val="16"/>
                <w:szCs w:val="16"/>
                <w:color w:val="323232"/>
              </w:rPr>
              <w:t>​</w:t>
            </w:r>
          </w:p>
        </w:tc>
        <w:tc>
          <w:tcPr>
            <w:tcW w:w="240" w:type="dxa"/>
            <w:vAlign w:val="bottom"/>
            <w:tcBorders>
              <w:right w:val="single" w:sz="8" w:color="323232"/>
            </w:tcBorders>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60" w:type="dxa"/>
            <w:vAlign w:val="bottom"/>
            <w:vMerge w:val="restart"/>
          </w:tcPr>
          <w:p>
            <w:pPr>
              <w:jc w:val="right"/>
              <w:spacing w:after="0" w:line="162" w:lineRule="exact"/>
              <w:rPr>
                <w:sz w:val="20"/>
                <w:szCs w:val="20"/>
                <w:color w:val="auto"/>
              </w:rPr>
            </w:pPr>
            <w:r>
              <w:rPr>
                <w:rFonts w:ascii="Arial" w:cs="Arial" w:eastAsia="Arial" w:hAnsi="Arial"/>
                <w:sz w:val="16"/>
                <w:szCs w:val="16"/>
                <w:color w:val="323232"/>
              </w:rPr>
              <w:t>​​</w:t>
            </w:r>
          </w:p>
        </w:tc>
        <w:tc>
          <w:tcPr>
            <w:tcW w:w="0" w:type="dxa"/>
            <w:vAlign w:val="bottom"/>
          </w:tcPr>
          <w:p>
            <w:pPr>
              <w:spacing w:after="0" w:line="20" w:lineRule="exact"/>
              <w:rPr>
                <w:sz w:val="1"/>
                <w:szCs w:val="1"/>
                <w:color w:val="auto"/>
              </w:rPr>
            </w:pPr>
          </w:p>
        </w:tc>
      </w:tr>
      <w:tr>
        <w:trPr>
          <w:trHeight w:val="142"/>
        </w:trPr>
        <w:tc>
          <w:tcPr>
            <w:tcW w:w="160" w:type="dxa"/>
            <w:vAlign w:val="bottom"/>
            <w:vMerge w:val="continue"/>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3160" w:type="dxa"/>
            <w:vAlign w:val="bottom"/>
            <w:vMerge w:val="restart"/>
          </w:tcPr>
          <w:p>
            <w:pPr>
              <w:spacing w:after="0"/>
              <w:rPr>
                <w:sz w:val="20"/>
                <w:szCs w:val="20"/>
                <w:color w:val="auto"/>
              </w:rPr>
            </w:pPr>
            <w:r>
              <w:rPr>
                <w:rFonts w:ascii="Arial" w:cs="Arial" w:eastAsia="Arial" w:hAnsi="Arial"/>
                <w:sz w:val="16"/>
                <w:szCs w:val="16"/>
                <w:color w:val="323232"/>
              </w:rPr>
              <w:t>Director Compensation</w:t>
            </w:r>
          </w:p>
        </w:tc>
        <w:tc>
          <w:tcPr>
            <w:tcW w:w="840" w:type="dxa"/>
            <w:vAlign w:val="bottom"/>
            <w:vMerge w:val="continue"/>
          </w:tcPr>
          <w:p>
            <w:pPr>
              <w:spacing w:after="0"/>
              <w:rPr>
                <w:sz w:val="12"/>
                <w:szCs w:val="12"/>
                <w:color w:val="auto"/>
              </w:rPr>
            </w:pPr>
          </w:p>
        </w:tc>
        <w:tc>
          <w:tcPr>
            <w:tcW w:w="240" w:type="dxa"/>
            <w:vAlign w:val="bottom"/>
          </w:tcPr>
          <w:p>
            <w:pPr>
              <w:jc w:val="right"/>
              <w:ind w:right="80"/>
              <w:spacing w:after="0" w:line="142" w:lineRule="exact"/>
              <w:rPr>
                <w:sz w:val="20"/>
                <w:szCs w:val="20"/>
                <w:color w:val="auto"/>
              </w:rPr>
            </w:pPr>
            <w:r>
              <w:rPr>
                <w:rFonts w:ascii="Arial" w:cs="Arial" w:eastAsia="Arial" w:hAnsi="Arial"/>
                <w:sz w:val="16"/>
                <w:szCs w:val="16"/>
                <w:color w:val="323232"/>
              </w:rPr>
              <w:t>​​</w:t>
            </w:r>
          </w:p>
        </w:tc>
        <w:tc>
          <w:tcPr>
            <w:tcW w:w="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tcPr>
          <w:p>
            <w:pPr>
              <w:spacing w:after="0" w:line="68" w:lineRule="exact"/>
              <w:rPr>
                <w:sz w:val="20"/>
                <w:szCs w:val="20"/>
                <w:color w:val="auto"/>
              </w:rPr>
            </w:pPr>
            <w:r>
              <w:rPr>
                <w:rFonts w:ascii="Arial" w:cs="Arial" w:eastAsia="Arial" w:hAnsi="Arial"/>
                <w:sz w:val="7"/>
                <w:szCs w:val="7"/>
                <w:color w:val="323232"/>
              </w:rPr>
              <w:t>​16</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Arial" w:cs="Arial" w:eastAsia="Arial" w:hAnsi="Arial"/>
                <w:sz w:val="7"/>
                <w:szCs w:val="7"/>
                <w:color w:val="323232"/>
              </w:rPr>
              <w:t>​29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323232"/>
          </w:tcPr>
          <w:p>
            <w:pPr>
              <w:spacing w:after="0" w:line="20" w:lineRule="exact"/>
              <w:rPr>
                <w:sz w:val="1"/>
                <w:szCs w:val="1"/>
                <w:color w:val="auto"/>
              </w:rPr>
            </w:pPr>
          </w:p>
        </w:tc>
        <w:tc>
          <w:tcPr>
            <w:tcW w:w="8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right w:val="single" w:sz="8" w:color="323232"/>
            </w:tcBorders>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jc w:val="center"/>
              <w:spacing w:after="0" w:line="142" w:lineRule="exact"/>
              <w:rPr>
                <w:sz w:val="20"/>
                <w:szCs w:val="20"/>
                <w:color w:val="auto"/>
              </w:rPr>
            </w:pPr>
            <w:r>
              <w:rPr>
                <w:rFonts w:ascii="Arial" w:cs="Arial" w:eastAsia="Arial" w:hAnsi="Arial"/>
                <w:sz w:val="16"/>
                <w:szCs w:val="16"/>
                <w:color w:val="323232"/>
              </w:rPr>
              <w:t>​</w:t>
            </w:r>
          </w:p>
        </w:tc>
        <w:tc>
          <w:tcPr>
            <w:tcW w:w="240" w:type="dxa"/>
            <w:vAlign w:val="bottom"/>
            <w:gridSpan w:val="3"/>
          </w:tcPr>
          <w:p>
            <w:pPr>
              <w:spacing w:after="0" w:line="142" w:lineRule="exact"/>
              <w:rPr>
                <w:sz w:val="20"/>
                <w:szCs w:val="20"/>
                <w:color w:val="auto"/>
              </w:rPr>
            </w:pPr>
            <w:r>
              <w:rPr>
                <w:rFonts w:ascii="Arial" w:cs="Arial" w:eastAsia="Arial" w:hAnsi="Arial"/>
                <w:sz w:val="16"/>
                <w:szCs w:val="16"/>
                <w:color w:val="323232"/>
              </w:rPr>
              <w:t>​​</w:t>
            </w:r>
          </w:p>
        </w:tc>
        <w:tc>
          <w:tcPr>
            <w:tcW w:w="160" w:type="dxa"/>
            <w:vAlign w:val="bottom"/>
            <w:gridSpan w:val="2"/>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3160" w:type="dxa"/>
            <w:vAlign w:val="bottom"/>
            <w:vMerge w:val="restart"/>
          </w:tcPr>
          <w:p>
            <w:pPr>
              <w:spacing w:after="0"/>
              <w:rPr>
                <w:sz w:val="20"/>
                <w:szCs w:val="20"/>
                <w:color w:val="auto"/>
              </w:rPr>
            </w:pPr>
            <w:r>
              <w:rPr>
                <w:rFonts w:ascii="Arial" w:cs="Arial" w:eastAsia="Arial" w:hAnsi="Arial"/>
                <w:sz w:val="16"/>
                <w:szCs w:val="16"/>
                <w:color w:val="323232"/>
              </w:rPr>
              <w:t>Corporate Governance Information</w:t>
            </w:r>
          </w:p>
        </w:tc>
        <w:tc>
          <w:tcPr>
            <w:tcW w:w="840" w:type="dxa"/>
            <w:vAlign w:val="bottom"/>
          </w:tcPr>
          <w:p>
            <w:pPr>
              <w:ind w:left="740"/>
              <w:spacing w:after="0" w:line="142" w:lineRule="exact"/>
              <w:rPr>
                <w:sz w:val="20"/>
                <w:szCs w:val="20"/>
                <w:color w:val="auto"/>
              </w:rPr>
            </w:pPr>
            <w:r>
              <w:rPr>
                <w:rFonts w:ascii="Arial" w:cs="Arial" w:eastAsia="Arial" w:hAnsi="Arial"/>
                <w:sz w:val="16"/>
                <w:szCs w:val="16"/>
                <w:color w:val="323232"/>
              </w:rPr>
              <w:t>​</w:t>
            </w:r>
          </w:p>
        </w:tc>
        <w:tc>
          <w:tcPr>
            <w:tcW w:w="240" w:type="dxa"/>
            <w:vAlign w:val="bottom"/>
          </w:tcPr>
          <w:p>
            <w:pPr>
              <w:jc w:val="right"/>
              <w:ind w:right="80"/>
              <w:spacing w:after="0" w:line="142" w:lineRule="exact"/>
              <w:rPr>
                <w:sz w:val="20"/>
                <w:szCs w:val="20"/>
                <w:color w:val="auto"/>
              </w:rPr>
            </w:pPr>
            <w:r>
              <w:rPr>
                <w:rFonts w:ascii="Arial" w:cs="Arial" w:eastAsia="Arial" w:hAnsi="Arial"/>
                <w:sz w:val="16"/>
                <w:szCs w:val="16"/>
                <w:color w:val="323232"/>
              </w:rPr>
              <w:t>​​</w:t>
            </w:r>
          </w:p>
        </w:tc>
        <w:tc>
          <w:tcPr>
            <w:tcW w:w="80" w:type="dxa"/>
            <w:vAlign w:val="bottom"/>
            <w:gridSpan w:val="2"/>
          </w:tcPr>
          <w:p>
            <w:pPr>
              <w:jc w:val="right"/>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tcPr>
          <w:p>
            <w:pPr>
              <w:spacing w:after="0" w:line="68" w:lineRule="exact"/>
              <w:rPr>
                <w:sz w:val="20"/>
                <w:szCs w:val="20"/>
                <w:color w:val="auto"/>
              </w:rPr>
            </w:pPr>
            <w:r>
              <w:rPr>
                <w:rFonts w:ascii="Arial" w:cs="Arial" w:eastAsia="Arial" w:hAnsi="Arial"/>
                <w:sz w:val="7"/>
                <w:szCs w:val="7"/>
                <w:color w:val="323232"/>
              </w:rPr>
              <w:t>​18</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gridSpan w:val="3"/>
          </w:tcPr>
          <w:p>
            <w:pPr>
              <w:jc w:val="right"/>
              <w:spacing w:after="0" w:line="68" w:lineRule="exact"/>
              <w:rPr>
                <w:sz w:val="20"/>
                <w:szCs w:val="20"/>
                <w:color w:val="auto"/>
              </w:rPr>
            </w:pPr>
            <w:r>
              <w:rPr>
                <w:rFonts w:ascii="Arial" w:cs="Arial" w:eastAsia="Arial" w:hAnsi="Arial"/>
                <w:sz w:val="7"/>
                <w:szCs w:val="7"/>
                <w:color w:val="323232"/>
              </w:rPr>
              <w:t>​31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323232"/>
          </w:tcPr>
          <w:p>
            <w:pPr>
              <w:spacing w:after="0" w:line="20" w:lineRule="exact"/>
              <w:rPr>
                <w:sz w:val="1"/>
                <w:szCs w:val="1"/>
                <w:color w:val="auto"/>
              </w:rPr>
            </w:pPr>
          </w:p>
        </w:tc>
        <w:tc>
          <w:tcPr>
            <w:tcW w:w="8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right w:val="single" w:sz="8" w:color="323232"/>
            </w:tcBorders>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 w:type="dxa"/>
            <w:vAlign w:val="bottom"/>
          </w:tcPr>
          <w:p>
            <w:pPr>
              <w:jc w:val="center"/>
              <w:spacing w:after="0" w:line="142" w:lineRule="exact"/>
              <w:rPr>
                <w:sz w:val="20"/>
                <w:szCs w:val="20"/>
                <w:color w:val="auto"/>
              </w:rPr>
            </w:pPr>
            <w:r>
              <w:rPr>
                <w:rFonts w:ascii="Arial" w:cs="Arial" w:eastAsia="Arial" w:hAnsi="Arial"/>
                <w:sz w:val="16"/>
                <w:szCs w:val="16"/>
                <w:color w:val="323232"/>
              </w:rPr>
              <w:t>​</w:t>
            </w:r>
          </w:p>
        </w:tc>
        <w:tc>
          <w:tcPr>
            <w:tcW w:w="240" w:type="dxa"/>
            <w:vAlign w:val="bottom"/>
            <w:gridSpan w:val="3"/>
          </w:tcPr>
          <w:p>
            <w:pPr>
              <w:spacing w:after="0" w:line="142" w:lineRule="exact"/>
              <w:rPr>
                <w:sz w:val="20"/>
                <w:szCs w:val="20"/>
                <w:color w:val="auto"/>
              </w:rPr>
            </w:pPr>
            <w:r>
              <w:rPr>
                <w:rFonts w:ascii="Arial" w:cs="Arial" w:eastAsia="Arial" w:hAnsi="Arial"/>
                <w:sz w:val="16"/>
                <w:szCs w:val="16"/>
                <w:color w:val="323232"/>
              </w:rPr>
              <w:t>​​</w:t>
            </w:r>
          </w:p>
        </w:tc>
        <w:tc>
          <w:tcPr>
            <w:tcW w:w="160" w:type="dxa"/>
            <w:vAlign w:val="bottom"/>
            <w:gridSpan w:val="2"/>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3160" w:type="dxa"/>
            <w:vAlign w:val="bottom"/>
            <w:vMerge w:val="restart"/>
          </w:tcPr>
          <w:p>
            <w:pPr>
              <w:spacing w:after="0"/>
              <w:rPr>
                <w:sz w:val="20"/>
                <w:szCs w:val="20"/>
                <w:color w:val="auto"/>
              </w:rPr>
            </w:pPr>
            <w:r>
              <w:rPr>
                <w:rFonts w:ascii="Arial" w:cs="Arial" w:eastAsia="Arial" w:hAnsi="Arial"/>
                <w:sz w:val="16"/>
                <w:szCs w:val="16"/>
                <w:color w:val="323232"/>
              </w:rPr>
              <w:t>​</w:t>
            </w:r>
          </w:p>
        </w:tc>
        <w:tc>
          <w:tcPr>
            <w:tcW w:w="840" w:type="dxa"/>
            <w:vAlign w:val="bottom"/>
          </w:tcPr>
          <w:p>
            <w:pPr>
              <w:ind w:left="740"/>
              <w:spacing w:after="0" w:line="142" w:lineRule="exact"/>
              <w:rPr>
                <w:sz w:val="20"/>
                <w:szCs w:val="20"/>
                <w:color w:val="auto"/>
              </w:rPr>
            </w:pPr>
            <w:r>
              <w:rPr>
                <w:rFonts w:ascii="Arial" w:cs="Arial" w:eastAsia="Arial" w:hAnsi="Arial"/>
                <w:sz w:val="16"/>
                <w:szCs w:val="16"/>
                <w:color w:val="323232"/>
              </w:rPr>
              <w:t>​</w:t>
            </w:r>
          </w:p>
        </w:tc>
        <w:tc>
          <w:tcPr>
            <w:tcW w:w="240" w:type="dxa"/>
            <w:vAlign w:val="bottom"/>
          </w:tcPr>
          <w:p>
            <w:pPr>
              <w:jc w:val="right"/>
              <w:ind w:right="80"/>
              <w:spacing w:after="0" w:line="142" w:lineRule="exact"/>
              <w:rPr>
                <w:sz w:val="20"/>
                <w:szCs w:val="20"/>
                <w:color w:val="auto"/>
              </w:rPr>
            </w:pPr>
            <w:r>
              <w:rPr>
                <w:rFonts w:ascii="Arial" w:cs="Arial" w:eastAsia="Arial" w:hAnsi="Arial"/>
                <w:sz w:val="16"/>
                <w:szCs w:val="16"/>
                <w:color w:val="323232"/>
              </w:rPr>
              <w:t>​​</w:t>
            </w:r>
          </w:p>
        </w:tc>
        <w:tc>
          <w:tcPr>
            <w:tcW w:w="80" w:type="dxa"/>
            <w:vAlign w:val="bottom"/>
            <w:gridSpan w:val="2"/>
          </w:tcPr>
          <w:p>
            <w:pPr>
              <w:jc w:val="right"/>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323232"/>
            </w:tcBorders>
            <w:gridSpan w:val="2"/>
          </w:tcPr>
          <w:p>
            <w:pPr>
              <w:spacing w:after="0" w:line="48" w:lineRule="exact"/>
              <w:rPr>
                <w:sz w:val="20"/>
                <w:szCs w:val="20"/>
                <w:color w:val="auto"/>
              </w:rPr>
            </w:pPr>
            <w:r>
              <w:rPr>
                <w:rFonts w:ascii="Arial" w:cs="Arial" w:eastAsia="Arial" w:hAnsi="Arial"/>
                <w:sz w:val="5"/>
                <w:szCs w:val="5"/>
                <w:color w:val="323232"/>
              </w:rPr>
              <w:t>​22</w:t>
            </w:r>
          </w:p>
        </w:tc>
        <w:tc>
          <w:tcPr>
            <w:tcW w:w="20" w:type="dxa"/>
            <w:vAlign w:val="bottom"/>
            <w:tcBorders>
              <w:bottom w:val="single" w:sz="8" w:color="323232"/>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jc w:val="right"/>
              <w:ind w:right="80"/>
              <w:spacing w:after="0" w:line="48" w:lineRule="exact"/>
              <w:rPr>
                <w:sz w:val="20"/>
                <w:szCs w:val="20"/>
                <w:color w:val="auto"/>
              </w:rPr>
            </w:pPr>
            <w:r>
              <w:rPr>
                <w:rFonts w:ascii="Arial" w:cs="Arial" w:eastAsia="Arial" w:hAnsi="Arial"/>
                <w:sz w:val="5"/>
                <w:szCs w:val="5"/>
                <w:color w:val="323232"/>
              </w:rPr>
              <w:t>​</w:t>
            </w:r>
          </w:p>
        </w:tc>
        <w:tc>
          <w:tcPr>
            <w:tcW w:w="80" w:type="dxa"/>
            <w:vAlign w:val="bottom"/>
            <w:gridSpan w:val="2"/>
          </w:tcPr>
          <w:p>
            <w:pPr>
              <w:jc w:val="right"/>
              <w:spacing w:after="0" w:line="48" w:lineRule="exact"/>
              <w:rPr>
                <w:sz w:val="20"/>
                <w:szCs w:val="20"/>
                <w:color w:val="auto"/>
              </w:rPr>
            </w:pPr>
            <w:r>
              <w:rPr>
                <w:rFonts w:ascii="Arial" w:cs="Arial" w:eastAsia="Arial" w:hAnsi="Arial"/>
                <w:sz w:val="5"/>
                <w:szCs w:val="5"/>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-2849245</wp:posOffset>
            </wp:positionH>
            <wp:positionV relativeFrom="paragraph">
              <wp:posOffset>-788035</wp:posOffset>
            </wp:positionV>
            <wp:extent cx="5974715" cy="805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74715" cy="80581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4260" w:space="720"/>
            <w:col w:w="4940"/>
          </w:cols>
          <w:pgMar w:left="740" w:top="165" w:right="1239" w:bottom="1440" w:gutter="0" w:footer="0" w:header="0"/>
          <w:type w:val="continuous"/>
        </w:sectPr>
      </w:pPr>
    </w:p>
    <w:tbl>
      <w:tblPr>
        <w:tblLayout w:type="fixed"/>
        <w:tblInd w:w="500" w:type="dxa"/>
        <w:tblCellMar>
          <w:top w:w="0" w:type="dxa"/>
          <w:left w:w="0" w:type="dxa"/>
          <w:bottom w:w="0" w:type="dxa"/>
          <w:right w:w="0" w:type="dxa"/>
        </w:tblCellMar>
      </w:tblPr>
      <w:tr>
        <w:trPr>
          <w:trHeight w:val="188"/>
        </w:trPr>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6"/>
                <w:szCs w:val="16"/>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004987"/>
          </w:tcPr>
          <w:p>
            <w:pPr>
              <w:spacing w:after="0"/>
              <w:rPr>
                <w:sz w:val="19"/>
                <w:szCs w:val="19"/>
                <w:color w:val="auto"/>
              </w:rPr>
            </w:pPr>
          </w:p>
        </w:tc>
        <w:tc>
          <w:tcPr>
            <w:tcW w:w="4420" w:type="dxa"/>
            <w:vAlign w:val="bottom"/>
            <w:gridSpan w:val="2"/>
            <w:shd w:val="clear" w:color="auto" w:fill="004987"/>
          </w:tcPr>
          <w:p>
            <w:pPr>
              <w:spacing w:after="0"/>
              <w:rPr>
                <w:sz w:val="20"/>
                <w:szCs w:val="20"/>
                <w:color w:val="auto"/>
              </w:rPr>
            </w:pPr>
            <w:r>
              <w:rPr>
                <w:rFonts w:ascii="Arial" w:cs="Arial" w:eastAsia="Arial" w:hAnsi="Arial"/>
                <w:sz w:val="13"/>
                <w:szCs w:val="13"/>
                <w:b w:val="1"/>
                <w:bCs w:val="1"/>
                <w:color w:val="FFFFFF"/>
              </w:rPr>
              <w:t>​ Executive Officers</w:t>
            </w:r>
          </w:p>
        </w:tc>
        <w:tc>
          <w:tcPr>
            <w:tcW w:w="60" w:type="dxa"/>
            <w:vAlign w:val="bottom"/>
            <w:shd w:val="clear" w:color="auto" w:fill="004987"/>
          </w:tcPr>
          <w:p>
            <w:pPr>
              <w:spacing w:after="0"/>
              <w:rPr>
                <w:sz w:val="19"/>
                <w:szCs w:val="19"/>
                <w:color w:val="auto"/>
              </w:rPr>
            </w:pPr>
          </w:p>
        </w:tc>
        <w:tc>
          <w:tcPr>
            <w:tcW w:w="4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20" w:type="dxa"/>
            <w:vAlign w:val="bottom"/>
            <w:shd w:val="clear" w:color="auto" w:fill="004987"/>
          </w:tcPr>
          <w:p>
            <w:pPr>
              <w:spacing w:after="0"/>
              <w:rPr>
                <w:sz w:val="19"/>
                <w:szCs w:val="19"/>
                <w:color w:val="auto"/>
              </w:rPr>
            </w:pPr>
          </w:p>
        </w:tc>
        <w:tc>
          <w:tcPr>
            <w:tcW w:w="80" w:type="dxa"/>
            <w:vAlign w:val="bottom"/>
            <w:tcBorders>
              <w:left w:val="single" w:sz="8" w:color="004987"/>
            </w:tcBorders>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3840" w:type="dxa"/>
            <w:vAlign w:val="bottom"/>
            <w:shd w:val="clear" w:color="auto" w:fill="004987"/>
          </w:tcPr>
          <w:p>
            <w:pPr>
              <w:spacing w:after="0"/>
              <w:rPr>
                <w:sz w:val="19"/>
                <w:szCs w:val="19"/>
                <w:color w:val="auto"/>
              </w:rPr>
            </w:pPr>
          </w:p>
        </w:tc>
        <w:tc>
          <w:tcPr>
            <w:tcW w:w="160" w:type="dxa"/>
            <w:vAlign w:val="bottom"/>
            <w:gridSpan w:val="2"/>
            <w:shd w:val="clear" w:color="auto" w:fill="004987"/>
          </w:tcPr>
          <w:p>
            <w:pPr>
              <w:ind w:left="60"/>
              <w:spacing w:after="0"/>
              <w:rPr>
                <w:sz w:val="20"/>
                <w:szCs w:val="20"/>
                <w:color w:val="auto"/>
              </w:rPr>
            </w:pPr>
            <w:r>
              <w:rPr>
                <w:rFonts w:ascii="Arial" w:cs="Arial" w:eastAsia="Arial" w:hAnsi="Arial"/>
                <w:sz w:val="13"/>
                <w:szCs w:val="13"/>
                <w:b w:val="1"/>
                <w:bCs w:val="1"/>
                <w:color w:val="FFFFFF"/>
              </w:rPr>
              <w:t>​</w:t>
            </w:r>
          </w:p>
        </w:tc>
        <w:tc>
          <w:tcPr>
            <w:tcW w:w="260" w:type="dxa"/>
            <w:vAlign w:val="bottom"/>
            <w:gridSpan w:val="4"/>
            <w:shd w:val="clear" w:color="auto" w:fill="004987"/>
          </w:tcPr>
          <w:p>
            <w:pP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3"/>
                <w:szCs w:val="13"/>
                <w:b w:val="1"/>
                <w:bCs w:val="1"/>
                <w:color w:val="0000EE"/>
              </w:rPr>
              <w:t>32</w:t>
            </w:r>
            <w:r>
              <w:rPr>
                <w:rFonts w:ascii="Arial" w:cs="Arial" w:eastAsia="Arial" w:hAnsi="Arial"/>
                <w:sz w:val="13"/>
                <w:szCs w:val="13"/>
                <w:b w:val="1"/>
                <w:bCs w:val="1"/>
                <w:color w:val="FFFFFF"/>
              </w:rPr>
              <w:t>​​</w:t>
            </w:r>
          </w:p>
        </w:tc>
        <w:tc>
          <w:tcPr>
            <w:tcW w:w="6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43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18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80" w:type="dxa"/>
            <w:vAlign w:val="bottom"/>
            <w:tcBorders>
              <w:left w:val="single" w:sz="8" w:color="004987"/>
            </w:tcBorders>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3840" w:type="dxa"/>
            <w:vAlign w:val="bottom"/>
            <w:shd w:val="clear" w:color="auto" w:fill="004987"/>
          </w:tcPr>
          <w:p>
            <w:pPr>
              <w:spacing w:after="0"/>
              <w:rPr>
                <w:sz w:val="7"/>
                <w:szCs w:val="7"/>
                <w:color w:val="auto"/>
              </w:rPr>
            </w:pPr>
          </w:p>
        </w:tc>
        <w:tc>
          <w:tcPr>
            <w:tcW w:w="12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6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4520" w:type="dxa"/>
            <w:vAlign w:val="bottom"/>
            <w:gridSpan w:val="4"/>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004987"/>
          </w:tcPr>
          <w:p>
            <w:pPr>
              <w:spacing w:after="0"/>
              <w:rPr>
                <w:sz w:val="19"/>
                <w:szCs w:val="19"/>
                <w:color w:val="auto"/>
              </w:rPr>
            </w:pPr>
          </w:p>
        </w:tc>
        <w:tc>
          <w:tcPr>
            <w:tcW w:w="8880" w:type="dxa"/>
            <w:vAlign w:val="bottom"/>
            <w:gridSpan w:val="12"/>
            <w:shd w:val="clear" w:color="auto" w:fill="004987"/>
          </w:tcPr>
          <w:p>
            <w:pPr>
              <w:spacing w:after="0"/>
              <w:rPr>
                <w:sz w:val="20"/>
                <w:szCs w:val="20"/>
                <w:color w:val="auto"/>
              </w:rPr>
            </w:pPr>
            <w:r>
              <w:rPr>
                <w:rFonts w:ascii="Arial" w:cs="Arial" w:eastAsia="Arial" w:hAnsi="Arial"/>
                <w:sz w:val="13"/>
                <w:szCs w:val="13"/>
                <w:b w:val="1"/>
                <w:bCs w:val="1"/>
                <w:color w:val="FFFFFF"/>
              </w:rPr>
              <w:t>​ Proposal 2 Advisory Vote to Approve Named Executive Officer Compensation</w:t>
            </w:r>
          </w:p>
        </w:tc>
        <w:tc>
          <w:tcPr>
            <w:tcW w:w="420" w:type="dxa"/>
            <w:vAlign w:val="bottom"/>
            <w:gridSpan w:val="6"/>
            <w:shd w:val="clear" w:color="auto" w:fill="004987"/>
          </w:tcPr>
          <w:p>
            <w:pPr>
              <w:ind w:left="60"/>
              <w:spacing w:after="0"/>
              <w:rPr>
                <w:sz w:val="20"/>
                <w:szCs w:val="20"/>
                <w:color w:val="auto"/>
              </w:rPr>
            </w:pPr>
            <w:r>
              <w:rPr>
                <w:rFonts w:ascii="Arial" w:cs="Arial" w:eastAsia="Arial" w:hAnsi="Arial"/>
                <w:sz w:val="13"/>
                <w:szCs w:val="13"/>
                <w:b w:val="1"/>
                <w:bCs w:val="1"/>
                <w:color w:val="FFFFFF"/>
              </w:rPr>
              <w:t>​ ​​</w:t>
            </w:r>
            <w:r>
              <w:rPr>
                <w:rFonts w:ascii="Arial" w:cs="Arial" w:eastAsia="Arial" w:hAnsi="Arial"/>
                <w:sz w:val="13"/>
                <w:szCs w:val="13"/>
                <w:b w:val="1"/>
                <w:bCs w:val="1"/>
                <w:color w:val="0000EE"/>
              </w:rPr>
              <w:t>36</w:t>
            </w:r>
            <w:r>
              <w:rPr>
                <w:rFonts w:ascii="Arial" w:cs="Arial" w:eastAsia="Arial" w:hAnsi="Arial"/>
                <w:sz w:val="13"/>
                <w:szCs w:val="13"/>
                <w:b w:val="1"/>
                <w:bCs w:val="1"/>
                <w:color w:val="FFFFFF"/>
              </w:rPr>
              <w:t>​​</w:t>
            </w:r>
          </w:p>
        </w:tc>
        <w:tc>
          <w:tcPr>
            <w:tcW w:w="6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43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18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80" w:type="dxa"/>
            <w:vAlign w:val="bottom"/>
            <w:tcBorders>
              <w:left w:val="single" w:sz="8" w:color="004987"/>
            </w:tcBorders>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3840" w:type="dxa"/>
            <w:vAlign w:val="bottom"/>
            <w:shd w:val="clear" w:color="auto" w:fill="004987"/>
          </w:tcPr>
          <w:p>
            <w:pPr>
              <w:spacing w:after="0"/>
              <w:rPr>
                <w:sz w:val="7"/>
                <w:szCs w:val="7"/>
                <w:color w:val="auto"/>
              </w:rPr>
            </w:pPr>
          </w:p>
        </w:tc>
        <w:tc>
          <w:tcPr>
            <w:tcW w:w="12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6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F0F9FD"/>
          </w:tcPr>
          <w:p>
            <w:pPr>
              <w:spacing w:after="0"/>
              <w:rPr>
                <w:sz w:val="10"/>
                <w:szCs w:val="10"/>
                <w:color w:val="auto"/>
              </w:rPr>
            </w:pPr>
          </w:p>
        </w:tc>
        <w:tc>
          <w:tcPr>
            <w:tcW w:w="80" w:type="dxa"/>
            <w:vAlign w:val="bottom"/>
            <w:shd w:val="clear" w:color="auto" w:fill="F0F9FD"/>
          </w:tcPr>
          <w:p>
            <w:pPr>
              <w:spacing w:after="0" w:line="122" w:lineRule="exact"/>
              <w:rPr>
                <w:sz w:val="20"/>
                <w:szCs w:val="20"/>
                <w:color w:val="auto"/>
              </w:rPr>
            </w:pPr>
            <w:r>
              <w:rPr>
                <w:rFonts w:ascii="Arial" w:cs="Arial" w:eastAsia="Arial" w:hAnsi="Arial"/>
                <w:sz w:val="14"/>
                <w:szCs w:val="14"/>
                <w:color w:val="323232"/>
              </w:rPr>
              <w:t>​</w:t>
            </w:r>
          </w:p>
        </w:tc>
        <w:tc>
          <w:tcPr>
            <w:tcW w:w="4340" w:type="dxa"/>
            <w:vAlign w:val="bottom"/>
            <w:vMerge w:val="restart"/>
          </w:tcPr>
          <w:p>
            <w:pPr>
              <w:spacing w:after="0"/>
              <w:rPr>
                <w:sz w:val="20"/>
                <w:szCs w:val="20"/>
                <w:color w:val="auto"/>
              </w:rPr>
            </w:pPr>
            <w:r>
              <w:rPr>
                <w:rFonts w:ascii="Arial" w:cs="Arial" w:eastAsia="Arial" w:hAnsi="Arial"/>
                <w:sz w:val="16"/>
                <w:szCs w:val="16"/>
                <w:color w:val="323232"/>
              </w:rPr>
              <w:t>Compensation Discussion and Analysis</w:t>
            </w:r>
          </w:p>
        </w:tc>
        <w:tc>
          <w:tcPr>
            <w:tcW w:w="60" w:type="dxa"/>
            <w:vAlign w:val="bottom"/>
          </w:tcPr>
          <w:p>
            <w:pPr>
              <w:spacing w:after="0"/>
              <w:rPr>
                <w:sz w:val="10"/>
                <w:szCs w:val="10"/>
                <w:color w:val="auto"/>
              </w:rPr>
            </w:pPr>
          </w:p>
        </w:tc>
        <w:tc>
          <w:tcPr>
            <w:tcW w:w="10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323232"/>
              </w:rPr>
              <w:t>​​</w:t>
            </w:r>
          </w:p>
        </w:tc>
        <w:tc>
          <w:tcPr>
            <w:tcW w:w="14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3840" w:type="dxa"/>
            <w:vAlign w:val="bottom"/>
            <w:vMerge w:val="restart"/>
          </w:tcPr>
          <w:p>
            <w:pPr>
              <w:spacing w:after="0"/>
              <w:rPr>
                <w:sz w:val="20"/>
                <w:szCs w:val="20"/>
                <w:color w:val="auto"/>
              </w:rPr>
            </w:pPr>
            <w:r>
              <w:rPr>
                <w:rFonts w:ascii="Arial" w:cs="Arial" w:eastAsia="Arial" w:hAnsi="Arial"/>
                <w:sz w:val="16"/>
                <w:szCs w:val="16"/>
                <w:color w:val="323232"/>
              </w:rPr>
              <w:t>Executive Compensation Tables</w:t>
            </w:r>
          </w:p>
        </w:tc>
        <w:tc>
          <w:tcPr>
            <w:tcW w:w="160" w:type="dxa"/>
            <w:vAlign w:val="bottom"/>
            <w:gridSpan w:val="2"/>
          </w:tcPr>
          <w:p>
            <w:pPr>
              <w:ind w:left="60"/>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4"/>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08"/>
        </w:trPr>
        <w:tc>
          <w:tcPr>
            <w:tcW w:w="60" w:type="dxa"/>
            <w:vAlign w:val="bottom"/>
            <w:shd w:val="clear" w:color="auto" w:fill="F0F9FD"/>
          </w:tcPr>
          <w:p>
            <w:pPr>
              <w:spacing w:after="0"/>
              <w:rPr>
                <w:sz w:val="9"/>
                <w:szCs w:val="9"/>
                <w:color w:val="auto"/>
              </w:rPr>
            </w:pPr>
          </w:p>
        </w:tc>
        <w:tc>
          <w:tcPr>
            <w:tcW w:w="80" w:type="dxa"/>
            <w:vAlign w:val="bottom"/>
            <w:shd w:val="clear" w:color="auto" w:fill="F0F9FD"/>
          </w:tcPr>
          <w:p>
            <w:pPr>
              <w:spacing w:after="0"/>
              <w:rPr>
                <w:sz w:val="9"/>
                <w:szCs w:val="9"/>
                <w:color w:val="auto"/>
              </w:rPr>
            </w:pPr>
          </w:p>
        </w:tc>
        <w:tc>
          <w:tcPr>
            <w:tcW w:w="4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tcPr>
          <w:p>
            <w:pPr>
              <w:jc w:val="right"/>
              <w:spacing w:after="0" w:line="108" w:lineRule="exact"/>
              <w:rPr>
                <w:sz w:val="20"/>
                <w:szCs w:val="20"/>
                <w:color w:val="auto"/>
              </w:rPr>
            </w:pPr>
            <w:r>
              <w:rPr>
                <w:rFonts w:ascii="Arial" w:cs="Arial" w:eastAsia="Arial" w:hAnsi="Arial"/>
                <w:sz w:val="12"/>
                <w:szCs w:val="12"/>
                <w:color w:val="323232"/>
              </w:rPr>
              <w:t>​37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3"/>
          </w:tcPr>
          <w:p>
            <w:pPr>
              <w:spacing w:after="0" w:line="108" w:lineRule="exact"/>
              <w:rPr>
                <w:sz w:val="20"/>
                <w:szCs w:val="20"/>
                <w:color w:val="auto"/>
              </w:rPr>
            </w:pPr>
            <w:r>
              <w:rPr>
                <w:rFonts w:ascii="Arial" w:cs="Arial" w:eastAsia="Arial" w:hAnsi="Arial"/>
                <w:sz w:val="12"/>
                <w:szCs w:val="12"/>
                <w:color w:val="323232"/>
              </w:rPr>
              <w:t>​59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shd w:val="clear" w:color="auto" w:fill="F0F9FD"/>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 w:type="dxa"/>
            <w:vAlign w:val="bottom"/>
            <w:shd w:val="clear" w:color="auto" w:fill="F0F9FD"/>
          </w:tcPr>
          <w:p>
            <w:pPr>
              <w:spacing w:after="0" w:line="20" w:lineRule="exact"/>
              <w:rPr>
                <w:sz w:val="1"/>
                <w:szCs w:val="1"/>
                <w:color w:val="auto"/>
              </w:rPr>
            </w:pPr>
          </w:p>
        </w:tc>
        <w:tc>
          <w:tcPr>
            <w:tcW w:w="80" w:type="dxa"/>
            <w:vAlign w:val="bottom"/>
            <w:vMerge w:val="restart"/>
            <w:shd w:val="clear" w:color="auto" w:fill="F0F9FD"/>
          </w:tcPr>
          <w:p>
            <w:pPr>
              <w:spacing w:after="0" w:line="142" w:lineRule="exact"/>
              <w:rPr>
                <w:sz w:val="20"/>
                <w:szCs w:val="20"/>
                <w:color w:val="auto"/>
              </w:rPr>
            </w:pPr>
            <w:r>
              <w:rPr>
                <w:rFonts w:ascii="Arial" w:cs="Arial" w:eastAsia="Arial" w:hAnsi="Arial"/>
                <w:sz w:val="16"/>
                <w:szCs w:val="16"/>
                <w:color w:val="323232"/>
              </w:rPr>
              <w:t>​</w:t>
            </w: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vMerge w:val="restart"/>
          </w:tcPr>
          <w:p>
            <w:pPr>
              <w:spacing w:after="0" w:line="142" w:lineRule="exact"/>
              <w:rPr>
                <w:sz w:val="20"/>
                <w:szCs w:val="20"/>
                <w:color w:val="auto"/>
              </w:rPr>
            </w:pPr>
            <w:r>
              <w:rPr>
                <w:rFonts w:ascii="Arial" w:cs="Arial" w:eastAsia="Arial" w:hAnsi="Arial"/>
                <w:sz w:val="16"/>
                <w:szCs w:val="16"/>
                <w:color w:val="323232"/>
              </w:rPr>
              <w:t>​</w:t>
            </w:r>
          </w:p>
        </w:tc>
        <w:tc>
          <w:tcPr>
            <w:tcW w:w="260" w:type="dxa"/>
            <w:vAlign w:val="bottom"/>
            <w:gridSpan w:val="3"/>
            <w:vMerge w:val="restart"/>
          </w:tcPr>
          <w:p>
            <w:pPr>
              <w:jc w:val="right"/>
              <w:ind w:right="80"/>
              <w:spacing w:after="0" w:line="142" w:lineRule="exact"/>
              <w:rPr>
                <w:sz w:val="20"/>
                <w:szCs w:val="20"/>
                <w:color w:val="auto"/>
              </w:rPr>
            </w:pPr>
            <w:r>
              <w:rPr>
                <w:rFonts w:ascii="Arial" w:cs="Arial" w:eastAsia="Arial" w:hAnsi="Arial"/>
                <w:sz w:val="16"/>
                <w:szCs w:val="16"/>
                <w:color w:val="323232"/>
              </w:rPr>
              <w:t>​​</w:t>
            </w:r>
          </w:p>
        </w:tc>
        <w:tc>
          <w:tcPr>
            <w:tcW w:w="140" w:type="dxa"/>
            <w:vAlign w:val="bottom"/>
            <w:gridSpan w:val="2"/>
            <w:vMerge w:val="restart"/>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line="142" w:lineRule="exact"/>
              <w:rPr>
                <w:sz w:val="20"/>
                <w:szCs w:val="20"/>
                <w:color w:val="auto"/>
              </w:rPr>
            </w:pPr>
            <w:r>
              <w:rPr>
                <w:rFonts w:ascii="Arial" w:cs="Arial" w:eastAsia="Arial" w:hAnsi="Arial"/>
                <w:sz w:val="16"/>
                <w:szCs w:val="16"/>
                <w:color w:val="323232"/>
              </w:rPr>
              <w:t>​</w:t>
            </w:r>
          </w:p>
        </w:tc>
        <w:tc>
          <w:tcPr>
            <w:tcW w:w="3840" w:type="dxa"/>
            <w:vAlign w:val="bottom"/>
          </w:tcPr>
          <w:p>
            <w:pPr>
              <w:spacing w:after="0" w:line="20" w:lineRule="exact"/>
              <w:rPr>
                <w:sz w:val="1"/>
                <w:szCs w:val="1"/>
                <w:color w:val="auto"/>
              </w:rPr>
            </w:pPr>
          </w:p>
        </w:tc>
        <w:tc>
          <w:tcPr>
            <w:tcW w:w="160" w:type="dxa"/>
            <w:vAlign w:val="bottom"/>
            <w:gridSpan w:val="2"/>
            <w:vMerge w:val="restart"/>
          </w:tcPr>
          <w:p>
            <w:pPr>
              <w:ind w:left="60"/>
              <w:spacing w:after="0" w:line="142" w:lineRule="exact"/>
              <w:rPr>
                <w:sz w:val="20"/>
                <w:szCs w:val="20"/>
                <w:color w:val="auto"/>
              </w:rPr>
            </w:pPr>
            <w:r>
              <w:rPr>
                <w:rFonts w:ascii="Arial" w:cs="Arial" w:eastAsia="Arial" w:hAnsi="Arial"/>
                <w:sz w:val="16"/>
                <w:szCs w:val="16"/>
                <w:color w:val="323232"/>
              </w:rPr>
              <w:t>​</w:t>
            </w:r>
          </w:p>
        </w:tc>
        <w:tc>
          <w:tcPr>
            <w:tcW w:w="260" w:type="dxa"/>
            <w:vAlign w:val="bottom"/>
            <w:gridSpan w:val="4"/>
            <w:vMerge w:val="restart"/>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line="20" w:lineRule="exact"/>
              <w:rPr>
                <w:sz w:val="1"/>
                <w:szCs w:val="1"/>
                <w:color w:val="auto"/>
              </w:rPr>
            </w:pPr>
          </w:p>
        </w:tc>
      </w:tr>
      <w:tr>
        <w:trPr>
          <w:trHeight w:val="121"/>
        </w:trPr>
        <w:tc>
          <w:tcPr>
            <w:tcW w:w="60" w:type="dxa"/>
            <w:vAlign w:val="bottom"/>
            <w:shd w:val="clear" w:color="auto" w:fill="F0F9FD"/>
          </w:tcPr>
          <w:p>
            <w:pPr>
              <w:spacing w:after="0"/>
              <w:rPr>
                <w:sz w:val="10"/>
                <w:szCs w:val="10"/>
                <w:color w:val="auto"/>
              </w:rPr>
            </w:pPr>
          </w:p>
        </w:tc>
        <w:tc>
          <w:tcPr>
            <w:tcW w:w="80" w:type="dxa"/>
            <w:vAlign w:val="bottom"/>
            <w:vMerge w:val="continue"/>
            <w:shd w:val="clear" w:color="auto" w:fill="F0F9FD"/>
          </w:tcPr>
          <w:p>
            <w:pPr>
              <w:spacing w:after="0"/>
              <w:rPr>
                <w:sz w:val="10"/>
                <w:szCs w:val="10"/>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Summary</w:t>
            </w:r>
          </w:p>
        </w:tc>
        <w:tc>
          <w:tcPr>
            <w:tcW w:w="60" w:type="dxa"/>
            <w:vAlign w:val="bottom"/>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840" w:type="dxa"/>
            <w:vAlign w:val="bottom"/>
            <w:vMerge w:val="restart"/>
          </w:tcPr>
          <w:p>
            <w:pPr>
              <w:ind w:left="160"/>
              <w:spacing w:after="0"/>
              <w:rPr>
                <w:sz w:val="20"/>
                <w:szCs w:val="20"/>
                <w:color w:val="auto"/>
              </w:rPr>
            </w:pPr>
            <w:r>
              <w:rPr>
                <w:rFonts w:ascii="Arial" w:cs="Arial" w:eastAsia="Arial" w:hAnsi="Arial"/>
                <w:sz w:val="16"/>
                <w:szCs w:val="16"/>
                <w:color w:val="323232"/>
              </w:rPr>
              <w:t>Summary Compensation Table</w:t>
            </w:r>
          </w:p>
        </w:tc>
        <w:tc>
          <w:tcPr>
            <w:tcW w:w="160" w:type="dxa"/>
            <w:vAlign w:val="bottom"/>
            <w:gridSpan w:val="2"/>
            <w:vMerge w:val="continue"/>
          </w:tcPr>
          <w:p>
            <w:pPr>
              <w:spacing w:after="0"/>
              <w:rPr>
                <w:sz w:val="10"/>
                <w:szCs w:val="10"/>
                <w:color w:val="auto"/>
              </w:rPr>
            </w:pPr>
          </w:p>
        </w:tc>
        <w:tc>
          <w:tcPr>
            <w:tcW w:w="260" w:type="dxa"/>
            <w:vAlign w:val="bottom"/>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Arial" w:cs="Arial" w:eastAsia="Arial" w:hAnsi="Arial"/>
                <w:sz w:val="7"/>
                <w:szCs w:val="7"/>
                <w:color w:val="323232"/>
              </w:rPr>
              <w:t>​38</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​59</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vMerge w:val="restart"/>
          </w:tcPr>
          <w:p>
            <w:pPr>
              <w:jc w:val="right"/>
              <w:ind w:right="80"/>
              <w:spacing w:after="0" w:line="142" w:lineRule="exact"/>
              <w:rPr>
                <w:sz w:val="20"/>
                <w:szCs w:val="20"/>
                <w:color w:val="auto"/>
              </w:rPr>
            </w:pPr>
            <w:r>
              <w:rPr>
                <w:rFonts w:ascii="Arial" w:cs="Arial" w:eastAsia="Arial" w:hAnsi="Arial"/>
                <w:sz w:val="16"/>
                <w:szCs w:val="16"/>
                <w:color w:val="323232"/>
              </w:rPr>
              <w:t>​​</w:t>
            </w:r>
          </w:p>
        </w:tc>
        <w:tc>
          <w:tcPr>
            <w:tcW w:w="140" w:type="dxa"/>
            <w:vAlign w:val="bottom"/>
            <w:gridSpan w:val="2"/>
            <w:vMerge w:val="restart"/>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line="142" w:lineRule="exact"/>
              <w:rPr>
                <w:sz w:val="20"/>
                <w:szCs w:val="20"/>
                <w:color w:val="auto"/>
              </w:rPr>
            </w:pPr>
            <w:r>
              <w:rPr>
                <w:rFonts w:ascii="Arial" w:cs="Arial" w:eastAsia="Arial" w:hAnsi="Arial"/>
                <w:sz w:val="16"/>
                <w:szCs w:val="16"/>
                <w:color w:val="323232"/>
              </w:rPr>
              <w:t>​</w:t>
            </w:r>
          </w:p>
        </w:tc>
        <w:tc>
          <w:tcPr>
            <w:tcW w:w="3840" w:type="dxa"/>
            <w:vAlign w:val="bottom"/>
          </w:tcPr>
          <w:p>
            <w:pPr>
              <w:spacing w:after="0" w:line="20" w:lineRule="exact"/>
              <w:rPr>
                <w:sz w:val="1"/>
                <w:szCs w:val="1"/>
                <w:color w:val="auto"/>
              </w:rPr>
            </w:pPr>
          </w:p>
        </w:tc>
        <w:tc>
          <w:tcPr>
            <w:tcW w:w="160" w:type="dxa"/>
            <w:vAlign w:val="bottom"/>
            <w:gridSpan w:val="2"/>
            <w:vMerge w:val="restart"/>
          </w:tcPr>
          <w:p>
            <w:pPr>
              <w:ind w:left="60"/>
              <w:spacing w:after="0" w:line="142" w:lineRule="exact"/>
              <w:rPr>
                <w:sz w:val="20"/>
                <w:szCs w:val="20"/>
                <w:color w:val="auto"/>
              </w:rPr>
            </w:pPr>
            <w:r>
              <w:rPr>
                <w:rFonts w:ascii="Arial" w:cs="Arial" w:eastAsia="Arial" w:hAnsi="Arial"/>
                <w:sz w:val="16"/>
                <w:szCs w:val="16"/>
                <w:color w:val="323232"/>
              </w:rPr>
              <w:t>​</w:t>
            </w:r>
          </w:p>
        </w:tc>
        <w:tc>
          <w:tcPr>
            <w:tcW w:w="260" w:type="dxa"/>
            <w:vAlign w:val="bottom"/>
            <w:gridSpan w:val="4"/>
            <w:vMerge w:val="restart"/>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line="20" w:lineRule="exact"/>
              <w:rPr>
                <w:sz w:val="1"/>
                <w:szCs w:val="1"/>
                <w:color w:val="auto"/>
              </w:rPr>
            </w:pPr>
          </w:p>
        </w:tc>
      </w:tr>
      <w:tr>
        <w:trPr>
          <w:trHeight w:val="122"/>
        </w:trPr>
        <w:tc>
          <w:tcPr>
            <w:tcW w:w="60" w:type="dxa"/>
            <w:vAlign w:val="bottom"/>
            <w:shd w:val="clear" w:color="auto" w:fill="F0F9FD"/>
          </w:tcPr>
          <w:p>
            <w:pPr>
              <w:spacing w:after="0"/>
              <w:rPr>
                <w:sz w:val="10"/>
                <w:szCs w:val="10"/>
                <w:color w:val="auto"/>
              </w:rPr>
            </w:pPr>
          </w:p>
        </w:tc>
        <w:tc>
          <w:tcPr>
            <w:tcW w:w="80" w:type="dxa"/>
            <w:vAlign w:val="bottom"/>
            <w:vMerge w:val="continue"/>
            <w:shd w:val="clear" w:color="auto" w:fill="F0F9FD"/>
          </w:tcPr>
          <w:p>
            <w:pPr>
              <w:spacing w:after="0"/>
              <w:rPr>
                <w:sz w:val="10"/>
                <w:szCs w:val="10"/>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Say-on-Pay Vote Support</w:t>
            </w:r>
          </w:p>
        </w:tc>
        <w:tc>
          <w:tcPr>
            <w:tcW w:w="60" w:type="dxa"/>
            <w:vAlign w:val="bottom"/>
            <w:shd w:val="clear" w:color="auto" w:fill="F0F9FD"/>
          </w:tcPr>
          <w:p>
            <w:pPr>
              <w:spacing w:after="0"/>
              <w:rPr>
                <w:sz w:val="10"/>
                <w:szCs w:val="10"/>
                <w:color w:val="auto"/>
              </w:rPr>
            </w:pPr>
          </w:p>
        </w:tc>
        <w:tc>
          <w:tcPr>
            <w:tcW w:w="40" w:type="dxa"/>
            <w:vAlign w:val="bottom"/>
            <w:shd w:val="clear" w:color="auto" w:fill="F0F9FD"/>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840" w:type="dxa"/>
            <w:vAlign w:val="bottom"/>
            <w:vMerge w:val="restart"/>
          </w:tcPr>
          <w:p>
            <w:pPr>
              <w:ind w:left="160"/>
              <w:spacing w:after="0"/>
              <w:rPr>
                <w:sz w:val="20"/>
                <w:szCs w:val="20"/>
                <w:color w:val="auto"/>
              </w:rPr>
            </w:pPr>
            <w:r>
              <w:rPr>
                <w:rFonts w:ascii="Arial" w:cs="Arial" w:eastAsia="Arial" w:hAnsi="Arial"/>
                <w:sz w:val="16"/>
                <w:szCs w:val="16"/>
                <w:color w:val="323232"/>
              </w:rPr>
              <w:t>Grant of Plan-Based Awards</w:t>
            </w:r>
          </w:p>
        </w:tc>
        <w:tc>
          <w:tcPr>
            <w:tcW w:w="160" w:type="dxa"/>
            <w:vAlign w:val="bottom"/>
            <w:gridSpan w:val="2"/>
            <w:vMerge w:val="continue"/>
          </w:tcPr>
          <w:p>
            <w:pPr>
              <w:spacing w:after="0"/>
              <w:rPr>
                <w:sz w:val="10"/>
                <w:szCs w:val="10"/>
                <w:color w:val="auto"/>
              </w:rPr>
            </w:pPr>
          </w:p>
        </w:tc>
        <w:tc>
          <w:tcPr>
            <w:tcW w:w="260" w:type="dxa"/>
            <w:vAlign w:val="bottom"/>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shd w:val="clear" w:color="auto" w:fill="F0F9FD"/>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Arial" w:cs="Arial" w:eastAsia="Arial" w:hAnsi="Arial"/>
                <w:sz w:val="7"/>
                <w:szCs w:val="7"/>
                <w:color w:val="323232"/>
              </w:rPr>
              <w:t>​39</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​61</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shd w:val="clear" w:color="auto" w:fill="F0F9FD"/>
          </w:tcPr>
          <w:p>
            <w:pPr>
              <w:spacing w:after="0"/>
              <w:rPr>
                <w:sz w:val="12"/>
                <w:szCs w:val="12"/>
                <w:color w:val="auto"/>
              </w:rPr>
            </w:pPr>
          </w:p>
        </w:tc>
        <w:tc>
          <w:tcPr>
            <w:tcW w:w="80" w:type="dxa"/>
            <w:vAlign w:val="bottom"/>
            <w:vMerge w:val="continue"/>
            <w:shd w:val="clear" w:color="auto" w:fill="F0F9FD"/>
          </w:tcPr>
          <w:p>
            <w:pPr>
              <w:spacing w:after="0"/>
              <w:rPr>
                <w:sz w:val="12"/>
                <w:szCs w:val="12"/>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2025 Business Highlights</w:t>
            </w:r>
          </w:p>
        </w:tc>
        <w:tc>
          <w:tcPr>
            <w:tcW w:w="60" w:type="dxa"/>
            <w:vAlign w:val="bottom"/>
            <w:shd w:val="clear" w:color="auto" w:fill="F0F9FD"/>
          </w:tcPr>
          <w:p>
            <w:pPr>
              <w:spacing w:after="0"/>
              <w:rPr>
                <w:sz w:val="12"/>
                <w:szCs w:val="12"/>
                <w:color w:val="auto"/>
              </w:rPr>
            </w:pPr>
          </w:p>
        </w:tc>
        <w:tc>
          <w:tcPr>
            <w:tcW w:w="40" w:type="dxa"/>
            <w:vAlign w:val="bottom"/>
            <w:shd w:val="clear" w:color="auto" w:fill="F0F9FD"/>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rPr>
                <w:sz w:val="12"/>
                <w:szCs w:val="12"/>
                <w:color w:val="auto"/>
              </w:rPr>
            </w:pPr>
          </w:p>
        </w:tc>
        <w:tc>
          <w:tcPr>
            <w:tcW w:w="260" w:type="dxa"/>
            <w:vAlign w:val="bottom"/>
            <w:gridSpan w:val="3"/>
          </w:tcPr>
          <w:p>
            <w:pPr>
              <w:jc w:val="right"/>
              <w:ind w:right="80"/>
              <w:spacing w:after="0" w:line="142" w:lineRule="exact"/>
              <w:rPr>
                <w:sz w:val="20"/>
                <w:szCs w:val="20"/>
                <w:color w:val="auto"/>
              </w:rPr>
            </w:pPr>
            <w:r>
              <w:rPr>
                <w:rFonts w:ascii="Arial" w:cs="Arial" w:eastAsia="Arial" w:hAnsi="Arial"/>
                <w:sz w:val="16"/>
                <w:szCs w:val="16"/>
                <w:color w:val="323232"/>
              </w:rPr>
              <w:t>​​</w:t>
            </w:r>
          </w:p>
        </w:tc>
        <w:tc>
          <w:tcPr>
            <w:tcW w:w="140" w:type="dxa"/>
            <w:vAlign w:val="bottom"/>
            <w:gridSpan w:val="2"/>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3840" w:type="dxa"/>
            <w:vAlign w:val="bottom"/>
            <w:vMerge w:val="restart"/>
          </w:tcPr>
          <w:p>
            <w:pPr>
              <w:ind w:left="160"/>
              <w:spacing w:after="0"/>
              <w:rPr>
                <w:sz w:val="20"/>
                <w:szCs w:val="20"/>
                <w:color w:val="auto"/>
              </w:rPr>
            </w:pPr>
            <w:r>
              <w:rPr>
                <w:rFonts w:ascii="Arial" w:cs="Arial" w:eastAsia="Arial" w:hAnsi="Arial"/>
                <w:sz w:val="16"/>
                <w:szCs w:val="16"/>
                <w:color w:val="323232"/>
              </w:rPr>
              <w:t>Outstanding Equity Awards at Fiscal Year-End</w:t>
            </w:r>
          </w:p>
        </w:tc>
        <w:tc>
          <w:tcPr>
            <w:tcW w:w="160" w:type="dxa"/>
            <w:vAlign w:val="bottom"/>
            <w:gridSpan w:val="2"/>
          </w:tcPr>
          <w:p>
            <w:pPr>
              <w:ind w:left="60"/>
              <w:spacing w:after="0" w:line="142" w:lineRule="exact"/>
              <w:rPr>
                <w:sz w:val="20"/>
                <w:szCs w:val="20"/>
                <w:color w:val="auto"/>
              </w:rPr>
            </w:pPr>
            <w:r>
              <w:rPr>
                <w:rFonts w:ascii="Arial" w:cs="Arial" w:eastAsia="Arial" w:hAnsi="Arial"/>
                <w:sz w:val="16"/>
                <w:szCs w:val="16"/>
                <w:color w:val="323232"/>
              </w:rPr>
              <w:t>​</w:t>
            </w:r>
          </w:p>
        </w:tc>
        <w:tc>
          <w:tcPr>
            <w:tcW w:w="260" w:type="dxa"/>
            <w:vAlign w:val="bottom"/>
            <w:gridSpan w:val="4"/>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2"/>
          </w:tcPr>
          <w:p>
            <w:pPr>
              <w:jc w:val="right"/>
              <w:spacing w:after="0" w:line="68" w:lineRule="exact"/>
              <w:rPr>
                <w:sz w:val="20"/>
                <w:szCs w:val="20"/>
                <w:color w:val="auto"/>
              </w:rPr>
            </w:pPr>
            <w:r>
              <w:rPr>
                <w:rFonts w:ascii="Arial" w:cs="Arial" w:eastAsia="Arial" w:hAnsi="Arial"/>
                <w:sz w:val="7"/>
                <w:szCs w:val="7"/>
                <w:color w:val="323232"/>
              </w:rPr>
              <w:t>​39</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​62</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vMerge w:val="continue"/>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shd w:val="clear" w:color="auto" w:fill="F0F9FD"/>
          </w:tcPr>
          <w:p>
            <w:pPr>
              <w:spacing w:after="0"/>
              <w:rPr>
                <w:sz w:val="12"/>
                <w:szCs w:val="12"/>
                <w:color w:val="auto"/>
              </w:rPr>
            </w:pPr>
          </w:p>
        </w:tc>
        <w:tc>
          <w:tcPr>
            <w:tcW w:w="80" w:type="dxa"/>
            <w:vAlign w:val="bottom"/>
            <w:vMerge w:val="continue"/>
            <w:shd w:val="clear" w:color="auto" w:fill="F0F9FD"/>
          </w:tcPr>
          <w:p>
            <w:pPr>
              <w:spacing w:after="0"/>
              <w:rPr>
                <w:sz w:val="12"/>
                <w:szCs w:val="12"/>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w w:val="98"/>
              </w:rPr>
              <w:t>Executive Officer Compensation Philosophy and Objectives</w:t>
            </w:r>
          </w:p>
        </w:tc>
        <w:tc>
          <w:tcPr>
            <w:tcW w:w="60" w:type="dxa"/>
            <w:vAlign w:val="bottom"/>
            <w:shd w:val="clear" w:color="auto" w:fill="F0F9FD"/>
          </w:tcPr>
          <w:p>
            <w:pPr>
              <w:spacing w:after="0"/>
              <w:rPr>
                <w:sz w:val="12"/>
                <w:szCs w:val="12"/>
                <w:color w:val="auto"/>
              </w:rPr>
            </w:pPr>
          </w:p>
        </w:tc>
        <w:tc>
          <w:tcPr>
            <w:tcW w:w="40" w:type="dxa"/>
            <w:vAlign w:val="bottom"/>
            <w:vMerge w:val="continue"/>
            <w:shd w:val="clear" w:color="auto" w:fill="F0F9FD"/>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99"/>
              <w:spacing w:after="0" w:line="142" w:lineRule="exact"/>
              <w:rPr>
                <w:sz w:val="20"/>
                <w:szCs w:val="20"/>
                <w:color w:val="auto"/>
              </w:rPr>
            </w:pPr>
            <w:r>
              <w:rPr>
                <w:rFonts w:ascii="Arial" w:cs="Arial" w:eastAsia="Arial" w:hAnsi="Arial"/>
                <w:sz w:val="16"/>
                <w:szCs w:val="16"/>
                <w:color w:val="323232"/>
              </w:rPr>
              <w:t>​​</w:t>
            </w:r>
          </w:p>
        </w:tc>
        <w:tc>
          <w:tcPr>
            <w:tcW w:w="20" w:type="dxa"/>
            <w:vAlign w:val="bottom"/>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3840" w:type="dxa"/>
            <w:vAlign w:val="bottom"/>
            <w:vMerge w:val="restart"/>
          </w:tcPr>
          <w:p>
            <w:pPr>
              <w:ind w:left="160"/>
              <w:spacing w:after="0"/>
              <w:rPr>
                <w:sz w:val="20"/>
                <w:szCs w:val="20"/>
                <w:color w:val="auto"/>
              </w:rPr>
            </w:pPr>
            <w:r>
              <w:rPr>
                <w:rFonts w:ascii="Arial" w:cs="Arial" w:eastAsia="Arial" w:hAnsi="Arial"/>
                <w:sz w:val="16"/>
                <w:szCs w:val="16"/>
                <w:color w:val="323232"/>
              </w:rPr>
              <w:t>Stock Vested</w:t>
            </w:r>
          </w:p>
        </w:tc>
        <w:tc>
          <w:tcPr>
            <w:tcW w:w="160" w:type="dxa"/>
            <w:vAlign w:val="bottom"/>
            <w:gridSpan w:val="2"/>
          </w:tcPr>
          <w:p>
            <w:pPr>
              <w:ind w:left="60"/>
              <w:spacing w:after="0" w:line="142" w:lineRule="exact"/>
              <w:rPr>
                <w:sz w:val="20"/>
                <w:szCs w:val="20"/>
                <w:color w:val="auto"/>
              </w:rPr>
            </w:pPr>
            <w:r>
              <w:rPr>
                <w:rFonts w:ascii="Arial" w:cs="Arial" w:eastAsia="Arial" w:hAnsi="Arial"/>
                <w:sz w:val="16"/>
                <w:szCs w:val="16"/>
                <w:color w:val="323232"/>
              </w:rPr>
              <w:t>​</w:t>
            </w:r>
          </w:p>
        </w:tc>
        <w:tc>
          <w:tcPr>
            <w:tcW w:w="260" w:type="dxa"/>
            <w:vAlign w:val="bottom"/>
            <w:gridSpan w:val="4"/>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323232"/>
              </w:rPr>
              <w:t>​41</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​63</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vMerge w:val="continue"/>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vMerge w:val="continue"/>
            <w:shd w:val="clear" w:color="auto" w:fill="F0F9FD"/>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gridSpan w:val="2"/>
            <w:vMerge w:val="restart"/>
          </w:tcPr>
          <w:p>
            <w:pPr>
              <w:jc w:val="right"/>
              <w:ind w:right="99"/>
              <w:spacing w:after="0" w:line="142" w:lineRule="exact"/>
              <w:rPr>
                <w:sz w:val="20"/>
                <w:szCs w:val="20"/>
                <w:color w:val="auto"/>
              </w:rPr>
            </w:pPr>
            <w:r>
              <w:rPr>
                <w:rFonts w:ascii="Arial" w:cs="Arial" w:eastAsia="Arial" w:hAnsi="Arial"/>
                <w:sz w:val="16"/>
                <w:szCs w:val="16"/>
                <w:color w:val="323232"/>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142" w:lineRule="exact"/>
              <w:rPr>
                <w:sz w:val="20"/>
                <w:szCs w:val="20"/>
                <w:color w:val="auto"/>
              </w:rPr>
            </w:pPr>
            <w:r>
              <w:rPr>
                <w:rFonts w:ascii="Arial" w:cs="Arial" w:eastAsia="Arial" w:hAnsi="Arial"/>
                <w:sz w:val="16"/>
                <w:szCs w:val="16"/>
                <w:color w:val="323232"/>
              </w:rPr>
              <w:t>​</w:t>
            </w:r>
          </w:p>
        </w:tc>
        <w:tc>
          <w:tcPr>
            <w:tcW w:w="3840" w:type="dxa"/>
            <w:vAlign w:val="bottom"/>
          </w:tcPr>
          <w:p>
            <w:pPr>
              <w:spacing w:after="0" w:line="20" w:lineRule="exact"/>
              <w:rPr>
                <w:sz w:val="1"/>
                <w:szCs w:val="1"/>
                <w:color w:val="auto"/>
              </w:rPr>
            </w:pPr>
          </w:p>
        </w:tc>
        <w:tc>
          <w:tcPr>
            <w:tcW w:w="160" w:type="dxa"/>
            <w:vAlign w:val="bottom"/>
            <w:gridSpan w:val="2"/>
            <w:vMerge w:val="restart"/>
          </w:tcPr>
          <w:p>
            <w:pPr>
              <w:ind w:left="60"/>
              <w:spacing w:after="0" w:line="142" w:lineRule="exact"/>
              <w:rPr>
                <w:sz w:val="20"/>
                <w:szCs w:val="20"/>
                <w:color w:val="auto"/>
              </w:rPr>
            </w:pPr>
            <w:r>
              <w:rPr>
                <w:rFonts w:ascii="Arial" w:cs="Arial" w:eastAsia="Arial" w:hAnsi="Arial"/>
                <w:sz w:val="16"/>
                <w:szCs w:val="16"/>
                <w:color w:val="323232"/>
              </w:rPr>
              <w:t>​</w:t>
            </w:r>
          </w:p>
        </w:tc>
        <w:tc>
          <w:tcPr>
            <w:tcW w:w="260" w:type="dxa"/>
            <w:vAlign w:val="bottom"/>
            <w:gridSpan w:val="4"/>
            <w:vMerge w:val="restart"/>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line="20" w:lineRule="exact"/>
              <w:rPr>
                <w:sz w:val="1"/>
                <w:szCs w:val="1"/>
                <w:color w:val="auto"/>
              </w:rPr>
            </w:pPr>
          </w:p>
        </w:tc>
      </w:tr>
      <w:tr>
        <w:trPr>
          <w:trHeight w:val="122"/>
        </w:trPr>
        <w:tc>
          <w:tcPr>
            <w:tcW w:w="60" w:type="dxa"/>
            <w:vAlign w:val="bottom"/>
            <w:shd w:val="clear" w:color="auto" w:fill="F0F9FD"/>
          </w:tcPr>
          <w:p>
            <w:pPr>
              <w:spacing w:after="0"/>
              <w:rPr>
                <w:sz w:val="10"/>
                <w:szCs w:val="10"/>
                <w:color w:val="auto"/>
              </w:rPr>
            </w:pPr>
          </w:p>
        </w:tc>
        <w:tc>
          <w:tcPr>
            <w:tcW w:w="80" w:type="dxa"/>
            <w:vAlign w:val="bottom"/>
            <w:vMerge w:val="continue"/>
            <w:shd w:val="clear" w:color="auto" w:fill="F0F9FD"/>
          </w:tcPr>
          <w:p>
            <w:pPr>
              <w:spacing w:after="0"/>
              <w:rPr>
                <w:sz w:val="10"/>
                <w:szCs w:val="10"/>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Executive Officer Compensation Decision Making</w:t>
            </w:r>
          </w:p>
        </w:tc>
        <w:tc>
          <w:tcPr>
            <w:tcW w:w="60" w:type="dxa"/>
            <w:vAlign w:val="bottom"/>
            <w:shd w:val="clear" w:color="auto" w:fill="F0F9FD"/>
          </w:tcPr>
          <w:p>
            <w:pPr>
              <w:spacing w:after="0"/>
              <w:rPr>
                <w:sz w:val="10"/>
                <w:szCs w:val="10"/>
                <w:color w:val="auto"/>
              </w:rPr>
            </w:pPr>
          </w:p>
        </w:tc>
        <w:tc>
          <w:tcPr>
            <w:tcW w:w="40" w:type="dxa"/>
            <w:vAlign w:val="bottom"/>
            <w:vMerge w:val="continue"/>
            <w:shd w:val="clear" w:color="auto" w:fill="F0F9FD"/>
          </w:tcPr>
          <w:p>
            <w:pPr>
              <w:spacing w:after="0"/>
              <w:rPr>
                <w:sz w:val="10"/>
                <w:szCs w:val="10"/>
                <w:color w:val="auto"/>
              </w:rPr>
            </w:pPr>
          </w:p>
        </w:tc>
        <w:tc>
          <w:tcPr>
            <w:tcW w:w="6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0" w:type="dxa"/>
            <w:vAlign w:val="bottom"/>
            <w:shd w:val="clear" w:color="auto" w:fill="F0F9FD"/>
          </w:tcPr>
          <w:p>
            <w:pPr>
              <w:spacing w:after="0"/>
              <w:rPr>
                <w:sz w:val="10"/>
                <w:szCs w:val="10"/>
                <w:color w:val="auto"/>
              </w:rPr>
            </w:pPr>
          </w:p>
        </w:tc>
        <w:tc>
          <w:tcPr>
            <w:tcW w:w="80" w:type="dxa"/>
            <w:vAlign w:val="bottom"/>
            <w:tcBorders>
              <w:left w:val="single" w:sz="8" w:color="F0F9FD"/>
            </w:tcBorders>
            <w:shd w:val="clear" w:color="auto" w:fill="F0F9FD"/>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3840" w:type="dxa"/>
            <w:vAlign w:val="bottom"/>
            <w:vMerge w:val="restart"/>
          </w:tcPr>
          <w:p>
            <w:pPr>
              <w:ind w:left="160"/>
              <w:spacing w:after="0"/>
              <w:rPr>
                <w:sz w:val="20"/>
                <w:szCs w:val="20"/>
                <w:color w:val="auto"/>
              </w:rPr>
            </w:pPr>
            <w:r>
              <w:rPr>
                <w:rFonts w:ascii="Arial" w:cs="Arial" w:eastAsia="Arial" w:hAnsi="Arial"/>
                <w:sz w:val="16"/>
                <w:szCs w:val="16"/>
                <w:color w:val="323232"/>
              </w:rPr>
              <w:t>Pension Benefits</w:t>
            </w:r>
          </w:p>
        </w:tc>
        <w:tc>
          <w:tcPr>
            <w:tcW w:w="160" w:type="dxa"/>
            <w:vAlign w:val="bottom"/>
            <w:gridSpan w:val="2"/>
            <w:vMerge w:val="continue"/>
          </w:tcPr>
          <w:p>
            <w:pPr>
              <w:spacing w:after="0"/>
              <w:rPr>
                <w:sz w:val="10"/>
                <w:szCs w:val="10"/>
                <w:color w:val="auto"/>
              </w:rPr>
            </w:pPr>
          </w:p>
        </w:tc>
        <w:tc>
          <w:tcPr>
            <w:tcW w:w="260" w:type="dxa"/>
            <w:vAlign w:val="bottom"/>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323232"/>
              </w:rPr>
              <w:t>​42</w:t>
            </w:r>
          </w:p>
        </w:tc>
        <w:tc>
          <w:tcPr>
            <w:tcW w:w="20" w:type="dxa"/>
            <w:vAlign w:val="bottom"/>
            <w:shd w:val="clear" w:color="auto" w:fill="F0F9FD"/>
          </w:tcPr>
          <w:p>
            <w:pPr>
              <w:spacing w:after="0"/>
              <w:rPr>
                <w:sz w:val="5"/>
                <w:szCs w:val="5"/>
                <w:color w:val="auto"/>
              </w:rPr>
            </w:pPr>
          </w:p>
        </w:tc>
        <w:tc>
          <w:tcPr>
            <w:tcW w:w="80" w:type="dxa"/>
            <w:vAlign w:val="bottom"/>
            <w:tcBorders>
              <w:left w:val="single" w:sz="8" w:color="F0F9FD"/>
            </w:tcBorders>
            <w:shd w:val="clear" w:color="auto" w:fill="F0F9FD"/>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​63</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F0F9FD"/>
            </w:tcBorders>
            <w:shd w:val="clear" w:color="auto" w:fill="F0F9FD"/>
          </w:tcPr>
          <w:p>
            <w:pPr>
              <w:spacing w:after="0" w:line="20" w:lineRule="exact"/>
              <w:rPr>
                <w:sz w:val="1"/>
                <w:szCs w:val="1"/>
                <w:color w:val="auto"/>
              </w:rPr>
            </w:pPr>
          </w:p>
        </w:tc>
        <w:tc>
          <w:tcPr>
            <w:tcW w:w="80" w:type="dxa"/>
            <w:vAlign w:val="bottom"/>
            <w:tcBorders>
              <w:bottom w:val="single" w:sz="8" w:color="F0F9FD"/>
            </w:tcBorders>
            <w:vMerge w:val="continue"/>
            <w:shd w:val="clear" w:color="auto" w:fill="F0F9FD"/>
          </w:tcPr>
          <w:p>
            <w:pPr>
              <w:spacing w:after="0" w:line="20" w:lineRule="exact"/>
              <w:rPr>
                <w:sz w:val="1"/>
                <w:szCs w:val="1"/>
                <w:color w:val="auto"/>
              </w:rPr>
            </w:pPr>
          </w:p>
        </w:tc>
        <w:tc>
          <w:tcPr>
            <w:tcW w:w="4340" w:type="dxa"/>
            <w:vAlign w:val="bottom"/>
            <w:tcBorders>
              <w:bottom w:val="single" w:sz="8" w:color="F0F9FD"/>
            </w:tcBorders>
            <w:shd w:val="clear" w:color="auto" w:fill="F0F9FD"/>
          </w:tcPr>
          <w:p>
            <w:pPr>
              <w:spacing w:after="0" w:line="20" w:lineRule="exact"/>
              <w:rPr>
                <w:sz w:val="1"/>
                <w:szCs w:val="1"/>
                <w:color w:val="auto"/>
              </w:rPr>
            </w:pPr>
          </w:p>
        </w:tc>
        <w:tc>
          <w:tcPr>
            <w:tcW w:w="60" w:type="dxa"/>
            <w:vAlign w:val="bottom"/>
            <w:tcBorders>
              <w:bottom w:val="single" w:sz="8" w:color="F0F9FD"/>
            </w:tcBorders>
            <w:shd w:val="clear" w:color="auto" w:fill="F0F9FD"/>
          </w:tcPr>
          <w:p>
            <w:pPr>
              <w:spacing w:after="0" w:line="20" w:lineRule="exact"/>
              <w:rPr>
                <w:sz w:val="1"/>
                <w:szCs w:val="1"/>
                <w:color w:val="auto"/>
              </w:rPr>
            </w:pPr>
          </w:p>
        </w:tc>
        <w:tc>
          <w:tcPr>
            <w:tcW w:w="40" w:type="dxa"/>
            <w:vAlign w:val="bottom"/>
            <w:tcBorders>
              <w:bottom w:val="single" w:sz="8" w:color="F0F9FD"/>
            </w:tcBorders>
            <w:vMerge w:val="continue"/>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tcBorders>
              <w:bottom w:val="single" w:sz="8" w:color="F0F9FD"/>
            </w:tcBorders>
            <w:shd w:val="clear" w:color="auto" w:fill="323232"/>
          </w:tcPr>
          <w:p>
            <w:pPr>
              <w:spacing w:after="0" w:line="20" w:lineRule="exact"/>
              <w:rPr>
                <w:sz w:val="1"/>
                <w:szCs w:val="1"/>
                <w:color w:val="auto"/>
              </w:rPr>
            </w:pPr>
          </w:p>
        </w:tc>
        <w:tc>
          <w:tcPr>
            <w:tcW w:w="80" w:type="dxa"/>
            <w:vAlign w:val="bottom"/>
            <w:tcBorders>
              <w:left w:val="single" w:sz="8" w:color="F0F9FD"/>
              <w:bottom w:val="single" w:sz="8" w:color="F0F9FD"/>
            </w:tcBorders>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F0F9FD"/>
          </w:tcPr>
          <w:p>
            <w:pPr>
              <w:spacing w:after="0"/>
              <w:rPr>
                <w:sz w:val="10"/>
                <w:szCs w:val="10"/>
                <w:color w:val="auto"/>
              </w:rPr>
            </w:pPr>
          </w:p>
        </w:tc>
        <w:tc>
          <w:tcPr>
            <w:tcW w:w="80" w:type="dxa"/>
            <w:vAlign w:val="bottom"/>
            <w:vMerge w:val="continue"/>
            <w:shd w:val="clear" w:color="auto" w:fill="F0F9FD"/>
          </w:tcPr>
          <w:p>
            <w:pPr>
              <w:spacing w:after="0"/>
              <w:rPr>
                <w:sz w:val="10"/>
                <w:szCs w:val="10"/>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Executive Officer Compensation Components</w:t>
            </w:r>
          </w:p>
        </w:tc>
        <w:tc>
          <w:tcPr>
            <w:tcW w:w="60" w:type="dxa"/>
            <w:vAlign w:val="bottom"/>
            <w:shd w:val="clear" w:color="auto" w:fill="F0F9FD"/>
          </w:tcPr>
          <w:p>
            <w:pPr>
              <w:spacing w:after="0"/>
              <w:rPr>
                <w:sz w:val="10"/>
                <w:szCs w:val="10"/>
                <w:color w:val="auto"/>
              </w:rPr>
            </w:pPr>
          </w:p>
        </w:tc>
        <w:tc>
          <w:tcPr>
            <w:tcW w:w="40" w:type="dxa"/>
            <w:vAlign w:val="bottom"/>
            <w:vMerge w:val="continue"/>
            <w:shd w:val="clear" w:color="auto" w:fill="F0F9FD"/>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2"/>
          </w:tcPr>
          <w:p>
            <w:pPr>
              <w:jc w:val="right"/>
              <w:ind w:right="99"/>
              <w:spacing w:after="0" w:line="122" w:lineRule="exact"/>
              <w:rPr>
                <w:sz w:val="20"/>
                <w:szCs w:val="20"/>
                <w:color w:val="auto"/>
              </w:rPr>
            </w:pPr>
            <w:r>
              <w:rPr>
                <w:rFonts w:ascii="Arial" w:cs="Arial" w:eastAsia="Arial" w:hAnsi="Arial"/>
                <w:sz w:val="14"/>
                <w:szCs w:val="14"/>
                <w:color w:val="323232"/>
              </w:rPr>
              <w:t>​​</w:t>
            </w:r>
          </w:p>
        </w:tc>
        <w:tc>
          <w:tcPr>
            <w:tcW w:w="20" w:type="dxa"/>
            <w:vAlign w:val="bottom"/>
            <w:shd w:val="clear" w:color="auto" w:fill="F0F9FD"/>
          </w:tcPr>
          <w:p>
            <w:pPr>
              <w:spacing w:after="0"/>
              <w:rPr>
                <w:sz w:val="10"/>
                <w:szCs w:val="10"/>
                <w:color w:val="auto"/>
              </w:rPr>
            </w:pPr>
          </w:p>
        </w:tc>
        <w:tc>
          <w:tcPr>
            <w:tcW w:w="80" w:type="dxa"/>
            <w:vAlign w:val="bottom"/>
            <w:tcBorders>
              <w:left w:val="single" w:sz="8" w:color="F0F9FD"/>
            </w:tcBorders>
            <w:shd w:val="clear" w:color="auto" w:fill="F0F9FD"/>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shd w:val="clear" w:color="auto" w:fill="F0F9FD"/>
          </w:tcPr>
          <w:p>
            <w:pPr>
              <w:spacing w:after="0"/>
              <w:rPr>
                <w:sz w:val="10"/>
                <w:szCs w:val="10"/>
                <w:color w:val="auto"/>
              </w:rPr>
            </w:pPr>
          </w:p>
        </w:tc>
        <w:tc>
          <w:tcPr>
            <w:tcW w:w="60" w:type="dxa"/>
            <w:vAlign w:val="bottom"/>
            <w:shd w:val="clear" w:color="auto" w:fill="F0F9FD"/>
          </w:tcPr>
          <w:p>
            <w:pPr>
              <w:spacing w:after="0" w:line="122" w:lineRule="exact"/>
              <w:rPr>
                <w:sz w:val="20"/>
                <w:szCs w:val="20"/>
                <w:color w:val="auto"/>
              </w:rPr>
            </w:pPr>
            <w:r>
              <w:rPr>
                <w:rFonts w:ascii="Arial" w:cs="Arial" w:eastAsia="Arial" w:hAnsi="Arial"/>
                <w:sz w:val="14"/>
                <w:szCs w:val="14"/>
                <w:color w:val="323232"/>
              </w:rPr>
              <w:t>​</w:t>
            </w:r>
          </w:p>
        </w:tc>
        <w:tc>
          <w:tcPr>
            <w:tcW w:w="3840" w:type="dxa"/>
            <w:vAlign w:val="bottom"/>
            <w:vMerge w:val="restart"/>
          </w:tcPr>
          <w:p>
            <w:pPr>
              <w:ind w:left="160"/>
              <w:spacing w:after="0"/>
              <w:rPr>
                <w:sz w:val="20"/>
                <w:szCs w:val="20"/>
                <w:color w:val="auto"/>
              </w:rPr>
            </w:pPr>
            <w:r>
              <w:rPr>
                <w:rFonts w:ascii="Arial" w:cs="Arial" w:eastAsia="Arial" w:hAnsi="Arial"/>
                <w:sz w:val="16"/>
                <w:szCs w:val="16"/>
                <w:color w:val="323232"/>
              </w:rPr>
              <w:t>Nonqualified Deferred Compensation</w:t>
            </w:r>
          </w:p>
        </w:tc>
        <w:tc>
          <w:tcPr>
            <w:tcW w:w="160" w:type="dxa"/>
            <w:vAlign w:val="bottom"/>
            <w:gridSpan w:val="2"/>
          </w:tcPr>
          <w:p>
            <w:pPr>
              <w:ind w:left="60"/>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4"/>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shd w:val="clear" w:color="auto" w:fill="F0F9FD"/>
          </w:tcPr>
          <w:p>
            <w:pPr>
              <w:spacing w:after="0"/>
              <w:rPr>
                <w:sz w:val="5"/>
                <w:szCs w:val="5"/>
                <w:color w:val="auto"/>
              </w:rPr>
            </w:pP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shd w:val="clear" w:color="auto" w:fill="F0F9FD"/>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323232"/>
              </w:rPr>
              <w:t>​43</w:t>
            </w:r>
          </w:p>
        </w:tc>
        <w:tc>
          <w:tcPr>
            <w:tcW w:w="20" w:type="dxa"/>
            <w:vAlign w:val="bottom"/>
            <w:shd w:val="clear" w:color="auto" w:fill="F0F9FD"/>
          </w:tcPr>
          <w:p>
            <w:pPr>
              <w:spacing w:after="0"/>
              <w:rPr>
                <w:sz w:val="5"/>
                <w:szCs w:val="5"/>
                <w:color w:val="auto"/>
              </w:rPr>
            </w:pPr>
          </w:p>
        </w:tc>
        <w:tc>
          <w:tcPr>
            <w:tcW w:w="80" w:type="dxa"/>
            <w:vAlign w:val="bottom"/>
            <w:tcBorders>
              <w:left w:val="single" w:sz="8" w:color="F0F9FD"/>
            </w:tcBorders>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38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​64</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shd w:val="clear" w:color="auto" w:fill="F0F9FD"/>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Borders>
              <w:left w:val="single" w:sz="8" w:color="323232"/>
            </w:tcBorders>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 w:type="dxa"/>
            <w:vAlign w:val="bottom"/>
            <w:shd w:val="clear" w:color="auto" w:fill="F0F9FD"/>
          </w:tcPr>
          <w:p>
            <w:pPr>
              <w:spacing w:after="0" w:line="20" w:lineRule="exact"/>
              <w:rPr>
                <w:sz w:val="1"/>
                <w:szCs w:val="1"/>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Executive Officer Compensation Award and Design</w:t>
            </w:r>
          </w:p>
        </w:tc>
        <w:tc>
          <w:tcPr>
            <w:tcW w:w="60" w:type="dxa"/>
            <w:vAlign w:val="bottom"/>
            <w:shd w:val="clear" w:color="auto" w:fill="F0F9FD"/>
          </w:tcPr>
          <w:p>
            <w:pPr>
              <w:spacing w:after="0" w:line="20" w:lineRule="exact"/>
              <w:rPr>
                <w:sz w:val="1"/>
                <w:szCs w:val="1"/>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300" w:type="dxa"/>
            <w:vAlign w:val="bottom"/>
            <w:gridSpan w:val="3"/>
            <w:vMerge w:val="restart"/>
          </w:tcPr>
          <w:p>
            <w:pPr>
              <w:jc w:val="right"/>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r>
              <w:rPr>
                <w:rFonts w:ascii="Arial" w:cs="Arial" w:eastAsia="Arial" w:hAnsi="Arial"/>
                <w:sz w:val="16"/>
                <w:szCs w:val="16"/>
                <w:color w:val="323232"/>
              </w:rPr>
              <w:t>45</w:t>
            </w:r>
          </w:p>
        </w:tc>
        <w:tc>
          <w:tcPr>
            <w:tcW w:w="100" w:type="dxa"/>
            <w:vAlign w:val="bottom"/>
            <w:gridSpan w:val="2"/>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120" w:type="dxa"/>
            <w:vAlign w:val="bottom"/>
            <w:gridSpan w:val="2"/>
            <w:vMerge w:val="restart"/>
            <w:shd w:val="clear" w:color="auto" w:fill="F0F9FD"/>
          </w:tcPr>
          <w:p>
            <w:pPr>
              <w:ind w:left="60"/>
              <w:spacing w:after="0"/>
              <w:rPr>
                <w:sz w:val="20"/>
                <w:szCs w:val="20"/>
                <w:color w:val="auto"/>
              </w:rPr>
            </w:pPr>
            <w:r>
              <w:rPr>
                <w:rFonts w:ascii="Arial" w:cs="Arial" w:eastAsia="Arial" w:hAnsi="Arial"/>
                <w:sz w:val="16"/>
                <w:szCs w:val="16"/>
                <w:color w:val="323232"/>
              </w:rPr>
              <w:t>​</w:t>
            </w:r>
          </w:p>
        </w:tc>
        <w:tc>
          <w:tcPr>
            <w:tcW w:w="3840" w:type="dxa"/>
            <w:vAlign w:val="bottom"/>
          </w:tcPr>
          <w:p>
            <w:pPr>
              <w:spacing w:after="0" w:line="20" w:lineRule="exact"/>
              <w:rPr>
                <w:sz w:val="1"/>
                <w:szCs w:val="1"/>
                <w:color w:val="auto"/>
              </w:rPr>
            </w:pPr>
          </w:p>
        </w:tc>
        <w:tc>
          <w:tcPr>
            <w:tcW w:w="480" w:type="dxa"/>
            <w:vAlign w:val="bottom"/>
            <w:gridSpan w:val="7"/>
            <w:vMerge w:val="restart"/>
          </w:tcPr>
          <w:p>
            <w:pPr>
              <w:ind w:left="60"/>
              <w:spacing w:after="0"/>
              <w:rPr>
                <w:sz w:val="20"/>
                <w:szCs w:val="20"/>
                <w:color w:val="auto"/>
              </w:rPr>
            </w:pPr>
            <w:r>
              <w:rPr>
                <w:rFonts w:ascii="Arial" w:cs="Arial" w:eastAsia="Arial" w:hAnsi="Arial"/>
                <w:sz w:val="16"/>
                <w:szCs w:val="16"/>
                <w:color w:val="323232"/>
              </w:rPr>
              <w:t>​ ​</w:t>
            </w:r>
            <w:r>
              <w:rPr>
                <w:rFonts w:ascii="Arial" w:cs="Arial" w:eastAsia="Arial" w:hAnsi="Arial"/>
                <w:sz w:val="16"/>
                <w:szCs w:val="16"/>
                <w:b w:val="1"/>
                <w:bCs w:val="1"/>
                <w:color w:val="323232"/>
              </w:rPr>
              <w:t>​</w:t>
            </w:r>
            <w:r>
              <w:rPr>
                <w:rFonts w:ascii="Arial" w:cs="Arial" w:eastAsia="Arial" w:hAnsi="Arial"/>
                <w:sz w:val="16"/>
                <w:szCs w:val="16"/>
                <w:color w:val="323232"/>
              </w:rPr>
              <w:t>65​​</w:t>
            </w:r>
          </w:p>
        </w:tc>
        <w:tc>
          <w:tcPr>
            <w:tcW w:w="0" w:type="dxa"/>
            <w:vAlign w:val="bottom"/>
          </w:tcPr>
          <w:p>
            <w:pPr>
              <w:spacing w:after="0" w:line="20" w:lineRule="exact"/>
              <w:rPr>
                <w:sz w:val="1"/>
                <w:szCs w:val="1"/>
                <w:color w:val="auto"/>
              </w:rPr>
            </w:pPr>
          </w:p>
        </w:tc>
      </w:tr>
      <w:tr>
        <w:trPr>
          <w:trHeight w:val="175"/>
        </w:trPr>
        <w:tc>
          <w:tcPr>
            <w:tcW w:w="60" w:type="dxa"/>
            <w:vAlign w:val="bottom"/>
            <w:shd w:val="clear" w:color="auto" w:fill="F0F9FD"/>
          </w:tcPr>
          <w:p>
            <w:pPr>
              <w:spacing w:after="0"/>
              <w:rPr>
                <w:sz w:val="15"/>
                <w:szCs w:val="15"/>
                <w:color w:val="auto"/>
              </w:rPr>
            </w:pPr>
          </w:p>
        </w:tc>
        <w:tc>
          <w:tcPr>
            <w:tcW w:w="80" w:type="dxa"/>
            <w:vAlign w:val="bottom"/>
            <w:vMerge w:val="continue"/>
            <w:shd w:val="clear" w:color="auto" w:fill="F0F9FD"/>
          </w:tcPr>
          <w:p>
            <w:pPr>
              <w:spacing w:after="0"/>
              <w:rPr>
                <w:sz w:val="15"/>
                <w:szCs w:val="15"/>
                <w:color w:val="auto"/>
              </w:rPr>
            </w:pPr>
          </w:p>
        </w:tc>
        <w:tc>
          <w:tcPr>
            <w:tcW w:w="4340" w:type="dxa"/>
            <w:vAlign w:val="bottom"/>
            <w:vMerge w:val="continue"/>
            <w:shd w:val="clear" w:color="auto" w:fill="F0F9FD"/>
          </w:tcPr>
          <w:p>
            <w:pPr>
              <w:spacing w:after="0"/>
              <w:rPr>
                <w:sz w:val="15"/>
                <w:szCs w:val="15"/>
                <w:color w:val="auto"/>
              </w:rPr>
            </w:pPr>
          </w:p>
        </w:tc>
        <w:tc>
          <w:tcPr>
            <w:tcW w:w="60" w:type="dxa"/>
            <w:vAlign w:val="bottom"/>
            <w:shd w:val="clear" w:color="auto" w:fill="F0F9FD"/>
          </w:tcPr>
          <w:p>
            <w:pPr>
              <w:spacing w:after="0"/>
              <w:rPr>
                <w:sz w:val="15"/>
                <w:szCs w:val="15"/>
                <w:color w:val="auto"/>
              </w:rPr>
            </w:pPr>
          </w:p>
        </w:tc>
        <w:tc>
          <w:tcPr>
            <w:tcW w:w="40" w:type="dxa"/>
            <w:vAlign w:val="bottom"/>
            <w:vMerge w:val="continue"/>
            <w:shd w:val="clear" w:color="auto" w:fill="F0F9FD"/>
          </w:tcPr>
          <w:p>
            <w:pPr>
              <w:spacing w:after="0"/>
              <w:rPr>
                <w:sz w:val="15"/>
                <w:szCs w:val="15"/>
                <w:color w:val="auto"/>
              </w:rPr>
            </w:pPr>
          </w:p>
        </w:tc>
        <w:tc>
          <w:tcPr>
            <w:tcW w:w="300" w:type="dxa"/>
            <w:vAlign w:val="bottom"/>
            <w:gridSpan w:val="3"/>
            <w:vMerge w:val="continue"/>
          </w:tcPr>
          <w:p>
            <w:pPr>
              <w:spacing w:after="0"/>
              <w:rPr>
                <w:sz w:val="15"/>
                <w:szCs w:val="15"/>
                <w:color w:val="auto"/>
              </w:rPr>
            </w:pPr>
          </w:p>
        </w:tc>
        <w:tc>
          <w:tcPr>
            <w:tcW w:w="100" w:type="dxa"/>
            <w:vAlign w:val="bottom"/>
            <w:gridSpan w:val="2"/>
            <w:vMerge w:val="continue"/>
            <w:shd w:val="clear" w:color="auto" w:fill="F0F9FD"/>
          </w:tcPr>
          <w:p>
            <w:pPr>
              <w:spacing w:after="0"/>
              <w:rPr>
                <w:sz w:val="15"/>
                <w:szCs w:val="15"/>
                <w:color w:val="auto"/>
              </w:rPr>
            </w:pPr>
          </w:p>
        </w:tc>
        <w:tc>
          <w:tcPr>
            <w:tcW w:w="120" w:type="dxa"/>
            <w:vAlign w:val="bottom"/>
            <w:gridSpan w:val="2"/>
            <w:vMerge w:val="continue"/>
            <w:shd w:val="clear" w:color="auto" w:fill="F0F9FD"/>
          </w:tcPr>
          <w:p>
            <w:pPr>
              <w:spacing w:after="0"/>
              <w:rPr>
                <w:sz w:val="15"/>
                <w:szCs w:val="15"/>
                <w:color w:val="auto"/>
              </w:rPr>
            </w:pPr>
          </w:p>
        </w:tc>
        <w:tc>
          <w:tcPr>
            <w:tcW w:w="3840" w:type="dxa"/>
            <w:vAlign w:val="bottom"/>
            <w:shd w:val="clear" w:color="auto" w:fill="F0F9FD"/>
          </w:tcPr>
          <w:p>
            <w:pPr>
              <w:ind w:left="160"/>
              <w:spacing w:after="0" w:line="175" w:lineRule="exact"/>
              <w:rPr>
                <w:sz w:val="20"/>
                <w:szCs w:val="20"/>
                <w:color w:val="auto"/>
              </w:rPr>
            </w:pPr>
            <w:r>
              <w:rPr>
                <w:rFonts w:ascii="Arial" w:cs="Arial" w:eastAsia="Arial" w:hAnsi="Arial"/>
                <w:sz w:val="16"/>
                <w:szCs w:val="16"/>
                <w:color w:val="323232"/>
              </w:rPr>
              <w:t>Potential Payouts Upon Termination or Change of</w:t>
            </w:r>
          </w:p>
        </w:tc>
        <w:tc>
          <w:tcPr>
            <w:tcW w:w="4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shd w:val="clear" w:color="auto" w:fill="F0F9FD"/>
          </w:tcPr>
          <w:p>
            <w:pPr>
              <w:spacing w:after="0" w:line="20" w:lineRule="exact"/>
              <w:rPr>
                <w:sz w:val="1"/>
                <w:szCs w:val="1"/>
                <w:color w:val="auto"/>
              </w:rPr>
            </w:pPr>
          </w:p>
        </w:tc>
        <w:tc>
          <w:tcPr>
            <w:tcW w:w="4340" w:type="dxa"/>
            <w:vAlign w:val="bottom"/>
            <w:vMerge w:val="restart"/>
            <w:shd w:val="clear" w:color="auto" w:fill="F0F9FD"/>
          </w:tcPr>
          <w:p>
            <w:pPr>
              <w:ind w:left="320"/>
              <w:spacing w:after="0"/>
              <w:rPr>
                <w:sz w:val="20"/>
                <w:szCs w:val="20"/>
                <w:color w:val="auto"/>
              </w:rPr>
            </w:pPr>
            <w:r>
              <w:rPr>
                <w:rFonts w:ascii="Arial" w:cs="Arial" w:eastAsia="Arial" w:hAnsi="Arial"/>
                <w:sz w:val="16"/>
                <w:szCs w:val="16"/>
                <w:color w:val="323232"/>
              </w:rPr>
              <w:t>Decisions for 2025</w:t>
            </w:r>
          </w:p>
        </w:tc>
        <w:tc>
          <w:tcPr>
            <w:tcW w:w="60" w:type="dxa"/>
            <w:vAlign w:val="bottom"/>
            <w:shd w:val="clear" w:color="auto" w:fill="F0F9FD"/>
          </w:tcPr>
          <w:p>
            <w:pPr>
              <w:spacing w:after="0" w:line="20" w:lineRule="exact"/>
              <w:rPr>
                <w:sz w:val="1"/>
                <w:szCs w:val="1"/>
                <w:color w:val="auto"/>
              </w:rPr>
            </w:pPr>
          </w:p>
        </w:tc>
        <w:tc>
          <w:tcPr>
            <w:tcW w:w="40" w:type="dxa"/>
            <w:vAlign w:val="bottom"/>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Borders>
              <w:left w:val="single" w:sz="8" w:color="F0F9FD"/>
            </w:tcBorders>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3840" w:type="dxa"/>
            <w:vAlign w:val="bottom"/>
            <w:vMerge w:val="restart"/>
            <w:shd w:val="clear" w:color="auto" w:fill="F0F9FD"/>
          </w:tcPr>
          <w:p>
            <w:pPr>
              <w:ind w:left="320"/>
              <w:spacing w:after="0"/>
              <w:rPr>
                <w:sz w:val="20"/>
                <w:szCs w:val="20"/>
                <w:color w:val="auto"/>
              </w:rPr>
            </w:pPr>
            <w:r>
              <w:rPr>
                <w:rFonts w:ascii="Arial" w:cs="Arial" w:eastAsia="Arial" w:hAnsi="Arial"/>
                <w:sz w:val="16"/>
                <w:szCs w:val="16"/>
                <w:color w:val="323232"/>
              </w:rPr>
              <w:t>Control</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shd w:val="clear" w:color="auto" w:fill="F0F9FD"/>
          </w:tcPr>
          <w:p>
            <w:pPr>
              <w:spacing w:after="0"/>
              <w:rPr>
                <w:sz w:val="19"/>
                <w:szCs w:val="19"/>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19"/>
                <w:szCs w:val="19"/>
                <w:color w:val="auto"/>
              </w:rPr>
            </w:pPr>
          </w:p>
        </w:tc>
        <w:tc>
          <w:tcPr>
            <w:tcW w:w="60" w:type="dxa"/>
            <w:vAlign w:val="bottom"/>
            <w:shd w:val="clear" w:color="auto" w:fill="F0F9FD"/>
          </w:tcPr>
          <w:p>
            <w:pPr>
              <w:spacing w:after="0"/>
              <w:rPr>
                <w:sz w:val="19"/>
                <w:szCs w:val="19"/>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19"/>
                <w:szCs w:val="19"/>
                <w:color w:val="auto"/>
              </w:rPr>
            </w:pPr>
          </w:p>
        </w:tc>
        <w:tc>
          <w:tcPr>
            <w:tcW w:w="240" w:type="dxa"/>
            <w:vAlign w:val="bottom"/>
            <w:gridSpan w:val="2"/>
            <w:vMerge w:val="restart"/>
          </w:tcPr>
          <w:p>
            <w:pPr>
              <w:jc w:val="right"/>
              <w:ind w:right="99"/>
              <w:spacing w:after="0"/>
              <w:rPr>
                <w:sz w:val="20"/>
                <w:szCs w:val="20"/>
                <w:color w:val="auto"/>
              </w:rPr>
            </w:pPr>
            <w:r>
              <w:rPr>
                <w:rFonts w:ascii="Arial" w:cs="Arial" w:eastAsia="Arial" w:hAnsi="Arial"/>
                <w:sz w:val="16"/>
                <w:szCs w:val="16"/>
                <w:color w:val="323232"/>
              </w:rPr>
              <w:t>​​</w:t>
            </w:r>
          </w:p>
        </w:tc>
        <w:tc>
          <w:tcPr>
            <w:tcW w:w="20" w:type="dxa"/>
            <w:vAlign w:val="bottom"/>
            <w:shd w:val="clear" w:color="auto" w:fill="F0F9FD"/>
          </w:tcPr>
          <w:p>
            <w:pPr>
              <w:spacing w:after="0"/>
              <w:rPr>
                <w:sz w:val="19"/>
                <w:szCs w:val="19"/>
                <w:color w:val="auto"/>
              </w:rPr>
            </w:pPr>
          </w:p>
        </w:tc>
        <w:tc>
          <w:tcPr>
            <w:tcW w:w="80" w:type="dxa"/>
            <w:vAlign w:val="bottom"/>
            <w:tcBorders>
              <w:left w:val="single" w:sz="8" w:color="F0F9FD"/>
            </w:tcBorders>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shd w:val="clear" w:color="auto" w:fill="F0F9FD"/>
          </w:tcPr>
          <w:p>
            <w:pPr>
              <w:spacing w:after="0"/>
              <w:rPr>
                <w:sz w:val="19"/>
                <w:szCs w:val="19"/>
                <w:color w:val="auto"/>
              </w:rPr>
            </w:pPr>
          </w:p>
        </w:tc>
        <w:tc>
          <w:tcPr>
            <w:tcW w:w="6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3840" w:type="dxa"/>
            <w:vAlign w:val="bottom"/>
            <w:vMerge w:val="continue"/>
            <w:shd w:val="clear" w:color="auto" w:fill="F0F9FD"/>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4"/>
            <w:vMerge w:val="restart"/>
          </w:tcPr>
          <w:p>
            <w:pPr>
              <w:spacing w:after="0"/>
              <w:rPr>
                <w:sz w:val="20"/>
                <w:szCs w:val="20"/>
                <w:color w:val="auto"/>
              </w:rPr>
            </w:pPr>
            <w:r>
              <w:rPr>
                <w:rFonts w:ascii="Arial" w:cs="Arial" w:eastAsia="Arial" w:hAnsi="Arial"/>
                <w:sz w:val="16"/>
                <w:szCs w:val="16"/>
                <w:color w:val="323232"/>
              </w:rPr>
              <w:t>​​</w:t>
            </w:r>
          </w:p>
        </w:tc>
        <w:tc>
          <w:tcPr>
            <w:tcW w:w="60" w:type="dxa"/>
            <w:vAlign w:val="bottom"/>
            <w:vMerge w:val="restart"/>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22"/>
        </w:trPr>
        <w:tc>
          <w:tcPr>
            <w:tcW w:w="60" w:type="dxa"/>
            <w:vAlign w:val="bottom"/>
            <w:shd w:val="clear" w:color="auto" w:fill="F0F9FD"/>
          </w:tcPr>
          <w:p>
            <w:pPr>
              <w:spacing w:after="0"/>
              <w:rPr>
                <w:sz w:val="10"/>
                <w:szCs w:val="10"/>
                <w:color w:val="auto"/>
              </w:rPr>
            </w:pPr>
          </w:p>
        </w:tc>
        <w:tc>
          <w:tcPr>
            <w:tcW w:w="80" w:type="dxa"/>
            <w:vAlign w:val="bottom"/>
            <w:vMerge w:val="continue"/>
            <w:shd w:val="clear" w:color="auto" w:fill="F0F9FD"/>
          </w:tcPr>
          <w:p>
            <w:pPr>
              <w:spacing w:after="0"/>
              <w:rPr>
                <w:sz w:val="10"/>
                <w:szCs w:val="10"/>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Executive Officer Compensation Awards for 2025</w:t>
            </w:r>
          </w:p>
        </w:tc>
        <w:tc>
          <w:tcPr>
            <w:tcW w:w="60" w:type="dxa"/>
            <w:vAlign w:val="bottom"/>
            <w:shd w:val="clear" w:color="auto" w:fill="F0F9FD"/>
          </w:tcPr>
          <w:p>
            <w:pPr>
              <w:spacing w:after="0"/>
              <w:rPr>
                <w:sz w:val="10"/>
                <w:szCs w:val="10"/>
                <w:color w:val="auto"/>
              </w:rPr>
            </w:pPr>
          </w:p>
        </w:tc>
        <w:tc>
          <w:tcPr>
            <w:tcW w:w="40" w:type="dxa"/>
            <w:vAlign w:val="bottom"/>
            <w:vMerge w:val="continue"/>
            <w:shd w:val="clear" w:color="auto" w:fill="F0F9FD"/>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0" w:type="dxa"/>
            <w:vAlign w:val="bottom"/>
            <w:shd w:val="clear" w:color="auto" w:fill="F0F9FD"/>
          </w:tcPr>
          <w:p>
            <w:pPr>
              <w:spacing w:after="0"/>
              <w:rPr>
                <w:sz w:val="10"/>
                <w:szCs w:val="10"/>
                <w:color w:val="auto"/>
              </w:rPr>
            </w:pPr>
          </w:p>
        </w:tc>
        <w:tc>
          <w:tcPr>
            <w:tcW w:w="80" w:type="dxa"/>
            <w:vAlign w:val="bottom"/>
            <w:tcBorders>
              <w:left w:val="single" w:sz="8" w:color="F0F9FD"/>
            </w:tcBorders>
            <w:vMerge w:val="continue"/>
            <w:shd w:val="clear" w:color="auto" w:fill="F0F9FD"/>
          </w:tcPr>
          <w:p>
            <w:pPr>
              <w:spacing w:after="0"/>
              <w:rPr>
                <w:sz w:val="10"/>
                <w:szCs w:val="10"/>
                <w:color w:val="auto"/>
              </w:rPr>
            </w:pPr>
          </w:p>
        </w:tc>
        <w:tc>
          <w:tcPr>
            <w:tcW w:w="60" w:type="dxa"/>
            <w:vAlign w:val="bottom"/>
            <w:shd w:val="clear" w:color="auto" w:fill="F0F9FD"/>
          </w:tcPr>
          <w:p>
            <w:pPr>
              <w:spacing w:after="0"/>
              <w:rPr>
                <w:sz w:val="10"/>
                <w:szCs w:val="10"/>
                <w:color w:val="auto"/>
              </w:rPr>
            </w:pPr>
          </w:p>
        </w:tc>
        <w:tc>
          <w:tcPr>
            <w:tcW w:w="60" w:type="dxa"/>
            <w:vAlign w:val="bottom"/>
            <w:vMerge w:val="continue"/>
            <w:shd w:val="clear" w:color="auto" w:fill="F0F9FD"/>
          </w:tcPr>
          <w:p>
            <w:pPr>
              <w:spacing w:after="0"/>
              <w:rPr>
                <w:sz w:val="10"/>
                <w:szCs w:val="10"/>
                <w:color w:val="auto"/>
              </w:rPr>
            </w:pPr>
          </w:p>
        </w:tc>
        <w:tc>
          <w:tcPr>
            <w:tcW w:w="38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Pay Ratio Disclosure</w:t>
            </w:r>
          </w:p>
        </w:tc>
        <w:tc>
          <w:tcPr>
            <w:tcW w:w="120" w:type="dxa"/>
            <w:vAlign w:val="bottom"/>
            <w:shd w:val="clear" w:color="auto" w:fill="F0F9FD"/>
          </w:tcPr>
          <w:p>
            <w:pPr>
              <w:ind w:left="60"/>
              <w:spacing w:after="0" w:line="122" w:lineRule="exact"/>
              <w:rPr>
                <w:sz w:val="20"/>
                <w:szCs w:val="20"/>
                <w:color w:val="auto"/>
              </w:rPr>
            </w:pPr>
            <w:r>
              <w:rPr>
                <w:rFonts w:ascii="Arial" w:cs="Arial" w:eastAsia="Arial" w:hAnsi="Arial"/>
                <w:sz w:val="14"/>
                <w:szCs w:val="14"/>
                <w:color w:val="323232"/>
              </w:rPr>
              <w:t>​</w:t>
            </w:r>
          </w:p>
        </w:tc>
        <w:tc>
          <w:tcPr>
            <w:tcW w:w="40" w:type="dxa"/>
            <w:vAlign w:val="bottom"/>
          </w:tcPr>
          <w:p>
            <w:pPr>
              <w:spacing w:after="0"/>
              <w:rPr>
                <w:sz w:val="10"/>
                <w:szCs w:val="10"/>
                <w:color w:val="auto"/>
              </w:rPr>
            </w:pPr>
          </w:p>
        </w:tc>
        <w:tc>
          <w:tcPr>
            <w:tcW w:w="260" w:type="dxa"/>
            <w:vAlign w:val="bottom"/>
            <w:gridSpan w:val="4"/>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323232"/>
              </w:rPr>
              <w:t>​48</w:t>
            </w:r>
          </w:p>
        </w:tc>
        <w:tc>
          <w:tcPr>
            <w:tcW w:w="20" w:type="dxa"/>
            <w:vAlign w:val="bottom"/>
            <w:shd w:val="clear" w:color="auto" w:fill="F0F9FD"/>
          </w:tcPr>
          <w:p>
            <w:pPr>
              <w:spacing w:after="0"/>
              <w:rPr>
                <w:sz w:val="5"/>
                <w:szCs w:val="5"/>
                <w:color w:val="auto"/>
              </w:rPr>
            </w:pPr>
          </w:p>
        </w:tc>
        <w:tc>
          <w:tcPr>
            <w:tcW w:w="80" w:type="dxa"/>
            <w:vAlign w:val="bottom"/>
            <w:tcBorders>
              <w:left w:val="single" w:sz="8" w:color="F0F9FD"/>
            </w:tcBorders>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shd w:val="clear" w:color="auto" w:fill="F0F9FD"/>
          </w:tcPr>
          <w:p>
            <w:pPr>
              <w:spacing w:after="0"/>
              <w:rPr>
                <w:sz w:val="5"/>
                <w:szCs w:val="5"/>
                <w:color w:val="auto"/>
              </w:rPr>
            </w:pPr>
          </w:p>
        </w:tc>
        <w:tc>
          <w:tcPr>
            <w:tcW w:w="6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3840" w:type="dxa"/>
            <w:vAlign w:val="bottom"/>
            <w:vMerge w:val="continue"/>
            <w:shd w:val="clear" w:color="auto" w:fill="F0F9FD"/>
          </w:tcPr>
          <w:p>
            <w:pPr>
              <w:spacing w:after="0"/>
              <w:rPr>
                <w:sz w:val="5"/>
                <w:szCs w:val="5"/>
                <w:color w:val="auto"/>
              </w:rPr>
            </w:pPr>
          </w:p>
        </w:tc>
        <w:tc>
          <w:tcPr>
            <w:tcW w:w="120" w:type="dxa"/>
            <w:vAlign w:val="bottom"/>
            <w:shd w:val="clear" w:color="auto" w:fill="F0F9FD"/>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​68</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vMerge w:val="continue"/>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vMerge w:val="continue"/>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Borders>
              <w:left w:val="single" w:sz="8" w:color="F0F9FD"/>
            </w:tcBorders>
            <w:vMerge w:val="continue"/>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60" w:type="dxa"/>
            <w:vAlign w:val="bottom"/>
            <w:vMerge w:val="continue"/>
            <w:shd w:val="clear" w:color="auto" w:fill="F0F9FD"/>
          </w:tcPr>
          <w:p>
            <w:pPr>
              <w:spacing w:after="0" w:line="20" w:lineRule="exact"/>
              <w:rPr>
                <w:sz w:val="1"/>
                <w:szCs w:val="1"/>
                <w:color w:val="auto"/>
              </w:rPr>
            </w:pPr>
          </w:p>
        </w:tc>
        <w:tc>
          <w:tcPr>
            <w:tcW w:w="3840" w:type="dxa"/>
            <w:vAlign w:val="bottom"/>
            <w:shd w:val="clear" w:color="auto" w:fill="F0F9FD"/>
          </w:tcPr>
          <w:p>
            <w:pPr>
              <w:spacing w:after="0" w:line="20" w:lineRule="exact"/>
              <w:rPr>
                <w:sz w:val="1"/>
                <w:szCs w:val="1"/>
                <w:color w:val="auto"/>
              </w:rPr>
            </w:pPr>
          </w:p>
        </w:tc>
        <w:tc>
          <w:tcPr>
            <w:tcW w:w="120" w:type="dxa"/>
            <w:vAlign w:val="bottom"/>
            <w:shd w:val="clear" w:color="auto" w:fill="F0F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 w:type="dxa"/>
            <w:vAlign w:val="bottom"/>
            <w:shd w:val="clear" w:color="auto" w:fill="F0F9FD"/>
          </w:tcPr>
          <w:p>
            <w:pPr>
              <w:spacing w:after="0"/>
              <w:rPr>
                <w:sz w:val="12"/>
                <w:szCs w:val="12"/>
                <w:color w:val="auto"/>
              </w:rPr>
            </w:pPr>
          </w:p>
        </w:tc>
        <w:tc>
          <w:tcPr>
            <w:tcW w:w="80" w:type="dxa"/>
            <w:vAlign w:val="bottom"/>
            <w:vMerge w:val="continue"/>
            <w:shd w:val="clear" w:color="auto" w:fill="F0F9FD"/>
          </w:tcPr>
          <w:p>
            <w:pPr>
              <w:spacing w:after="0"/>
              <w:rPr>
                <w:sz w:val="12"/>
                <w:szCs w:val="12"/>
                <w:color w:val="auto"/>
              </w:rPr>
            </w:pP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Executive Officer Compensation Realized for 2025</w:t>
            </w:r>
          </w:p>
        </w:tc>
        <w:tc>
          <w:tcPr>
            <w:tcW w:w="60" w:type="dxa"/>
            <w:vAlign w:val="bottom"/>
            <w:shd w:val="clear" w:color="auto" w:fill="F0F9FD"/>
          </w:tcPr>
          <w:p>
            <w:pPr>
              <w:spacing w:after="0"/>
              <w:rPr>
                <w:sz w:val="12"/>
                <w:szCs w:val="12"/>
                <w:color w:val="auto"/>
              </w:rPr>
            </w:pPr>
          </w:p>
        </w:tc>
        <w:tc>
          <w:tcPr>
            <w:tcW w:w="40" w:type="dxa"/>
            <w:vAlign w:val="bottom"/>
            <w:vMerge w:val="continue"/>
            <w:shd w:val="clear" w:color="auto" w:fill="F0F9FD"/>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gridSpan w:val="2"/>
          </w:tcPr>
          <w:p>
            <w:pPr>
              <w:jc w:val="right"/>
              <w:ind w:right="99"/>
              <w:spacing w:after="0" w:line="142" w:lineRule="exact"/>
              <w:rPr>
                <w:sz w:val="20"/>
                <w:szCs w:val="20"/>
                <w:color w:val="auto"/>
              </w:rPr>
            </w:pPr>
            <w:r>
              <w:rPr>
                <w:rFonts w:ascii="Arial" w:cs="Arial" w:eastAsia="Arial" w:hAnsi="Arial"/>
                <w:sz w:val="16"/>
                <w:szCs w:val="16"/>
                <w:color w:val="323232"/>
              </w:rPr>
              <w:t>​​</w:t>
            </w:r>
          </w:p>
        </w:tc>
        <w:tc>
          <w:tcPr>
            <w:tcW w:w="20" w:type="dxa"/>
            <w:vAlign w:val="bottom"/>
            <w:shd w:val="clear" w:color="auto" w:fill="F0F9FD"/>
          </w:tcPr>
          <w:p>
            <w:pPr>
              <w:spacing w:after="0"/>
              <w:rPr>
                <w:sz w:val="12"/>
                <w:szCs w:val="12"/>
                <w:color w:val="auto"/>
              </w:rPr>
            </w:pPr>
          </w:p>
        </w:tc>
        <w:tc>
          <w:tcPr>
            <w:tcW w:w="80" w:type="dxa"/>
            <w:vAlign w:val="bottom"/>
            <w:tcBorders>
              <w:left w:val="single" w:sz="8" w:color="F0F9FD"/>
            </w:tcBorders>
            <w:vMerge w:val="continue"/>
            <w:shd w:val="clear" w:color="auto" w:fill="F0F9FD"/>
          </w:tcPr>
          <w:p>
            <w:pPr>
              <w:spacing w:after="0"/>
              <w:rPr>
                <w:sz w:val="12"/>
                <w:szCs w:val="12"/>
                <w:color w:val="auto"/>
              </w:rPr>
            </w:pPr>
          </w:p>
        </w:tc>
        <w:tc>
          <w:tcPr>
            <w:tcW w:w="60" w:type="dxa"/>
            <w:vAlign w:val="bottom"/>
            <w:shd w:val="clear" w:color="auto" w:fill="F0F9FD"/>
          </w:tcPr>
          <w:p>
            <w:pPr>
              <w:spacing w:after="0"/>
              <w:rPr>
                <w:sz w:val="12"/>
                <w:szCs w:val="12"/>
                <w:color w:val="auto"/>
              </w:rPr>
            </w:pPr>
          </w:p>
        </w:tc>
        <w:tc>
          <w:tcPr>
            <w:tcW w:w="60" w:type="dxa"/>
            <w:vAlign w:val="bottom"/>
            <w:vMerge w:val="continue"/>
            <w:shd w:val="clear" w:color="auto" w:fill="F0F9FD"/>
          </w:tcPr>
          <w:p>
            <w:pPr>
              <w:spacing w:after="0"/>
              <w:rPr>
                <w:sz w:val="12"/>
                <w:szCs w:val="12"/>
                <w:color w:val="auto"/>
              </w:rPr>
            </w:pPr>
          </w:p>
        </w:tc>
        <w:tc>
          <w:tcPr>
            <w:tcW w:w="38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Pay Versus Performance Disclosure</w:t>
            </w:r>
          </w:p>
        </w:tc>
        <w:tc>
          <w:tcPr>
            <w:tcW w:w="120" w:type="dxa"/>
            <w:vAlign w:val="bottom"/>
            <w:shd w:val="clear" w:color="auto" w:fill="F0F9FD"/>
          </w:tcPr>
          <w:p>
            <w:pPr>
              <w:ind w:left="60"/>
              <w:spacing w:after="0" w:line="142" w:lineRule="exact"/>
              <w:rPr>
                <w:sz w:val="20"/>
                <w:szCs w:val="20"/>
                <w:color w:val="auto"/>
              </w:rPr>
            </w:pPr>
            <w:r>
              <w:rPr>
                <w:rFonts w:ascii="Arial" w:cs="Arial" w:eastAsia="Arial" w:hAnsi="Arial"/>
                <w:sz w:val="16"/>
                <w:szCs w:val="16"/>
                <w:color w:val="323232"/>
              </w:rPr>
              <w:t>​</w:t>
            </w:r>
          </w:p>
        </w:tc>
        <w:tc>
          <w:tcPr>
            <w:tcW w:w="40" w:type="dxa"/>
            <w:vAlign w:val="bottom"/>
          </w:tcPr>
          <w:p>
            <w:pPr>
              <w:spacing w:after="0"/>
              <w:rPr>
                <w:sz w:val="12"/>
                <w:szCs w:val="12"/>
                <w:color w:val="auto"/>
              </w:rPr>
            </w:pPr>
          </w:p>
        </w:tc>
        <w:tc>
          <w:tcPr>
            <w:tcW w:w="260" w:type="dxa"/>
            <w:vAlign w:val="bottom"/>
            <w:gridSpan w:val="4"/>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60" w:type="dxa"/>
            <w:vAlign w:val="bottom"/>
            <w:shd w:val="clear" w:color="auto" w:fill="F0F9FD"/>
          </w:tcPr>
          <w:p>
            <w:pPr>
              <w:spacing w:after="0"/>
              <w:rPr>
                <w:sz w:val="5"/>
                <w:szCs w:val="5"/>
                <w:color w:val="auto"/>
              </w:rPr>
            </w:pPr>
          </w:p>
        </w:tc>
        <w:tc>
          <w:tcPr>
            <w:tcW w:w="80" w:type="dxa"/>
            <w:vAlign w:val="bottom"/>
            <w:shd w:val="clear" w:color="auto" w:fill="F0F9FD"/>
          </w:tcPr>
          <w:p>
            <w:pPr>
              <w:spacing w:after="0"/>
              <w:rPr>
                <w:sz w:val="5"/>
                <w:szCs w:val="5"/>
                <w:color w:val="auto"/>
              </w:rPr>
            </w:pPr>
          </w:p>
        </w:tc>
        <w:tc>
          <w:tcPr>
            <w:tcW w:w="4340" w:type="dxa"/>
            <w:vAlign w:val="bottom"/>
            <w:vMerge w:val="continue"/>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40" w:type="dxa"/>
            <w:vAlign w:val="bottom"/>
            <w:shd w:val="clear" w:color="auto" w:fill="F0F9FD"/>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323232"/>
              </w:rPr>
              <w:t>​52</w:t>
            </w:r>
          </w:p>
        </w:tc>
        <w:tc>
          <w:tcPr>
            <w:tcW w:w="20" w:type="dxa"/>
            <w:vAlign w:val="bottom"/>
            <w:shd w:val="clear" w:color="auto" w:fill="F0F9FD"/>
          </w:tcPr>
          <w:p>
            <w:pPr>
              <w:spacing w:after="0"/>
              <w:rPr>
                <w:sz w:val="5"/>
                <w:szCs w:val="5"/>
                <w:color w:val="auto"/>
              </w:rPr>
            </w:pPr>
          </w:p>
        </w:tc>
        <w:tc>
          <w:tcPr>
            <w:tcW w:w="80" w:type="dxa"/>
            <w:vAlign w:val="bottom"/>
            <w:tcBorders>
              <w:left w:val="single" w:sz="8" w:color="F0F9FD"/>
            </w:tcBorders>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60" w:type="dxa"/>
            <w:vAlign w:val="bottom"/>
            <w:shd w:val="clear" w:color="auto" w:fill="F0F9FD"/>
          </w:tcPr>
          <w:p>
            <w:pPr>
              <w:spacing w:after="0"/>
              <w:rPr>
                <w:sz w:val="5"/>
                <w:szCs w:val="5"/>
                <w:color w:val="auto"/>
              </w:rPr>
            </w:pPr>
          </w:p>
        </w:tc>
        <w:tc>
          <w:tcPr>
            <w:tcW w:w="3840" w:type="dxa"/>
            <w:vAlign w:val="bottom"/>
            <w:vMerge w:val="continue"/>
            <w:shd w:val="clear" w:color="auto" w:fill="F0F9FD"/>
          </w:tcPr>
          <w:p>
            <w:pPr>
              <w:spacing w:after="0"/>
              <w:rPr>
                <w:sz w:val="5"/>
                <w:szCs w:val="5"/>
                <w:color w:val="auto"/>
              </w:rPr>
            </w:pPr>
          </w:p>
        </w:tc>
        <w:tc>
          <w:tcPr>
            <w:tcW w:w="120" w:type="dxa"/>
            <w:vAlign w:val="bottom"/>
            <w:shd w:val="clear" w:color="auto" w:fill="F0F9FD"/>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gridSpan w:val="3"/>
          </w:tcPr>
          <w:p>
            <w:pPr>
              <w:spacing w:after="0" w:line="68" w:lineRule="exact"/>
              <w:rPr>
                <w:sz w:val="20"/>
                <w:szCs w:val="20"/>
                <w:color w:val="auto"/>
              </w:rPr>
            </w:pPr>
            <w:r>
              <w:rPr>
                <w:rFonts w:ascii="Arial" w:cs="Arial" w:eastAsia="Arial" w:hAnsi="Arial"/>
                <w:sz w:val="7"/>
                <w:szCs w:val="7"/>
                <w:color w:val="323232"/>
              </w:rPr>
              <w:t>​68</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shd w:val="clear" w:color="auto" w:fill="F0F9FD"/>
          </w:tcPr>
          <w:p>
            <w:pPr>
              <w:spacing w:after="0" w:line="20" w:lineRule="exact"/>
              <w:rPr>
                <w:sz w:val="1"/>
                <w:szCs w:val="1"/>
                <w:color w:val="auto"/>
              </w:rPr>
            </w:pPr>
          </w:p>
        </w:tc>
        <w:tc>
          <w:tcPr>
            <w:tcW w:w="434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40" w:type="dxa"/>
            <w:vAlign w:val="bottom"/>
            <w:shd w:val="clear" w:color="auto" w:fill="F0F9FD"/>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Borders>
              <w:left w:val="single" w:sz="8" w:color="323232"/>
            </w:tcBorders>
            <w:shd w:val="clear" w:color="auto" w:fill="F0F9FD"/>
          </w:tcPr>
          <w:p>
            <w:pPr>
              <w:spacing w:after="0" w:line="20" w:lineRule="exact"/>
              <w:rPr>
                <w:sz w:val="1"/>
                <w:szCs w:val="1"/>
                <w:color w:val="auto"/>
              </w:rPr>
            </w:pPr>
          </w:p>
        </w:tc>
        <w:tc>
          <w:tcPr>
            <w:tcW w:w="120" w:type="dxa"/>
            <w:vAlign w:val="bottom"/>
            <w:gridSpan w:val="2"/>
            <w:shd w:val="clear" w:color="auto" w:fill="F0F9FD"/>
          </w:tcPr>
          <w:p>
            <w:pPr>
              <w:spacing w:after="0" w:line="20" w:lineRule="exact"/>
              <w:rPr>
                <w:sz w:val="1"/>
                <w:szCs w:val="1"/>
                <w:color w:val="auto"/>
              </w:rPr>
            </w:pPr>
          </w:p>
        </w:tc>
        <w:tc>
          <w:tcPr>
            <w:tcW w:w="3840" w:type="dxa"/>
            <w:vAlign w:val="bottom"/>
            <w:shd w:val="clear" w:color="auto" w:fill="F0F9FD"/>
          </w:tcPr>
          <w:p>
            <w:pPr>
              <w:spacing w:after="0" w:line="20" w:lineRule="exact"/>
              <w:rPr>
                <w:sz w:val="1"/>
                <w:szCs w:val="1"/>
                <w:color w:val="auto"/>
              </w:rPr>
            </w:pPr>
          </w:p>
        </w:tc>
        <w:tc>
          <w:tcPr>
            <w:tcW w:w="120" w:type="dxa"/>
            <w:vAlign w:val="bottom"/>
            <w:shd w:val="clear" w:color="auto" w:fill="F0F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F0F9FD"/>
          </w:tcPr>
          <w:p>
            <w:pPr>
              <w:spacing w:after="0"/>
              <w:rPr>
                <w:sz w:val="17"/>
                <w:szCs w:val="17"/>
                <w:color w:val="auto"/>
              </w:rPr>
            </w:pPr>
          </w:p>
        </w:tc>
        <w:tc>
          <w:tcPr>
            <w:tcW w:w="8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shd w:val="clear" w:color="auto" w:fill="F0F9FD"/>
          </w:tcPr>
          <w:p>
            <w:pPr>
              <w:ind w:left="160"/>
              <w:spacing w:after="0"/>
              <w:rPr>
                <w:sz w:val="20"/>
                <w:szCs w:val="20"/>
                <w:color w:val="auto"/>
              </w:rPr>
            </w:pPr>
            <w:r>
              <w:rPr>
                <w:rFonts w:ascii="Arial" w:cs="Arial" w:eastAsia="Arial" w:hAnsi="Arial"/>
                <w:sz w:val="16"/>
                <w:szCs w:val="16"/>
                <w:color w:val="323232"/>
              </w:rPr>
              <w:t>Executive Officer Compensation Policies, Guidelines, and</w:t>
            </w:r>
          </w:p>
        </w:tc>
        <w:tc>
          <w:tcPr>
            <w:tcW w:w="60" w:type="dxa"/>
            <w:vAlign w:val="bottom"/>
            <w:shd w:val="clear" w:color="auto" w:fill="F0F9FD"/>
          </w:tcPr>
          <w:p>
            <w:pPr>
              <w:spacing w:after="0"/>
              <w:rPr>
                <w:sz w:val="17"/>
                <w:szCs w:val="17"/>
                <w:color w:val="auto"/>
              </w:rPr>
            </w:pPr>
          </w:p>
        </w:tc>
        <w:tc>
          <w:tcPr>
            <w:tcW w:w="4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300" w:type="dxa"/>
            <w:vAlign w:val="bottom"/>
            <w:gridSpan w:val="3"/>
          </w:tcPr>
          <w:p>
            <w:pPr>
              <w:jc w:val="right"/>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r>
              <w:rPr>
                <w:rFonts w:ascii="Arial" w:cs="Arial" w:eastAsia="Arial" w:hAnsi="Arial"/>
                <w:sz w:val="16"/>
                <w:szCs w:val="16"/>
                <w:color w:val="323232"/>
              </w:rPr>
              <w:t>54</w:t>
            </w:r>
          </w:p>
        </w:tc>
        <w:tc>
          <w:tcPr>
            <w:tcW w:w="100" w:type="dxa"/>
            <w:vAlign w:val="bottom"/>
            <w:gridSpan w:val="2"/>
            <w:shd w:val="clear" w:color="auto" w:fill="F0F9FD"/>
          </w:tcPr>
          <w:p>
            <w:pPr>
              <w:spacing w:after="0"/>
              <w:rPr>
                <w:sz w:val="20"/>
                <w:szCs w:val="20"/>
                <w:color w:val="auto"/>
              </w:rPr>
            </w:pPr>
            <w:r>
              <w:rPr>
                <w:rFonts w:ascii="Arial" w:cs="Arial" w:eastAsia="Arial" w:hAnsi="Arial"/>
                <w:sz w:val="16"/>
                <w:szCs w:val="16"/>
                <w:color w:val="323232"/>
              </w:rPr>
              <w:t>​​</w:t>
            </w:r>
          </w:p>
        </w:tc>
        <w:tc>
          <w:tcPr>
            <w:tcW w:w="120" w:type="dxa"/>
            <w:vAlign w:val="bottom"/>
            <w:gridSpan w:val="2"/>
            <w:shd w:val="clear" w:color="auto" w:fill="F0F9FD"/>
          </w:tcPr>
          <w:p>
            <w:pPr>
              <w:ind w:left="60"/>
              <w:spacing w:after="0"/>
              <w:rPr>
                <w:sz w:val="20"/>
                <w:szCs w:val="20"/>
                <w:color w:val="auto"/>
              </w:rPr>
            </w:pPr>
            <w:r>
              <w:rPr>
                <w:rFonts w:ascii="Arial" w:cs="Arial" w:eastAsia="Arial" w:hAnsi="Arial"/>
                <w:sz w:val="16"/>
                <w:szCs w:val="16"/>
                <w:color w:val="323232"/>
              </w:rPr>
              <w:t>​</w:t>
            </w:r>
          </w:p>
        </w:tc>
        <w:tc>
          <w:tcPr>
            <w:tcW w:w="3840" w:type="dxa"/>
            <w:vAlign w:val="bottom"/>
            <w:shd w:val="clear" w:color="auto" w:fill="F0F9FD"/>
          </w:tcPr>
          <w:p>
            <w:pPr>
              <w:spacing w:after="0"/>
              <w:rPr>
                <w:sz w:val="20"/>
                <w:szCs w:val="20"/>
                <w:color w:val="auto"/>
              </w:rPr>
            </w:pPr>
            <w:r>
              <w:rPr>
                <w:rFonts w:ascii="Arial" w:cs="Arial" w:eastAsia="Arial" w:hAnsi="Arial"/>
                <w:sz w:val="16"/>
                <w:szCs w:val="16"/>
                <w:color w:val="323232"/>
              </w:rPr>
              <w:t>Equity Compensation Plan Information</w:t>
            </w:r>
          </w:p>
        </w:tc>
        <w:tc>
          <w:tcPr>
            <w:tcW w:w="120" w:type="dxa"/>
            <w:vAlign w:val="bottom"/>
            <w:shd w:val="clear" w:color="auto" w:fill="F0F9FD"/>
          </w:tcPr>
          <w:p>
            <w:pPr>
              <w:ind w:left="60"/>
              <w:spacing w:after="0"/>
              <w:rPr>
                <w:sz w:val="20"/>
                <w:szCs w:val="20"/>
                <w:color w:val="auto"/>
              </w:rPr>
            </w:pPr>
            <w:r>
              <w:rPr>
                <w:rFonts w:ascii="Arial" w:cs="Arial" w:eastAsia="Arial" w:hAnsi="Arial"/>
                <w:sz w:val="16"/>
                <w:szCs w:val="16"/>
                <w:color w:val="323232"/>
              </w:rPr>
              <w:t>​</w:t>
            </w:r>
          </w:p>
        </w:tc>
        <w:tc>
          <w:tcPr>
            <w:tcW w:w="100" w:type="dxa"/>
            <w:vAlign w:val="bottom"/>
            <w:gridSpan w:val="2"/>
          </w:tcPr>
          <w:p>
            <w:pPr>
              <w:ind w:left="40"/>
              <w:spacing w:after="0"/>
              <w:rPr>
                <w:sz w:val="20"/>
                <w:szCs w:val="20"/>
                <w:color w:val="auto"/>
              </w:rPr>
            </w:pPr>
            <w:r>
              <w:rPr>
                <w:rFonts w:ascii="Arial" w:cs="Arial" w:eastAsia="Arial" w:hAnsi="Arial"/>
                <w:sz w:val="16"/>
                <w:szCs w:val="16"/>
                <w:color w:val="323232"/>
              </w:rPr>
              <w:t>​</w:t>
            </w:r>
          </w:p>
        </w:tc>
        <w:tc>
          <w:tcPr>
            <w:tcW w:w="180" w:type="dxa"/>
            <w:vAlign w:val="bottom"/>
            <w:gridSpan w:val="2"/>
          </w:tcPr>
          <w:p>
            <w:pPr>
              <w:spacing w:after="0"/>
              <w:rPr>
                <w:sz w:val="20"/>
                <w:szCs w:val="20"/>
                <w:color w:val="auto"/>
              </w:rPr>
            </w:pPr>
            <w:r>
              <w:rPr>
                <w:rFonts w:ascii="Arial" w:cs="Arial" w:eastAsia="Arial" w:hAnsi="Arial"/>
                <w:sz w:val="16"/>
                <w:szCs w:val="16"/>
                <w:b w:val="1"/>
                <w:bCs w:val="1"/>
                <w:color w:val="323232"/>
                <w:w w:val="89"/>
              </w:rPr>
              <w:t>​</w:t>
            </w:r>
            <w:r>
              <w:rPr>
                <w:rFonts w:ascii="Arial" w:cs="Arial" w:eastAsia="Arial" w:hAnsi="Arial"/>
                <w:sz w:val="16"/>
                <w:szCs w:val="16"/>
                <w:color w:val="323232"/>
                <w:w w:val="89"/>
              </w:rPr>
              <w:t>72</w:t>
            </w:r>
          </w:p>
        </w:tc>
        <w:tc>
          <w:tcPr>
            <w:tcW w:w="80" w:type="dxa"/>
            <w:vAlign w:val="bottom"/>
            <w:gridSpan w:val="2"/>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shd w:val="clear" w:color="auto" w:fill="F0F9FD"/>
          </w:tcPr>
          <w:p>
            <w:pPr>
              <w:spacing w:after="0" w:line="20" w:lineRule="exact"/>
              <w:rPr>
                <w:sz w:val="1"/>
                <w:szCs w:val="1"/>
                <w:color w:val="auto"/>
              </w:rPr>
            </w:pPr>
          </w:p>
        </w:tc>
        <w:tc>
          <w:tcPr>
            <w:tcW w:w="4340" w:type="dxa"/>
            <w:vAlign w:val="bottom"/>
            <w:vMerge w:val="restart"/>
            <w:shd w:val="clear" w:color="auto" w:fill="F0F9FD"/>
          </w:tcPr>
          <w:p>
            <w:pPr>
              <w:ind w:left="320"/>
              <w:spacing w:after="0"/>
              <w:rPr>
                <w:sz w:val="20"/>
                <w:szCs w:val="20"/>
                <w:color w:val="auto"/>
              </w:rPr>
            </w:pPr>
            <w:r>
              <w:rPr>
                <w:rFonts w:ascii="Arial" w:cs="Arial" w:eastAsia="Arial" w:hAnsi="Arial"/>
                <w:sz w:val="16"/>
                <w:szCs w:val="16"/>
                <w:color w:val="323232"/>
              </w:rPr>
              <w:t>Other Practices</w:t>
            </w:r>
          </w:p>
        </w:tc>
        <w:tc>
          <w:tcPr>
            <w:tcW w:w="60" w:type="dxa"/>
            <w:vAlign w:val="bottom"/>
            <w:shd w:val="clear" w:color="auto" w:fill="F0F9FD"/>
          </w:tcPr>
          <w:p>
            <w:pPr>
              <w:spacing w:after="0" w:line="20" w:lineRule="exact"/>
              <w:rPr>
                <w:sz w:val="1"/>
                <w:szCs w:val="1"/>
                <w:color w:val="auto"/>
              </w:rPr>
            </w:pPr>
          </w:p>
        </w:tc>
        <w:tc>
          <w:tcPr>
            <w:tcW w:w="40" w:type="dxa"/>
            <w:vAlign w:val="bottom"/>
            <w:shd w:val="clear" w:color="auto" w:fill="F0F9F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Borders>
              <w:left w:val="single" w:sz="8" w:color="F0F9FD"/>
            </w:tcBorders>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60" w:type="dxa"/>
            <w:vAlign w:val="bottom"/>
            <w:shd w:val="clear" w:color="auto" w:fill="F0F9FD"/>
          </w:tcPr>
          <w:p>
            <w:pPr>
              <w:spacing w:after="0" w:line="20" w:lineRule="exact"/>
              <w:rPr>
                <w:sz w:val="1"/>
                <w:szCs w:val="1"/>
                <w:color w:val="auto"/>
              </w:rPr>
            </w:pPr>
          </w:p>
        </w:tc>
        <w:tc>
          <w:tcPr>
            <w:tcW w:w="3840" w:type="dxa"/>
            <w:vAlign w:val="bottom"/>
            <w:shd w:val="clear" w:color="auto" w:fill="F0F9FD"/>
          </w:tcPr>
          <w:p>
            <w:pPr>
              <w:spacing w:after="0" w:line="20" w:lineRule="exact"/>
              <w:rPr>
                <w:sz w:val="1"/>
                <w:szCs w:val="1"/>
                <w:color w:val="auto"/>
              </w:rPr>
            </w:pPr>
          </w:p>
        </w:tc>
        <w:tc>
          <w:tcPr>
            <w:tcW w:w="120" w:type="dxa"/>
            <w:vAlign w:val="bottom"/>
            <w:shd w:val="clear" w:color="auto" w:fill="F0F9F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shd w:val="clear" w:color="auto" w:fill="F0F9FD"/>
          </w:tcPr>
          <w:p>
            <w:pPr>
              <w:spacing w:after="0"/>
              <w:rPr>
                <w:sz w:val="19"/>
                <w:szCs w:val="19"/>
                <w:color w:val="auto"/>
              </w:rPr>
            </w:pPr>
          </w:p>
        </w:tc>
        <w:tc>
          <w:tcPr>
            <w:tcW w:w="8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vMerge w:val="continue"/>
            <w:shd w:val="clear" w:color="auto" w:fill="F0F9FD"/>
          </w:tcPr>
          <w:p>
            <w:pPr>
              <w:spacing w:after="0"/>
              <w:rPr>
                <w:sz w:val="19"/>
                <w:szCs w:val="19"/>
                <w:color w:val="auto"/>
              </w:rPr>
            </w:pPr>
          </w:p>
        </w:tc>
        <w:tc>
          <w:tcPr>
            <w:tcW w:w="60" w:type="dxa"/>
            <w:vAlign w:val="bottom"/>
            <w:shd w:val="clear" w:color="auto" w:fill="F0F9FD"/>
          </w:tcPr>
          <w:p>
            <w:pPr>
              <w:spacing w:after="0"/>
              <w:rPr>
                <w:sz w:val="19"/>
                <w:szCs w:val="19"/>
                <w:color w:val="auto"/>
              </w:rPr>
            </w:pPr>
          </w:p>
        </w:tc>
        <w:tc>
          <w:tcPr>
            <w:tcW w:w="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19"/>
                <w:szCs w:val="19"/>
                <w:color w:val="auto"/>
              </w:rPr>
            </w:pPr>
          </w:p>
        </w:tc>
        <w:tc>
          <w:tcPr>
            <w:tcW w:w="240" w:type="dxa"/>
            <w:vAlign w:val="bottom"/>
            <w:gridSpan w:val="2"/>
            <w:vMerge w:val="restart"/>
          </w:tcPr>
          <w:p>
            <w:pPr>
              <w:jc w:val="right"/>
              <w:ind w:right="99"/>
              <w:spacing w:after="0"/>
              <w:rPr>
                <w:sz w:val="20"/>
                <w:szCs w:val="20"/>
                <w:color w:val="auto"/>
              </w:rPr>
            </w:pPr>
            <w:r>
              <w:rPr>
                <w:rFonts w:ascii="Arial" w:cs="Arial" w:eastAsia="Arial" w:hAnsi="Arial"/>
                <w:sz w:val="16"/>
                <w:szCs w:val="16"/>
                <w:color w:val="323232"/>
              </w:rPr>
              <w:t>​​</w:t>
            </w:r>
          </w:p>
        </w:tc>
        <w:tc>
          <w:tcPr>
            <w:tcW w:w="20" w:type="dxa"/>
            <w:vAlign w:val="bottom"/>
            <w:shd w:val="clear" w:color="auto" w:fill="F0F9FD"/>
          </w:tcPr>
          <w:p>
            <w:pPr>
              <w:spacing w:after="0"/>
              <w:rPr>
                <w:sz w:val="19"/>
                <w:szCs w:val="19"/>
                <w:color w:val="auto"/>
              </w:rPr>
            </w:pPr>
          </w:p>
        </w:tc>
        <w:tc>
          <w:tcPr>
            <w:tcW w:w="80" w:type="dxa"/>
            <w:vAlign w:val="bottom"/>
            <w:tcBorders>
              <w:left w:val="single" w:sz="8" w:color="F0F9FD"/>
            </w:tcBorders>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60" w:type="dxa"/>
            <w:vAlign w:val="bottom"/>
            <w:shd w:val="clear" w:color="auto" w:fill="F0F9FD"/>
          </w:tcPr>
          <w:p>
            <w:pPr>
              <w:spacing w:after="0"/>
              <w:rPr>
                <w:sz w:val="19"/>
                <w:szCs w:val="19"/>
                <w:color w:val="auto"/>
              </w:rPr>
            </w:pPr>
          </w:p>
        </w:tc>
        <w:tc>
          <w:tcPr>
            <w:tcW w:w="6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3840" w:type="dxa"/>
            <w:vAlign w:val="bottom"/>
            <w:shd w:val="clear" w:color="auto" w:fill="F0F9FD"/>
          </w:tcPr>
          <w:p>
            <w:pPr>
              <w:spacing w:after="0"/>
              <w:rPr>
                <w:sz w:val="19"/>
                <w:szCs w:val="19"/>
                <w:color w:val="auto"/>
              </w:rPr>
            </w:pPr>
          </w:p>
        </w:tc>
        <w:tc>
          <w:tcPr>
            <w:tcW w:w="120" w:type="dxa"/>
            <w:vAlign w:val="bottom"/>
            <w:vMerge w:val="restart"/>
            <w:shd w:val="clear" w:color="auto" w:fill="F0F9FD"/>
          </w:tcPr>
          <w:p>
            <w:pPr>
              <w:ind w:left="60"/>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19"/>
                <w:szCs w:val="19"/>
                <w:color w:val="auto"/>
              </w:rPr>
            </w:pPr>
          </w:p>
        </w:tc>
        <w:tc>
          <w:tcPr>
            <w:tcW w:w="240" w:type="dxa"/>
            <w:vAlign w:val="bottom"/>
            <w:gridSpan w:val="3"/>
            <w:vMerge w:val="restart"/>
          </w:tcPr>
          <w:p>
            <w:pPr>
              <w:spacing w:after="0"/>
              <w:rPr>
                <w:sz w:val="20"/>
                <w:szCs w:val="20"/>
                <w:color w:val="auto"/>
              </w:rPr>
            </w:pPr>
            <w:r>
              <w:rPr>
                <w:rFonts w:ascii="Arial" w:cs="Arial" w:eastAsia="Arial" w:hAnsi="Arial"/>
                <w:sz w:val="16"/>
                <w:szCs w:val="16"/>
                <w:color w:val="323232"/>
              </w:rPr>
              <w:t>​​</w:t>
            </w:r>
          </w:p>
        </w:tc>
        <w:tc>
          <w:tcPr>
            <w:tcW w:w="20" w:type="dxa"/>
            <w:vAlign w:val="bottom"/>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21"/>
        </w:trPr>
        <w:tc>
          <w:tcPr>
            <w:tcW w:w="60" w:type="dxa"/>
            <w:vAlign w:val="bottom"/>
            <w:shd w:val="clear" w:color="auto" w:fill="F0F9FD"/>
          </w:tcPr>
          <w:p>
            <w:pPr>
              <w:spacing w:after="0"/>
              <w:rPr>
                <w:sz w:val="10"/>
                <w:szCs w:val="10"/>
                <w:color w:val="auto"/>
              </w:rPr>
            </w:pPr>
          </w:p>
        </w:tc>
        <w:tc>
          <w:tcPr>
            <w:tcW w:w="80" w:type="dxa"/>
            <w:vAlign w:val="bottom"/>
            <w:vMerge w:val="continue"/>
            <w:shd w:val="clear" w:color="auto" w:fill="F0F9FD"/>
          </w:tcPr>
          <w:p>
            <w:pPr>
              <w:spacing w:after="0"/>
              <w:rPr>
                <w:sz w:val="10"/>
                <w:szCs w:val="10"/>
                <w:color w:val="auto"/>
              </w:rPr>
            </w:pPr>
          </w:p>
        </w:tc>
        <w:tc>
          <w:tcPr>
            <w:tcW w:w="4340" w:type="dxa"/>
            <w:vAlign w:val="bottom"/>
            <w:vMerge w:val="restart"/>
            <w:shd w:val="clear" w:color="auto" w:fill="F0F9FD"/>
          </w:tcPr>
          <w:p>
            <w:pPr>
              <w:ind w:left="160"/>
              <w:spacing w:after="0" w:line="169" w:lineRule="exact"/>
              <w:rPr>
                <w:sz w:val="20"/>
                <w:szCs w:val="20"/>
                <w:color w:val="auto"/>
              </w:rPr>
            </w:pPr>
            <w:r>
              <w:rPr>
                <w:rFonts w:ascii="Arial" w:cs="Arial" w:eastAsia="Arial" w:hAnsi="Arial"/>
                <w:sz w:val="16"/>
                <w:szCs w:val="16"/>
                <w:color w:val="323232"/>
              </w:rPr>
              <w:t>Executive Officer Employment and Related Agreements</w:t>
            </w:r>
          </w:p>
        </w:tc>
        <w:tc>
          <w:tcPr>
            <w:tcW w:w="60" w:type="dxa"/>
            <w:vAlign w:val="bottom"/>
            <w:shd w:val="clear" w:color="auto" w:fill="F0F9FD"/>
          </w:tcPr>
          <w:p>
            <w:pPr>
              <w:spacing w:after="0"/>
              <w:rPr>
                <w:sz w:val="10"/>
                <w:szCs w:val="10"/>
                <w:color w:val="auto"/>
              </w:rPr>
            </w:pPr>
          </w:p>
        </w:tc>
        <w:tc>
          <w:tcPr>
            <w:tcW w:w="40" w:type="dxa"/>
            <w:vAlign w:val="bottom"/>
            <w:vMerge w:val="continue"/>
            <w:shd w:val="clear" w:color="auto" w:fill="F0F9FD"/>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20" w:type="dxa"/>
            <w:vAlign w:val="bottom"/>
            <w:shd w:val="clear" w:color="auto" w:fill="F0F9FD"/>
          </w:tcPr>
          <w:p>
            <w:pPr>
              <w:spacing w:after="0"/>
              <w:rPr>
                <w:sz w:val="10"/>
                <w:szCs w:val="10"/>
                <w:color w:val="auto"/>
              </w:rPr>
            </w:pPr>
          </w:p>
        </w:tc>
        <w:tc>
          <w:tcPr>
            <w:tcW w:w="80" w:type="dxa"/>
            <w:vAlign w:val="bottom"/>
            <w:tcBorders>
              <w:left w:val="single" w:sz="8" w:color="F0F9FD"/>
            </w:tcBorders>
            <w:vMerge w:val="continue"/>
            <w:shd w:val="clear" w:color="auto" w:fill="F0F9FD"/>
          </w:tcPr>
          <w:p>
            <w:pPr>
              <w:spacing w:after="0"/>
              <w:rPr>
                <w:sz w:val="10"/>
                <w:szCs w:val="10"/>
                <w:color w:val="auto"/>
              </w:rPr>
            </w:pPr>
          </w:p>
        </w:tc>
        <w:tc>
          <w:tcPr>
            <w:tcW w:w="60" w:type="dxa"/>
            <w:vAlign w:val="bottom"/>
            <w:shd w:val="clear" w:color="auto" w:fill="F0F9FD"/>
          </w:tcPr>
          <w:p>
            <w:pPr>
              <w:spacing w:after="0"/>
              <w:rPr>
                <w:sz w:val="10"/>
                <w:szCs w:val="10"/>
                <w:color w:val="auto"/>
              </w:rPr>
            </w:pPr>
          </w:p>
        </w:tc>
        <w:tc>
          <w:tcPr>
            <w:tcW w:w="60" w:type="dxa"/>
            <w:vAlign w:val="bottom"/>
            <w:vMerge w:val="continue"/>
            <w:shd w:val="clear" w:color="auto" w:fill="F0F9FD"/>
          </w:tcPr>
          <w:p>
            <w:pPr>
              <w:spacing w:after="0"/>
              <w:rPr>
                <w:sz w:val="10"/>
                <w:szCs w:val="10"/>
                <w:color w:val="auto"/>
              </w:rPr>
            </w:pPr>
          </w:p>
        </w:tc>
        <w:tc>
          <w:tcPr>
            <w:tcW w:w="3840" w:type="dxa"/>
            <w:vAlign w:val="bottom"/>
            <w:vMerge w:val="restart"/>
            <w:shd w:val="clear" w:color="auto" w:fill="F0F9FD"/>
          </w:tcPr>
          <w:p>
            <w:pPr>
              <w:spacing w:after="0" w:line="169" w:lineRule="exact"/>
              <w:rPr>
                <w:sz w:val="20"/>
                <w:szCs w:val="20"/>
                <w:color w:val="auto"/>
              </w:rPr>
            </w:pPr>
            <w:r>
              <w:rPr>
                <w:rFonts w:ascii="Arial" w:cs="Arial" w:eastAsia="Arial" w:hAnsi="Arial"/>
                <w:sz w:val="16"/>
                <w:szCs w:val="16"/>
                <w:color w:val="323232"/>
              </w:rPr>
              <w:t>​</w:t>
            </w:r>
          </w:p>
        </w:tc>
        <w:tc>
          <w:tcPr>
            <w:tcW w:w="120" w:type="dxa"/>
            <w:vAlign w:val="bottom"/>
            <w:vMerge w:val="continue"/>
            <w:shd w:val="clear" w:color="auto" w:fill="F0F9FD"/>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F0F9FD"/>
            </w:tcBorders>
            <w:shd w:val="clear" w:color="auto" w:fill="F0F9FD"/>
          </w:tcPr>
          <w:p>
            <w:pPr>
              <w:spacing w:after="0"/>
              <w:rPr>
                <w:sz w:val="5"/>
                <w:szCs w:val="5"/>
                <w:color w:val="auto"/>
              </w:rPr>
            </w:pPr>
          </w:p>
        </w:tc>
        <w:tc>
          <w:tcPr>
            <w:tcW w:w="80" w:type="dxa"/>
            <w:vAlign w:val="bottom"/>
            <w:tcBorders>
              <w:bottom w:val="single" w:sz="8" w:color="F0F9FD"/>
            </w:tcBorders>
            <w:shd w:val="clear" w:color="auto" w:fill="F0F9FD"/>
          </w:tcPr>
          <w:p>
            <w:pPr>
              <w:spacing w:after="0"/>
              <w:rPr>
                <w:sz w:val="5"/>
                <w:szCs w:val="5"/>
                <w:color w:val="auto"/>
              </w:rPr>
            </w:pPr>
          </w:p>
        </w:tc>
        <w:tc>
          <w:tcPr>
            <w:tcW w:w="4340" w:type="dxa"/>
            <w:vAlign w:val="bottom"/>
            <w:tcBorders>
              <w:bottom w:val="single" w:sz="8" w:color="F0F9FD"/>
            </w:tcBorders>
            <w:vMerge w:val="continue"/>
            <w:shd w:val="clear" w:color="auto" w:fill="F0F9FD"/>
          </w:tcPr>
          <w:p>
            <w:pPr>
              <w:spacing w:after="0"/>
              <w:rPr>
                <w:sz w:val="5"/>
                <w:szCs w:val="5"/>
                <w:color w:val="auto"/>
              </w:rPr>
            </w:pPr>
          </w:p>
        </w:tc>
        <w:tc>
          <w:tcPr>
            <w:tcW w:w="60" w:type="dxa"/>
            <w:vAlign w:val="bottom"/>
            <w:tcBorders>
              <w:bottom w:val="single" w:sz="8" w:color="F0F9FD"/>
            </w:tcBorders>
            <w:shd w:val="clear" w:color="auto" w:fill="F0F9FD"/>
          </w:tcPr>
          <w:p>
            <w:pPr>
              <w:spacing w:after="0"/>
              <w:rPr>
                <w:sz w:val="5"/>
                <w:szCs w:val="5"/>
                <w:color w:val="auto"/>
              </w:rPr>
            </w:pPr>
          </w:p>
        </w:tc>
        <w:tc>
          <w:tcPr>
            <w:tcW w:w="40" w:type="dxa"/>
            <w:vAlign w:val="bottom"/>
            <w:tcBorders>
              <w:bottom w:val="single" w:sz="8" w:color="F0F9FD"/>
            </w:tcBorders>
            <w:shd w:val="clear" w:color="auto" w:fill="F0F9FD"/>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323232"/>
            </w:tcBorders>
          </w:tcPr>
          <w:p>
            <w:pPr>
              <w:jc w:val="right"/>
              <w:spacing w:after="0" w:line="48" w:lineRule="exact"/>
              <w:rPr>
                <w:sz w:val="20"/>
                <w:szCs w:val="20"/>
                <w:color w:val="auto"/>
              </w:rPr>
            </w:pPr>
            <w:r>
              <w:rPr>
                <w:rFonts w:ascii="Arial" w:cs="Arial" w:eastAsia="Arial" w:hAnsi="Arial"/>
                <w:sz w:val="5"/>
                <w:szCs w:val="5"/>
                <w:color w:val="323232"/>
              </w:rPr>
              <w:t>​56</w:t>
            </w:r>
          </w:p>
        </w:tc>
        <w:tc>
          <w:tcPr>
            <w:tcW w:w="20" w:type="dxa"/>
            <w:vAlign w:val="bottom"/>
            <w:tcBorders>
              <w:bottom w:val="single" w:sz="8" w:color="323232"/>
            </w:tcBorders>
            <w:shd w:val="clear" w:color="auto" w:fill="F0F9FD"/>
          </w:tcPr>
          <w:p>
            <w:pPr>
              <w:spacing w:after="0"/>
              <w:rPr>
                <w:sz w:val="5"/>
                <w:szCs w:val="5"/>
                <w:color w:val="auto"/>
              </w:rPr>
            </w:pPr>
          </w:p>
        </w:tc>
        <w:tc>
          <w:tcPr>
            <w:tcW w:w="80" w:type="dxa"/>
            <w:vAlign w:val="bottom"/>
            <w:tcBorders>
              <w:left w:val="single" w:sz="8" w:color="F0F9FD"/>
              <w:bottom w:val="single" w:sz="8" w:color="F0F9FD"/>
            </w:tcBorders>
            <w:shd w:val="clear" w:color="auto" w:fill="F0F9FD"/>
          </w:tcPr>
          <w:p>
            <w:pPr>
              <w:spacing w:after="0"/>
              <w:rPr>
                <w:sz w:val="5"/>
                <w:szCs w:val="5"/>
                <w:color w:val="auto"/>
              </w:rPr>
            </w:pPr>
          </w:p>
        </w:tc>
        <w:tc>
          <w:tcPr>
            <w:tcW w:w="60" w:type="dxa"/>
            <w:vAlign w:val="bottom"/>
            <w:tcBorders>
              <w:bottom w:val="single" w:sz="8" w:color="F0F9FD"/>
            </w:tcBorders>
            <w:shd w:val="clear" w:color="auto" w:fill="F0F9FD"/>
          </w:tcPr>
          <w:p>
            <w:pPr>
              <w:spacing w:after="0"/>
              <w:rPr>
                <w:sz w:val="5"/>
                <w:szCs w:val="5"/>
                <w:color w:val="auto"/>
              </w:rPr>
            </w:pPr>
          </w:p>
        </w:tc>
        <w:tc>
          <w:tcPr>
            <w:tcW w:w="60" w:type="dxa"/>
            <w:vAlign w:val="bottom"/>
            <w:tcBorders>
              <w:bottom w:val="single" w:sz="8" w:color="F0F9FD"/>
            </w:tcBorders>
            <w:shd w:val="clear" w:color="auto" w:fill="F0F9FD"/>
          </w:tcPr>
          <w:p>
            <w:pPr>
              <w:spacing w:after="0"/>
              <w:rPr>
                <w:sz w:val="5"/>
                <w:szCs w:val="5"/>
                <w:color w:val="auto"/>
              </w:rPr>
            </w:pPr>
          </w:p>
        </w:tc>
        <w:tc>
          <w:tcPr>
            <w:tcW w:w="3840" w:type="dxa"/>
            <w:vAlign w:val="bottom"/>
            <w:tcBorders>
              <w:bottom w:val="single" w:sz="8" w:color="F0F9FD"/>
            </w:tcBorders>
            <w:vMerge w:val="continue"/>
            <w:shd w:val="clear" w:color="auto" w:fill="F0F9FD"/>
          </w:tcPr>
          <w:p>
            <w:pPr>
              <w:spacing w:after="0"/>
              <w:rPr>
                <w:sz w:val="5"/>
                <w:szCs w:val="5"/>
                <w:color w:val="auto"/>
              </w:rPr>
            </w:pPr>
          </w:p>
        </w:tc>
        <w:tc>
          <w:tcPr>
            <w:tcW w:w="120" w:type="dxa"/>
            <w:vAlign w:val="bottom"/>
            <w:tcBorders>
              <w:bottom w:val="single" w:sz="8" w:color="F0F9FD"/>
            </w:tcBorders>
            <w:shd w:val="clear" w:color="auto" w:fill="F0F9FD"/>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tcPr>
          <w:p>
            <w:pPr>
              <w:spacing w:after="0" w:line="48" w:lineRule="exact"/>
              <w:rPr>
                <w:sz w:val="20"/>
                <w:szCs w:val="20"/>
                <w:color w:val="auto"/>
              </w:rPr>
            </w:pPr>
            <w:r>
              <w:rPr>
                <w:rFonts w:ascii="Arial" w:cs="Arial" w:eastAsia="Arial" w:hAnsi="Arial"/>
                <w:sz w:val="5"/>
                <w:szCs w:val="5"/>
                <w:color w:val="323232"/>
              </w:rPr>
              <w:t>​</w:t>
            </w:r>
          </w:p>
        </w:tc>
        <w:tc>
          <w:tcPr>
            <w:tcW w:w="20" w:type="dxa"/>
            <w:vAlign w:val="bottom"/>
          </w:tcPr>
          <w:p>
            <w:pPr>
              <w:spacing w:after="0"/>
              <w:rPr>
                <w:sz w:val="5"/>
                <w:szCs w:val="5"/>
                <w:color w:val="auto"/>
              </w:rPr>
            </w:pPr>
          </w:p>
        </w:tc>
        <w:tc>
          <w:tcPr>
            <w:tcW w:w="60" w:type="dxa"/>
            <w:vAlign w:val="bottom"/>
          </w:tcPr>
          <w:p>
            <w:pPr>
              <w:spacing w:after="0" w:line="48" w:lineRule="exact"/>
              <w:rPr>
                <w:sz w:val="20"/>
                <w:szCs w:val="20"/>
                <w:color w:val="auto"/>
              </w:rPr>
            </w:pPr>
            <w:r>
              <w:rPr>
                <w:rFonts w:ascii="Arial" w:cs="Arial" w:eastAsia="Arial" w:hAnsi="Arial"/>
                <w:sz w:val="5"/>
                <w:szCs w:val="5"/>
                <w:color w:val="323232"/>
              </w:rPr>
              <w:t>​</w:t>
            </w:r>
          </w:p>
        </w:tc>
        <w:tc>
          <w:tcPr>
            <w:tcW w:w="0" w:type="dxa"/>
            <w:vAlign w:val="bottom"/>
          </w:tcPr>
          <w:p>
            <w:pPr>
              <w:spacing w:after="0"/>
              <w:rPr>
                <w:sz w:val="1"/>
                <w:szCs w:val="1"/>
                <w:color w:val="auto"/>
              </w:rPr>
            </w:pPr>
          </w:p>
        </w:tc>
      </w:tr>
      <w:tr>
        <w:trPr>
          <w:trHeight w:val="142"/>
        </w:trPr>
        <w:tc>
          <w:tcPr>
            <w:tcW w:w="60" w:type="dxa"/>
            <w:vAlign w:val="bottom"/>
            <w:shd w:val="clear" w:color="auto" w:fill="F0F9FD"/>
          </w:tcPr>
          <w:p>
            <w:pPr>
              <w:spacing w:after="0"/>
              <w:rPr>
                <w:sz w:val="12"/>
                <w:szCs w:val="12"/>
                <w:color w:val="auto"/>
              </w:rPr>
            </w:pPr>
          </w:p>
        </w:tc>
        <w:tc>
          <w:tcPr>
            <w:tcW w:w="80" w:type="dxa"/>
            <w:vAlign w:val="bottom"/>
            <w:shd w:val="clear" w:color="auto" w:fill="F0F9FD"/>
          </w:tcPr>
          <w:p>
            <w:pPr>
              <w:spacing w:after="0" w:line="142" w:lineRule="exact"/>
              <w:rPr>
                <w:sz w:val="20"/>
                <w:szCs w:val="20"/>
                <w:color w:val="auto"/>
              </w:rPr>
            </w:pPr>
            <w:r>
              <w:rPr>
                <w:rFonts w:ascii="Arial" w:cs="Arial" w:eastAsia="Arial" w:hAnsi="Arial"/>
                <w:sz w:val="16"/>
                <w:szCs w:val="16"/>
                <w:color w:val="323232"/>
              </w:rPr>
              <w:t>​</w:t>
            </w:r>
          </w:p>
        </w:tc>
        <w:tc>
          <w:tcPr>
            <w:tcW w:w="4340" w:type="dxa"/>
            <w:vAlign w:val="bottom"/>
            <w:vMerge w:val="restart"/>
            <w:shd w:val="clear" w:color="auto" w:fill="F0F9FD"/>
          </w:tcPr>
          <w:p>
            <w:pPr>
              <w:ind w:left="160"/>
              <w:spacing w:after="0"/>
              <w:rPr>
                <w:sz w:val="20"/>
                <w:szCs w:val="20"/>
                <w:color w:val="auto"/>
              </w:rPr>
            </w:pPr>
            <w:r>
              <w:rPr>
                <w:rFonts w:ascii="Arial" w:cs="Arial" w:eastAsia="Arial" w:hAnsi="Arial"/>
                <w:sz w:val="16"/>
                <w:szCs w:val="16"/>
                <w:color w:val="323232"/>
              </w:rPr>
              <w:t>Talent and Compensation Committee Report</w:t>
            </w:r>
          </w:p>
        </w:tc>
        <w:tc>
          <w:tcPr>
            <w:tcW w:w="60" w:type="dxa"/>
            <w:vAlign w:val="bottom"/>
            <w:shd w:val="clear" w:color="auto" w:fill="F0F9FD"/>
          </w:tcPr>
          <w:p>
            <w:pPr>
              <w:spacing w:after="0"/>
              <w:rPr>
                <w:sz w:val="12"/>
                <w:szCs w:val="12"/>
                <w:color w:val="auto"/>
              </w:rPr>
            </w:pPr>
          </w:p>
        </w:tc>
        <w:tc>
          <w:tcPr>
            <w:tcW w:w="40" w:type="dxa"/>
            <w:vAlign w:val="bottom"/>
            <w:shd w:val="clear" w:color="auto" w:fill="F0F9FD"/>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tcPr>
          <w:p>
            <w:pPr>
              <w:spacing w:after="0"/>
              <w:rPr>
                <w:sz w:val="12"/>
                <w:szCs w:val="12"/>
                <w:color w:val="auto"/>
              </w:rPr>
            </w:pPr>
          </w:p>
        </w:tc>
        <w:tc>
          <w:tcPr>
            <w:tcW w:w="240" w:type="dxa"/>
            <w:vAlign w:val="bottom"/>
            <w:gridSpan w:val="2"/>
          </w:tcPr>
          <w:p>
            <w:pPr>
              <w:jc w:val="right"/>
              <w:ind w:right="99"/>
              <w:spacing w:after="0" w:line="142" w:lineRule="exact"/>
              <w:rPr>
                <w:sz w:val="20"/>
                <w:szCs w:val="20"/>
                <w:color w:val="auto"/>
              </w:rPr>
            </w:pPr>
            <w:r>
              <w:rPr>
                <w:rFonts w:ascii="Arial" w:cs="Arial" w:eastAsia="Arial" w:hAnsi="Arial"/>
                <w:sz w:val="16"/>
                <w:szCs w:val="16"/>
                <w:color w:val="323232"/>
              </w:rPr>
              <w:t>​​</w:t>
            </w:r>
          </w:p>
        </w:tc>
        <w:tc>
          <w:tcPr>
            <w:tcW w:w="20" w:type="dxa"/>
            <w:vAlign w:val="bottom"/>
            <w:shd w:val="clear" w:color="auto" w:fill="F0F9FD"/>
          </w:tcPr>
          <w:p>
            <w:pPr>
              <w:spacing w:after="0"/>
              <w:rPr>
                <w:sz w:val="12"/>
                <w:szCs w:val="12"/>
                <w:color w:val="auto"/>
              </w:rPr>
            </w:pPr>
          </w:p>
        </w:tc>
        <w:tc>
          <w:tcPr>
            <w:tcW w:w="80" w:type="dxa"/>
            <w:vAlign w:val="bottom"/>
            <w:tcBorders>
              <w:left w:val="single" w:sz="8" w:color="F0F9FD"/>
            </w:tcBorders>
            <w:shd w:val="clear" w:color="auto" w:fill="F0F9FD"/>
          </w:tcPr>
          <w:p>
            <w:pPr>
              <w:spacing w:after="0" w:line="142" w:lineRule="exact"/>
              <w:rPr>
                <w:sz w:val="20"/>
                <w:szCs w:val="20"/>
                <w:color w:val="auto"/>
              </w:rPr>
            </w:pPr>
            <w:r>
              <w:rPr>
                <w:rFonts w:ascii="Arial" w:cs="Arial" w:eastAsia="Arial" w:hAnsi="Arial"/>
                <w:sz w:val="16"/>
                <w:szCs w:val="16"/>
                <w:color w:val="323232"/>
              </w:rPr>
              <w:t>​​</w:t>
            </w:r>
          </w:p>
        </w:tc>
        <w:tc>
          <w:tcPr>
            <w:tcW w:w="60" w:type="dxa"/>
            <w:vAlign w:val="bottom"/>
            <w:shd w:val="clear" w:color="auto" w:fill="F0F9FD"/>
          </w:tcPr>
          <w:p>
            <w:pPr>
              <w:spacing w:after="0"/>
              <w:rPr>
                <w:sz w:val="12"/>
                <w:szCs w:val="12"/>
                <w:color w:val="auto"/>
              </w:rPr>
            </w:pPr>
          </w:p>
        </w:tc>
        <w:tc>
          <w:tcPr>
            <w:tcW w:w="60" w:type="dxa"/>
            <w:vAlign w:val="bottom"/>
            <w:shd w:val="clear" w:color="auto" w:fill="F0F9FD"/>
          </w:tcPr>
          <w:p>
            <w:pPr>
              <w:spacing w:after="0" w:line="142" w:lineRule="exact"/>
              <w:rPr>
                <w:sz w:val="20"/>
                <w:szCs w:val="20"/>
                <w:color w:val="auto"/>
              </w:rPr>
            </w:pPr>
            <w:r>
              <w:rPr>
                <w:rFonts w:ascii="Arial" w:cs="Arial" w:eastAsia="Arial" w:hAnsi="Arial"/>
                <w:sz w:val="16"/>
                <w:szCs w:val="16"/>
                <w:color w:val="323232"/>
              </w:rPr>
              <w:t>​</w:t>
            </w:r>
          </w:p>
        </w:tc>
        <w:tc>
          <w:tcPr>
            <w:tcW w:w="384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120" w:type="dxa"/>
            <w:vAlign w:val="bottom"/>
            <w:shd w:val="clear" w:color="auto" w:fill="F0F9FD"/>
          </w:tcPr>
          <w:p>
            <w:pPr>
              <w:ind w:left="60"/>
              <w:spacing w:after="0" w:line="142" w:lineRule="exact"/>
              <w:rPr>
                <w:sz w:val="20"/>
                <w:szCs w:val="20"/>
                <w:color w:val="auto"/>
              </w:rPr>
            </w:pPr>
            <w:r>
              <w:rPr>
                <w:rFonts w:ascii="Arial" w:cs="Arial" w:eastAsia="Arial" w:hAnsi="Arial"/>
                <w:sz w:val="16"/>
                <w:szCs w:val="16"/>
                <w:color w:val="323232"/>
              </w:rPr>
              <w:t>​</w:t>
            </w:r>
          </w:p>
        </w:tc>
        <w:tc>
          <w:tcPr>
            <w:tcW w:w="40" w:type="dxa"/>
            <w:vAlign w:val="bottom"/>
          </w:tcPr>
          <w:p>
            <w:pPr>
              <w:spacing w:after="0"/>
              <w:rPr>
                <w:sz w:val="12"/>
                <w:szCs w:val="12"/>
                <w:color w:val="auto"/>
              </w:rPr>
            </w:pPr>
          </w:p>
        </w:tc>
        <w:tc>
          <w:tcPr>
            <w:tcW w:w="240" w:type="dxa"/>
            <w:vAlign w:val="bottom"/>
            <w:gridSpan w:val="3"/>
          </w:tcPr>
          <w:p>
            <w:pPr>
              <w:spacing w:after="0" w:line="142" w:lineRule="exact"/>
              <w:rPr>
                <w:sz w:val="20"/>
                <w:szCs w:val="20"/>
                <w:color w:val="auto"/>
              </w:rPr>
            </w:pPr>
            <w:r>
              <w:rPr>
                <w:rFonts w:ascii="Arial" w:cs="Arial" w:eastAsia="Arial" w:hAnsi="Arial"/>
                <w:sz w:val="16"/>
                <w:szCs w:val="16"/>
                <w:color w:val="323232"/>
              </w:rPr>
              <w:t>​​</w:t>
            </w:r>
          </w:p>
        </w:tc>
        <w:tc>
          <w:tcPr>
            <w:tcW w:w="20" w:type="dxa"/>
            <w:vAlign w:val="bottom"/>
          </w:tcPr>
          <w:p>
            <w:pPr>
              <w:spacing w:after="0"/>
              <w:rPr>
                <w:sz w:val="12"/>
                <w:szCs w:val="12"/>
                <w:color w:val="auto"/>
              </w:rPr>
            </w:pPr>
          </w:p>
        </w:tc>
        <w:tc>
          <w:tcPr>
            <w:tcW w:w="60" w:type="dxa"/>
            <w:vAlign w:val="bottom"/>
          </w:tcPr>
          <w:p>
            <w:pPr>
              <w:spacing w:after="0" w:line="14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88"/>
        </w:trPr>
        <w:tc>
          <w:tcPr>
            <w:tcW w:w="60" w:type="dxa"/>
            <w:vAlign w:val="bottom"/>
            <w:tcBorders>
              <w:bottom w:val="single" w:sz="8" w:color="F0F9FD"/>
            </w:tcBorders>
            <w:shd w:val="clear" w:color="auto" w:fill="F0F9FD"/>
          </w:tcPr>
          <w:p>
            <w:pPr>
              <w:spacing w:after="0"/>
              <w:rPr>
                <w:sz w:val="7"/>
                <w:szCs w:val="7"/>
                <w:color w:val="auto"/>
              </w:rPr>
            </w:pPr>
          </w:p>
        </w:tc>
        <w:tc>
          <w:tcPr>
            <w:tcW w:w="80" w:type="dxa"/>
            <w:vAlign w:val="bottom"/>
            <w:tcBorders>
              <w:bottom w:val="single" w:sz="8" w:color="F0F9FD"/>
            </w:tcBorders>
            <w:shd w:val="clear" w:color="auto" w:fill="F0F9FD"/>
          </w:tcPr>
          <w:p>
            <w:pPr>
              <w:spacing w:after="0"/>
              <w:rPr>
                <w:sz w:val="7"/>
                <w:szCs w:val="7"/>
                <w:color w:val="auto"/>
              </w:rPr>
            </w:pPr>
          </w:p>
        </w:tc>
        <w:tc>
          <w:tcPr>
            <w:tcW w:w="4340" w:type="dxa"/>
            <w:vAlign w:val="bottom"/>
            <w:tcBorders>
              <w:bottom w:val="single" w:sz="8" w:color="F0F9FD"/>
            </w:tcBorders>
            <w:vMerge w:val="continue"/>
            <w:shd w:val="clear" w:color="auto" w:fill="F0F9FD"/>
          </w:tcPr>
          <w:p>
            <w:pPr>
              <w:spacing w:after="0"/>
              <w:rPr>
                <w:sz w:val="7"/>
                <w:szCs w:val="7"/>
                <w:color w:val="auto"/>
              </w:rPr>
            </w:pPr>
          </w:p>
        </w:tc>
        <w:tc>
          <w:tcPr>
            <w:tcW w:w="60" w:type="dxa"/>
            <w:vAlign w:val="bottom"/>
            <w:tcBorders>
              <w:bottom w:val="single" w:sz="8" w:color="F0F9FD"/>
            </w:tcBorders>
            <w:shd w:val="clear" w:color="auto" w:fill="F0F9FD"/>
          </w:tcPr>
          <w:p>
            <w:pPr>
              <w:spacing w:after="0"/>
              <w:rPr>
                <w:sz w:val="7"/>
                <w:szCs w:val="7"/>
                <w:color w:val="auto"/>
              </w:rPr>
            </w:pPr>
          </w:p>
        </w:tc>
        <w:tc>
          <w:tcPr>
            <w:tcW w:w="40" w:type="dxa"/>
            <w:vAlign w:val="bottom"/>
            <w:tcBorders>
              <w:bottom w:val="single" w:sz="8" w:color="F0F9FD"/>
            </w:tcBorders>
            <w:shd w:val="clear" w:color="auto" w:fill="F0F9FD"/>
          </w:tcPr>
          <w:p>
            <w:pPr>
              <w:spacing w:after="0"/>
              <w:rPr>
                <w:sz w:val="7"/>
                <w:szCs w:val="7"/>
                <w:color w:val="auto"/>
              </w:rPr>
            </w:pPr>
          </w:p>
        </w:tc>
        <w:tc>
          <w:tcPr>
            <w:tcW w:w="60" w:type="dxa"/>
            <w:vAlign w:val="bottom"/>
            <w:vMerge w:val="restart"/>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7"/>
                <w:szCs w:val="7"/>
                <w:color w:val="auto"/>
              </w:rPr>
            </w:pPr>
          </w:p>
        </w:tc>
        <w:tc>
          <w:tcPr>
            <w:tcW w:w="180" w:type="dxa"/>
            <w:vAlign w:val="bottom"/>
            <w:tcBorders>
              <w:bottom w:val="single" w:sz="8" w:color="323232"/>
            </w:tcBorders>
          </w:tcPr>
          <w:p>
            <w:pPr>
              <w:jc w:val="right"/>
              <w:spacing w:after="0" w:line="48" w:lineRule="exact"/>
              <w:rPr>
                <w:sz w:val="20"/>
                <w:szCs w:val="20"/>
                <w:color w:val="auto"/>
              </w:rPr>
            </w:pPr>
            <w:r>
              <w:rPr>
                <w:rFonts w:ascii="Arial" w:cs="Arial" w:eastAsia="Arial" w:hAnsi="Arial"/>
                <w:sz w:val="5"/>
                <w:szCs w:val="5"/>
                <w:color w:val="323232"/>
              </w:rPr>
              <w:t>​58</w:t>
            </w:r>
          </w:p>
        </w:tc>
        <w:tc>
          <w:tcPr>
            <w:tcW w:w="20" w:type="dxa"/>
            <w:vAlign w:val="bottom"/>
            <w:tcBorders>
              <w:bottom w:val="single" w:sz="8" w:color="323232"/>
            </w:tcBorders>
            <w:shd w:val="clear" w:color="auto" w:fill="F0F9FD"/>
          </w:tcPr>
          <w:p>
            <w:pPr>
              <w:spacing w:after="0"/>
              <w:rPr>
                <w:sz w:val="7"/>
                <w:szCs w:val="7"/>
                <w:color w:val="auto"/>
              </w:rPr>
            </w:pPr>
          </w:p>
        </w:tc>
        <w:tc>
          <w:tcPr>
            <w:tcW w:w="80" w:type="dxa"/>
            <w:vAlign w:val="bottom"/>
            <w:tcBorders>
              <w:left w:val="single" w:sz="8" w:color="F0F9FD"/>
              <w:bottom w:val="single" w:sz="8" w:color="F0F9FD"/>
            </w:tcBorders>
            <w:shd w:val="clear" w:color="auto" w:fill="F0F9FD"/>
          </w:tcPr>
          <w:p>
            <w:pPr>
              <w:spacing w:after="0"/>
              <w:rPr>
                <w:sz w:val="7"/>
                <w:szCs w:val="7"/>
                <w:color w:val="auto"/>
              </w:rPr>
            </w:pPr>
          </w:p>
        </w:tc>
        <w:tc>
          <w:tcPr>
            <w:tcW w:w="60" w:type="dxa"/>
            <w:vAlign w:val="bottom"/>
            <w:tcBorders>
              <w:bottom w:val="single" w:sz="8" w:color="F0F9FD"/>
            </w:tcBorders>
            <w:shd w:val="clear" w:color="auto" w:fill="F0F9FD"/>
          </w:tcPr>
          <w:p>
            <w:pPr>
              <w:spacing w:after="0"/>
              <w:rPr>
                <w:sz w:val="7"/>
                <w:szCs w:val="7"/>
                <w:color w:val="auto"/>
              </w:rPr>
            </w:pPr>
          </w:p>
        </w:tc>
        <w:tc>
          <w:tcPr>
            <w:tcW w:w="60" w:type="dxa"/>
            <w:vAlign w:val="bottom"/>
            <w:tcBorders>
              <w:bottom w:val="single" w:sz="8" w:color="F0F9FD"/>
            </w:tcBorders>
            <w:shd w:val="clear" w:color="auto" w:fill="F0F9FD"/>
          </w:tcPr>
          <w:p>
            <w:pPr>
              <w:spacing w:after="0"/>
              <w:rPr>
                <w:sz w:val="7"/>
                <w:szCs w:val="7"/>
                <w:color w:val="auto"/>
              </w:rPr>
            </w:pPr>
          </w:p>
        </w:tc>
        <w:tc>
          <w:tcPr>
            <w:tcW w:w="3840" w:type="dxa"/>
            <w:vAlign w:val="bottom"/>
            <w:tcBorders>
              <w:bottom w:val="single" w:sz="8" w:color="F0F9FD"/>
            </w:tcBorders>
            <w:vMerge w:val="continue"/>
            <w:shd w:val="clear" w:color="auto" w:fill="F0F9FD"/>
          </w:tcPr>
          <w:p>
            <w:pPr>
              <w:spacing w:after="0"/>
              <w:rPr>
                <w:sz w:val="7"/>
                <w:szCs w:val="7"/>
                <w:color w:val="auto"/>
              </w:rPr>
            </w:pPr>
          </w:p>
        </w:tc>
        <w:tc>
          <w:tcPr>
            <w:tcW w:w="120" w:type="dxa"/>
            <w:vAlign w:val="bottom"/>
            <w:tcBorders>
              <w:bottom w:val="single" w:sz="8" w:color="F0F9FD"/>
            </w:tcBorders>
            <w:shd w:val="clear" w:color="auto" w:fill="F0F9FD"/>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7"/>
                <w:szCs w:val="7"/>
                <w:color w:val="auto"/>
              </w:rPr>
            </w:pPr>
          </w:p>
        </w:tc>
        <w:tc>
          <w:tcPr>
            <w:tcW w:w="180" w:type="dxa"/>
            <w:vAlign w:val="bottom"/>
            <w:gridSpan w:val="2"/>
          </w:tcPr>
          <w:p>
            <w:pPr>
              <w:spacing w:after="0" w:line="48" w:lineRule="exact"/>
              <w:rPr>
                <w:sz w:val="20"/>
                <w:szCs w:val="20"/>
                <w:color w:val="auto"/>
              </w:rPr>
            </w:pPr>
            <w:r>
              <w:rPr>
                <w:rFonts w:ascii="Arial" w:cs="Arial" w:eastAsia="Arial" w:hAnsi="Arial"/>
                <w:sz w:val="5"/>
                <w:szCs w:val="5"/>
                <w:color w:val="323232"/>
              </w:rPr>
              <w:t>​</w:t>
            </w:r>
          </w:p>
        </w:tc>
        <w:tc>
          <w:tcPr>
            <w:tcW w:w="20" w:type="dxa"/>
            <w:vAlign w:val="bottom"/>
          </w:tcPr>
          <w:p>
            <w:pPr>
              <w:spacing w:after="0"/>
              <w:rPr>
                <w:sz w:val="7"/>
                <w:szCs w:val="7"/>
                <w:color w:val="auto"/>
              </w:rPr>
            </w:pPr>
          </w:p>
        </w:tc>
        <w:tc>
          <w:tcPr>
            <w:tcW w:w="60" w:type="dxa"/>
            <w:vAlign w:val="bottom"/>
          </w:tcPr>
          <w:p>
            <w:pPr>
              <w:spacing w:after="0" w:line="48" w:lineRule="exact"/>
              <w:rPr>
                <w:sz w:val="20"/>
                <w:szCs w:val="20"/>
                <w:color w:val="auto"/>
              </w:rPr>
            </w:pPr>
            <w:r>
              <w:rPr>
                <w:rFonts w:ascii="Arial" w:cs="Arial" w:eastAsia="Arial" w:hAnsi="Arial"/>
                <w:sz w:val="5"/>
                <w:szCs w:val="5"/>
                <w:color w:val="323232"/>
              </w:rPr>
              <w:t>​</w:t>
            </w:r>
          </w:p>
        </w:tc>
        <w:tc>
          <w:tcPr>
            <w:tcW w:w="0" w:type="dxa"/>
            <w:vAlign w:val="bottom"/>
          </w:tcPr>
          <w:p>
            <w:pPr>
              <w:spacing w:after="0"/>
              <w:rPr>
                <w:sz w:val="1"/>
                <w:szCs w:val="1"/>
                <w:color w:val="auto"/>
              </w:rPr>
            </w:pPr>
          </w:p>
        </w:tc>
      </w:tr>
      <w:tr>
        <w:trPr>
          <w:trHeight w:val="188"/>
        </w:trPr>
        <w:tc>
          <w:tcPr>
            <w:tcW w:w="60" w:type="dxa"/>
            <w:vAlign w:val="bottom"/>
            <w:tcBorders>
              <w:top w:val="single" w:sz="8" w:color="F0F9FD"/>
            </w:tcBorders>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tcBorders>
              <w:top w:val="single" w:sz="8" w:color="F0F9FD"/>
            </w:tcBorders>
          </w:tcPr>
          <w:p>
            <w:pPr>
              <w:spacing w:after="0"/>
              <w:rPr>
                <w:sz w:val="16"/>
                <w:szCs w:val="16"/>
                <w:color w:val="auto"/>
              </w:rPr>
            </w:pPr>
          </w:p>
        </w:tc>
        <w:tc>
          <w:tcPr>
            <w:tcW w:w="4340" w:type="dxa"/>
            <w:vAlign w:val="bottom"/>
            <w:tcBorders>
              <w:top w:val="single" w:sz="8" w:color="F0F9FD"/>
            </w:tcBorders>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Borders>
              <w:top w:val="single" w:sz="8" w:color="F0F9FD"/>
            </w:tcBorders>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Borders>
              <w:top w:val="single" w:sz="8" w:color="F0F9FD"/>
            </w:tcBorders>
          </w:tcPr>
          <w:p>
            <w:pPr>
              <w:spacing w:after="0"/>
              <w:rPr>
                <w:sz w:val="16"/>
                <w:szCs w:val="16"/>
                <w:color w:val="auto"/>
              </w:rPr>
            </w:pPr>
          </w:p>
        </w:tc>
        <w:tc>
          <w:tcPr>
            <w:tcW w:w="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Borders>
              <w:top w:val="single" w:sz="8" w:color="F0F9FD"/>
            </w:tcBorders>
          </w:tcPr>
          <w:p>
            <w:pPr>
              <w:spacing w:after="0"/>
              <w:rPr>
                <w:sz w:val="16"/>
                <w:szCs w:val="16"/>
                <w:color w:val="auto"/>
              </w:rPr>
            </w:pPr>
          </w:p>
        </w:tc>
        <w:tc>
          <w:tcPr>
            <w:tcW w:w="80" w:type="dxa"/>
            <w:vAlign w:val="bottom"/>
            <w:tcBorders>
              <w:top w:val="single" w:sz="8" w:color="F0F9FD"/>
            </w:tcBorders>
          </w:tcPr>
          <w:p>
            <w:pPr>
              <w:spacing w:after="0"/>
              <w:rPr>
                <w:sz w:val="16"/>
                <w:szCs w:val="16"/>
                <w:color w:val="auto"/>
              </w:rPr>
            </w:pPr>
          </w:p>
        </w:tc>
        <w:tc>
          <w:tcPr>
            <w:tcW w:w="60" w:type="dxa"/>
            <w:vAlign w:val="bottom"/>
            <w:tcBorders>
              <w:top w:val="single" w:sz="8" w:color="F0F9FD"/>
            </w:tcBorders>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Borders>
              <w:top w:val="single" w:sz="8" w:color="F0F9FD"/>
            </w:tcBorders>
          </w:tcPr>
          <w:p>
            <w:pPr>
              <w:spacing w:after="0"/>
              <w:rPr>
                <w:sz w:val="16"/>
                <w:szCs w:val="16"/>
                <w:color w:val="auto"/>
              </w:rPr>
            </w:pPr>
          </w:p>
        </w:tc>
        <w:tc>
          <w:tcPr>
            <w:tcW w:w="3840" w:type="dxa"/>
            <w:vAlign w:val="bottom"/>
            <w:tcBorders>
              <w:top w:val="single" w:sz="8" w:color="F0F9FD"/>
            </w:tcBorders>
          </w:tcPr>
          <w:p>
            <w:pPr>
              <w:spacing w:after="0"/>
              <w:rPr>
                <w:sz w:val="16"/>
                <w:szCs w:val="16"/>
                <w:color w:val="auto"/>
              </w:rPr>
            </w:pPr>
          </w:p>
        </w:tc>
        <w:tc>
          <w:tcPr>
            <w:tcW w:w="120" w:type="dxa"/>
            <w:vAlign w:val="bottom"/>
            <w:tcBorders>
              <w:top w:val="single" w:sz="8" w:color="F0F9FD"/>
            </w:tcBorders>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 w:type="dxa"/>
            <w:vAlign w:val="bottom"/>
            <w:shd w:val="clear" w:color="auto" w:fill="004987"/>
          </w:tcPr>
          <w:p>
            <w:pPr>
              <w:spacing w:after="0"/>
              <w:rPr>
                <w:sz w:val="19"/>
                <w:szCs w:val="19"/>
                <w:color w:val="auto"/>
              </w:rPr>
            </w:pPr>
          </w:p>
        </w:tc>
        <w:tc>
          <w:tcPr>
            <w:tcW w:w="4420" w:type="dxa"/>
            <w:vAlign w:val="bottom"/>
            <w:gridSpan w:val="2"/>
            <w:shd w:val="clear" w:color="auto" w:fill="004987"/>
          </w:tcPr>
          <w:p>
            <w:pPr>
              <w:spacing w:after="0"/>
              <w:rPr>
                <w:sz w:val="20"/>
                <w:szCs w:val="20"/>
                <w:color w:val="auto"/>
              </w:rPr>
            </w:pPr>
            <w:r>
              <w:rPr>
                <w:rFonts w:ascii="Arial" w:cs="Arial" w:eastAsia="Arial" w:hAnsi="Arial"/>
                <w:sz w:val="13"/>
                <w:szCs w:val="13"/>
                <w:b w:val="1"/>
                <w:bCs w:val="1"/>
                <w:color w:val="FFFFFF"/>
              </w:rPr>
              <w:t>​ Security Ownership</w:t>
            </w:r>
          </w:p>
        </w:tc>
        <w:tc>
          <w:tcPr>
            <w:tcW w:w="60" w:type="dxa"/>
            <w:vAlign w:val="bottom"/>
            <w:shd w:val="clear" w:color="auto" w:fill="004987"/>
          </w:tcPr>
          <w:p>
            <w:pPr>
              <w:spacing w:after="0"/>
              <w:rPr>
                <w:sz w:val="19"/>
                <w:szCs w:val="19"/>
                <w:color w:val="auto"/>
              </w:rPr>
            </w:pPr>
          </w:p>
        </w:tc>
        <w:tc>
          <w:tcPr>
            <w:tcW w:w="4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20" w:type="dxa"/>
            <w:vAlign w:val="bottom"/>
            <w:shd w:val="clear" w:color="auto" w:fill="004987"/>
          </w:tcPr>
          <w:p>
            <w:pPr>
              <w:spacing w:after="0"/>
              <w:rPr>
                <w:sz w:val="19"/>
                <w:szCs w:val="19"/>
                <w:color w:val="auto"/>
              </w:rPr>
            </w:pPr>
          </w:p>
        </w:tc>
        <w:tc>
          <w:tcPr>
            <w:tcW w:w="80" w:type="dxa"/>
            <w:vAlign w:val="bottom"/>
            <w:tcBorders>
              <w:left w:val="single" w:sz="8" w:color="004987"/>
            </w:tcBorders>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3840" w:type="dxa"/>
            <w:vAlign w:val="bottom"/>
            <w:shd w:val="clear" w:color="auto" w:fill="004987"/>
          </w:tcPr>
          <w:p>
            <w:pPr>
              <w:spacing w:after="0"/>
              <w:rPr>
                <w:sz w:val="19"/>
                <w:szCs w:val="19"/>
                <w:color w:val="auto"/>
              </w:rPr>
            </w:pPr>
          </w:p>
        </w:tc>
        <w:tc>
          <w:tcPr>
            <w:tcW w:w="160" w:type="dxa"/>
            <w:vAlign w:val="bottom"/>
            <w:gridSpan w:val="2"/>
            <w:shd w:val="clear" w:color="auto" w:fill="004987"/>
          </w:tcPr>
          <w:p>
            <w:pPr>
              <w:ind w:left="60"/>
              <w:spacing w:after="0"/>
              <w:rPr>
                <w:sz w:val="20"/>
                <w:szCs w:val="20"/>
                <w:color w:val="auto"/>
              </w:rPr>
            </w:pPr>
            <w:r>
              <w:rPr>
                <w:rFonts w:ascii="Arial" w:cs="Arial" w:eastAsia="Arial" w:hAnsi="Arial"/>
                <w:sz w:val="13"/>
                <w:szCs w:val="13"/>
                <w:b w:val="1"/>
                <w:bCs w:val="1"/>
                <w:color w:val="FFFFFF"/>
              </w:rPr>
              <w:t>​</w:t>
            </w:r>
          </w:p>
        </w:tc>
        <w:tc>
          <w:tcPr>
            <w:tcW w:w="260" w:type="dxa"/>
            <w:vAlign w:val="bottom"/>
            <w:gridSpan w:val="4"/>
            <w:shd w:val="clear" w:color="auto" w:fill="004987"/>
          </w:tcPr>
          <w:p>
            <w:pP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3"/>
                <w:szCs w:val="13"/>
                <w:b w:val="1"/>
                <w:bCs w:val="1"/>
                <w:color w:val="0000EE"/>
              </w:rPr>
              <w:t>73</w:t>
            </w:r>
            <w:r>
              <w:rPr>
                <w:rFonts w:ascii="Arial" w:cs="Arial" w:eastAsia="Arial" w:hAnsi="Arial"/>
                <w:sz w:val="13"/>
                <w:szCs w:val="13"/>
                <w:b w:val="1"/>
                <w:bCs w:val="1"/>
                <w:color w:val="FFFFFF"/>
              </w:rPr>
              <w:t>​​</w:t>
            </w:r>
          </w:p>
        </w:tc>
        <w:tc>
          <w:tcPr>
            <w:tcW w:w="6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43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18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80" w:type="dxa"/>
            <w:vAlign w:val="bottom"/>
            <w:tcBorders>
              <w:left w:val="single" w:sz="8" w:color="004987"/>
            </w:tcBorders>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3840" w:type="dxa"/>
            <w:vAlign w:val="bottom"/>
            <w:shd w:val="clear" w:color="auto" w:fill="004987"/>
          </w:tcPr>
          <w:p>
            <w:pPr>
              <w:spacing w:after="0"/>
              <w:rPr>
                <w:sz w:val="7"/>
                <w:szCs w:val="7"/>
                <w:color w:val="auto"/>
              </w:rPr>
            </w:pPr>
          </w:p>
        </w:tc>
        <w:tc>
          <w:tcPr>
            <w:tcW w:w="12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6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4340" w:type="dxa"/>
            <w:vAlign w:val="bottom"/>
            <w:vMerge w:val="restart"/>
          </w:tcPr>
          <w:p>
            <w:pPr>
              <w:spacing w:after="0"/>
              <w:rPr>
                <w:sz w:val="20"/>
                <w:szCs w:val="20"/>
                <w:color w:val="auto"/>
              </w:rPr>
            </w:pPr>
            <w:r>
              <w:rPr>
                <w:rFonts w:ascii="Arial" w:cs="Arial" w:eastAsia="Arial" w:hAnsi="Arial"/>
                <w:sz w:val="16"/>
                <w:szCs w:val="16"/>
                <w:color w:val="323232"/>
              </w:rPr>
              <w:t>Security Ownership of Certain Beneficial Owners</w:t>
            </w:r>
          </w:p>
        </w:tc>
        <w:tc>
          <w:tcPr>
            <w:tcW w:w="60" w:type="dxa"/>
            <w:vAlign w:val="bottom"/>
          </w:tcPr>
          <w:p>
            <w:pPr>
              <w:spacing w:after="0"/>
              <w:rPr>
                <w:sz w:val="10"/>
                <w:szCs w:val="10"/>
                <w:color w:val="auto"/>
              </w:rPr>
            </w:pPr>
          </w:p>
        </w:tc>
        <w:tc>
          <w:tcPr>
            <w:tcW w:w="10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323232"/>
              </w:rPr>
              <w:t>​​</w:t>
            </w:r>
          </w:p>
        </w:tc>
        <w:tc>
          <w:tcPr>
            <w:tcW w:w="14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3840" w:type="dxa"/>
            <w:vAlign w:val="bottom"/>
            <w:vMerge w:val="restart"/>
          </w:tcPr>
          <w:p>
            <w:pPr>
              <w:spacing w:after="0"/>
              <w:rPr>
                <w:sz w:val="20"/>
                <w:szCs w:val="20"/>
                <w:color w:val="auto"/>
              </w:rPr>
            </w:pPr>
            <w:r>
              <w:rPr>
                <w:rFonts w:ascii="Arial" w:cs="Arial" w:eastAsia="Arial" w:hAnsi="Arial"/>
                <w:sz w:val="16"/>
                <w:szCs w:val="16"/>
                <w:color w:val="323232"/>
              </w:rPr>
              <w:t>Security Ownership of Management</w:t>
            </w:r>
          </w:p>
        </w:tc>
        <w:tc>
          <w:tcPr>
            <w:tcW w:w="160" w:type="dxa"/>
            <w:vAlign w:val="bottom"/>
            <w:gridSpan w:val="2"/>
          </w:tcPr>
          <w:p>
            <w:pPr>
              <w:ind w:left="60"/>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4"/>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5"/>
          </w:tcPr>
          <w:p>
            <w:pPr>
              <w:jc w:val="right"/>
              <w:ind w:right="144"/>
              <w:spacing w:after="0" w:line="108" w:lineRule="exact"/>
              <w:rPr>
                <w:sz w:val="20"/>
                <w:szCs w:val="20"/>
                <w:color w:val="auto"/>
              </w:rPr>
            </w:pPr>
            <w:r>
              <w:rPr>
                <w:rFonts w:ascii="Arial" w:cs="Arial" w:eastAsia="Arial" w:hAnsi="Arial"/>
                <w:sz w:val="12"/>
                <w:szCs w:val="12"/>
                <w:color w:val="323232"/>
              </w:rPr>
              <w:t>​73</w:t>
            </w:r>
          </w:p>
        </w:tc>
        <w:tc>
          <w:tcPr>
            <w:tcW w:w="3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3"/>
          </w:tcPr>
          <w:p>
            <w:pPr>
              <w:spacing w:after="0" w:line="108" w:lineRule="exact"/>
              <w:rPr>
                <w:sz w:val="20"/>
                <w:szCs w:val="20"/>
                <w:color w:val="auto"/>
              </w:rPr>
            </w:pPr>
            <w:r>
              <w:rPr>
                <w:rFonts w:ascii="Arial" w:cs="Arial" w:eastAsia="Arial" w:hAnsi="Arial"/>
                <w:sz w:val="12"/>
                <w:szCs w:val="12"/>
                <w:color w:val="323232"/>
              </w:rPr>
              <w:t>​74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8"/>
                <w:szCs w:val="18"/>
                <w:color w:val="auto"/>
              </w:rPr>
            </w:pPr>
          </w:p>
        </w:tc>
        <w:tc>
          <w:tcPr>
            <w:tcW w:w="180" w:type="dxa"/>
            <w:vAlign w:val="bottom"/>
            <w:tcBorders>
              <w:top w:val="single" w:sz="8" w:color="323232"/>
            </w:tcBorders>
          </w:tcPr>
          <w:p>
            <w:pPr>
              <w:spacing w:after="0"/>
              <w:rPr>
                <w:sz w:val="18"/>
                <w:szCs w:val="18"/>
                <w:color w:val="auto"/>
              </w:rPr>
            </w:pPr>
          </w:p>
        </w:tc>
        <w:tc>
          <w:tcPr>
            <w:tcW w:w="20" w:type="dxa"/>
            <w:vAlign w:val="bottom"/>
            <w:tcBorders>
              <w:top w:val="single" w:sz="8" w:color="323232"/>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323232"/>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004987"/>
          </w:tcPr>
          <w:p>
            <w:pPr>
              <w:spacing w:after="0"/>
              <w:rPr>
                <w:sz w:val="19"/>
                <w:szCs w:val="19"/>
                <w:color w:val="auto"/>
              </w:rPr>
            </w:pPr>
          </w:p>
        </w:tc>
        <w:tc>
          <w:tcPr>
            <w:tcW w:w="8880" w:type="dxa"/>
            <w:vAlign w:val="bottom"/>
            <w:gridSpan w:val="12"/>
            <w:shd w:val="clear" w:color="auto" w:fill="004987"/>
          </w:tcPr>
          <w:p>
            <w:pPr>
              <w:spacing w:after="0"/>
              <w:rPr>
                <w:sz w:val="20"/>
                <w:szCs w:val="20"/>
                <w:color w:val="auto"/>
              </w:rPr>
            </w:pPr>
            <w:r>
              <w:rPr>
                <w:rFonts w:ascii="Arial" w:cs="Arial" w:eastAsia="Arial" w:hAnsi="Arial"/>
                <w:sz w:val="13"/>
                <w:szCs w:val="13"/>
                <w:b w:val="1"/>
                <w:bCs w:val="1"/>
                <w:color w:val="FFFFFF"/>
              </w:rPr>
              <w:t>​ Proposal 3 Ratification of Appointment of Independent Registered Public Accounting Firm</w:t>
            </w:r>
          </w:p>
        </w:tc>
        <w:tc>
          <w:tcPr>
            <w:tcW w:w="420" w:type="dxa"/>
            <w:vAlign w:val="bottom"/>
            <w:gridSpan w:val="6"/>
            <w:shd w:val="clear" w:color="auto" w:fill="004987"/>
          </w:tcPr>
          <w:p>
            <w:pPr>
              <w:ind w:left="60"/>
              <w:spacing w:after="0"/>
              <w:rPr>
                <w:sz w:val="20"/>
                <w:szCs w:val="20"/>
                <w:color w:val="auto"/>
              </w:rPr>
            </w:pPr>
            <w:r>
              <w:rPr>
                <w:rFonts w:ascii="Arial" w:cs="Arial" w:eastAsia="Arial" w:hAnsi="Arial"/>
                <w:sz w:val="13"/>
                <w:szCs w:val="13"/>
                <w:b w:val="1"/>
                <w:bCs w:val="1"/>
                <w:color w:val="FFFFFF"/>
              </w:rPr>
              <w:t>​ ​​</w:t>
            </w:r>
            <w:r>
              <w:rPr>
                <w:rFonts w:ascii="Arial" w:cs="Arial" w:eastAsia="Arial" w:hAnsi="Arial"/>
                <w:sz w:val="13"/>
                <w:szCs w:val="13"/>
                <w:b w:val="1"/>
                <w:bCs w:val="1"/>
                <w:color w:val="0000EE"/>
              </w:rPr>
              <w:t>75</w:t>
            </w:r>
            <w:r>
              <w:rPr>
                <w:rFonts w:ascii="Arial" w:cs="Arial" w:eastAsia="Arial" w:hAnsi="Arial"/>
                <w:sz w:val="13"/>
                <w:szCs w:val="13"/>
                <w:b w:val="1"/>
                <w:bCs w:val="1"/>
                <w:color w:val="FFFFFF"/>
              </w:rPr>
              <w:t>​​</w:t>
            </w:r>
          </w:p>
        </w:tc>
        <w:tc>
          <w:tcPr>
            <w:tcW w:w="6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43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18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80" w:type="dxa"/>
            <w:vAlign w:val="bottom"/>
            <w:tcBorders>
              <w:left w:val="single" w:sz="8" w:color="004987"/>
            </w:tcBorders>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3840" w:type="dxa"/>
            <w:vAlign w:val="bottom"/>
            <w:shd w:val="clear" w:color="auto" w:fill="004987"/>
          </w:tcPr>
          <w:p>
            <w:pPr>
              <w:spacing w:after="0"/>
              <w:rPr>
                <w:sz w:val="7"/>
                <w:szCs w:val="7"/>
                <w:color w:val="auto"/>
              </w:rPr>
            </w:pPr>
          </w:p>
        </w:tc>
        <w:tc>
          <w:tcPr>
            <w:tcW w:w="12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6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8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4340" w:type="dxa"/>
            <w:vAlign w:val="bottom"/>
            <w:vMerge w:val="restart"/>
          </w:tcPr>
          <w:p>
            <w:pPr>
              <w:spacing w:after="0"/>
              <w:rPr>
                <w:sz w:val="20"/>
                <w:szCs w:val="20"/>
                <w:color w:val="auto"/>
              </w:rPr>
            </w:pPr>
            <w:r>
              <w:rPr>
                <w:rFonts w:ascii="Arial" w:cs="Arial" w:eastAsia="Arial" w:hAnsi="Arial"/>
                <w:sz w:val="16"/>
                <w:szCs w:val="16"/>
                <w:color w:val="323232"/>
                <w:w w:val="99"/>
              </w:rPr>
              <w:t>Fees Paid to Independent Registered Public Accounting Firm</w:t>
            </w:r>
          </w:p>
        </w:tc>
        <w:tc>
          <w:tcPr>
            <w:tcW w:w="60" w:type="dxa"/>
            <w:vAlign w:val="bottom"/>
          </w:tcPr>
          <w:p>
            <w:pPr>
              <w:spacing w:after="0"/>
              <w:rPr>
                <w:sz w:val="10"/>
                <w:szCs w:val="10"/>
                <w:color w:val="auto"/>
              </w:rPr>
            </w:pPr>
          </w:p>
        </w:tc>
        <w:tc>
          <w:tcPr>
            <w:tcW w:w="10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323232"/>
              </w:rPr>
              <w:t>​​</w:t>
            </w:r>
          </w:p>
        </w:tc>
        <w:tc>
          <w:tcPr>
            <w:tcW w:w="14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3840" w:type="dxa"/>
            <w:vAlign w:val="bottom"/>
            <w:vMerge w:val="restart"/>
          </w:tcPr>
          <w:p>
            <w:pPr>
              <w:spacing w:after="0"/>
              <w:rPr>
                <w:sz w:val="20"/>
                <w:szCs w:val="20"/>
                <w:color w:val="auto"/>
              </w:rPr>
            </w:pPr>
            <w:r>
              <w:rPr>
                <w:rFonts w:ascii="Arial" w:cs="Arial" w:eastAsia="Arial" w:hAnsi="Arial"/>
                <w:sz w:val="16"/>
                <w:szCs w:val="16"/>
                <w:color w:val="323232"/>
              </w:rPr>
              <w:t>Audit Committee Report</w:t>
            </w:r>
          </w:p>
        </w:tc>
        <w:tc>
          <w:tcPr>
            <w:tcW w:w="160" w:type="dxa"/>
            <w:vAlign w:val="bottom"/>
            <w:gridSpan w:val="2"/>
          </w:tcPr>
          <w:p>
            <w:pPr>
              <w:ind w:left="60"/>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4"/>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tcPr>
          <w:p>
            <w:pPr>
              <w:jc w:val="right"/>
              <w:spacing w:after="0" w:line="108" w:lineRule="exact"/>
              <w:rPr>
                <w:sz w:val="20"/>
                <w:szCs w:val="20"/>
                <w:color w:val="auto"/>
              </w:rPr>
            </w:pPr>
            <w:r>
              <w:rPr>
                <w:rFonts w:ascii="Arial" w:cs="Arial" w:eastAsia="Arial" w:hAnsi="Arial"/>
                <w:sz w:val="12"/>
                <w:szCs w:val="12"/>
                <w:color w:val="323232"/>
              </w:rPr>
              <w:t>​76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3"/>
          </w:tcPr>
          <w:p>
            <w:pPr>
              <w:spacing w:after="0" w:line="108" w:lineRule="exact"/>
              <w:rPr>
                <w:sz w:val="20"/>
                <w:szCs w:val="20"/>
                <w:color w:val="auto"/>
              </w:rPr>
            </w:pPr>
            <w:r>
              <w:rPr>
                <w:rFonts w:ascii="Arial" w:cs="Arial" w:eastAsia="Arial" w:hAnsi="Arial"/>
                <w:sz w:val="12"/>
                <w:szCs w:val="12"/>
                <w:color w:val="323232"/>
              </w:rPr>
              <w:t>​77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8"/>
                <w:szCs w:val="18"/>
                <w:color w:val="auto"/>
              </w:rPr>
            </w:pPr>
          </w:p>
        </w:tc>
        <w:tc>
          <w:tcPr>
            <w:tcW w:w="180" w:type="dxa"/>
            <w:vAlign w:val="bottom"/>
            <w:tcBorders>
              <w:top w:val="single" w:sz="8" w:color="323232"/>
            </w:tcBorders>
          </w:tcPr>
          <w:p>
            <w:pPr>
              <w:spacing w:after="0"/>
              <w:rPr>
                <w:sz w:val="18"/>
                <w:szCs w:val="18"/>
                <w:color w:val="auto"/>
              </w:rPr>
            </w:pPr>
          </w:p>
        </w:tc>
        <w:tc>
          <w:tcPr>
            <w:tcW w:w="20" w:type="dxa"/>
            <w:vAlign w:val="bottom"/>
            <w:tcBorders>
              <w:top w:val="single" w:sz="8" w:color="323232"/>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323232"/>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shd w:val="clear" w:color="auto" w:fill="004987"/>
          </w:tcPr>
          <w:p>
            <w:pPr>
              <w:spacing w:after="0"/>
              <w:rPr>
                <w:sz w:val="19"/>
                <w:szCs w:val="19"/>
                <w:color w:val="auto"/>
              </w:rPr>
            </w:pPr>
          </w:p>
        </w:tc>
        <w:tc>
          <w:tcPr>
            <w:tcW w:w="4420" w:type="dxa"/>
            <w:vAlign w:val="bottom"/>
            <w:gridSpan w:val="2"/>
            <w:shd w:val="clear" w:color="auto" w:fill="004987"/>
          </w:tcPr>
          <w:p>
            <w:pPr>
              <w:spacing w:after="0"/>
              <w:rPr>
                <w:sz w:val="20"/>
                <w:szCs w:val="20"/>
                <w:color w:val="auto"/>
              </w:rPr>
            </w:pPr>
            <w:r>
              <w:rPr>
                <w:rFonts w:ascii="Arial" w:cs="Arial" w:eastAsia="Arial" w:hAnsi="Arial"/>
                <w:sz w:val="13"/>
                <w:szCs w:val="13"/>
                <w:b w:val="1"/>
                <w:bCs w:val="1"/>
                <w:color w:val="FFFFFF"/>
              </w:rPr>
              <w:t>​ Solicitation, Meeting, And Voting Information</w:t>
            </w:r>
          </w:p>
        </w:tc>
        <w:tc>
          <w:tcPr>
            <w:tcW w:w="60" w:type="dxa"/>
            <w:vAlign w:val="bottom"/>
            <w:shd w:val="clear" w:color="auto" w:fill="004987"/>
          </w:tcPr>
          <w:p>
            <w:pPr>
              <w:spacing w:after="0"/>
              <w:rPr>
                <w:sz w:val="19"/>
                <w:szCs w:val="19"/>
                <w:color w:val="auto"/>
              </w:rPr>
            </w:pPr>
          </w:p>
        </w:tc>
        <w:tc>
          <w:tcPr>
            <w:tcW w:w="4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20" w:type="dxa"/>
            <w:vAlign w:val="bottom"/>
            <w:shd w:val="clear" w:color="auto" w:fill="004987"/>
          </w:tcPr>
          <w:p>
            <w:pPr>
              <w:spacing w:after="0"/>
              <w:rPr>
                <w:sz w:val="19"/>
                <w:szCs w:val="19"/>
                <w:color w:val="auto"/>
              </w:rPr>
            </w:pPr>
          </w:p>
        </w:tc>
        <w:tc>
          <w:tcPr>
            <w:tcW w:w="80" w:type="dxa"/>
            <w:vAlign w:val="bottom"/>
            <w:tcBorders>
              <w:left w:val="single" w:sz="8" w:color="004987"/>
            </w:tcBorders>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3840" w:type="dxa"/>
            <w:vAlign w:val="bottom"/>
            <w:shd w:val="clear" w:color="auto" w:fill="004987"/>
          </w:tcPr>
          <w:p>
            <w:pPr>
              <w:spacing w:after="0"/>
              <w:rPr>
                <w:sz w:val="19"/>
                <w:szCs w:val="19"/>
                <w:color w:val="auto"/>
              </w:rPr>
            </w:pPr>
          </w:p>
        </w:tc>
        <w:tc>
          <w:tcPr>
            <w:tcW w:w="160" w:type="dxa"/>
            <w:vAlign w:val="bottom"/>
            <w:gridSpan w:val="2"/>
            <w:shd w:val="clear" w:color="auto" w:fill="004987"/>
          </w:tcPr>
          <w:p>
            <w:pPr>
              <w:ind w:left="60"/>
              <w:spacing w:after="0"/>
              <w:rPr>
                <w:sz w:val="20"/>
                <w:szCs w:val="20"/>
                <w:color w:val="auto"/>
              </w:rPr>
            </w:pPr>
            <w:r>
              <w:rPr>
                <w:rFonts w:ascii="Arial" w:cs="Arial" w:eastAsia="Arial" w:hAnsi="Arial"/>
                <w:sz w:val="13"/>
                <w:szCs w:val="13"/>
                <w:b w:val="1"/>
                <w:bCs w:val="1"/>
                <w:color w:val="FFFFFF"/>
              </w:rPr>
              <w:t>​</w:t>
            </w:r>
          </w:p>
        </w:tc>
        <w:tc>
          <w:tcPr>
            <w:tcW w:w="260" w:type="dxa"/>
            <w:vAlign w:val="bottom"/>
            <w:gridSpan w:val="4"/>
            <w:shd w:val="clear" w:color="auto" w:fill="004987"/>
          </w:tcPr>
          <w:p>
            <w:pPr>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3"/>
                <w:szCs w:val="13"/>
                <w:b w:val="1"/>
                <w:bCs w:val="1"/>
                <w:color w:val="0000EE"/>
              </w:rPr>
              <w:t>78</w:t>
            </w:r>
            <w:r>
              <w:rPr>
                <w:rFonts w:ascii="Arial" w:cs="Arial" w:eastAsia="Arial" w:hAnsi="Arial"/>
                <w:sz w:val="13"/>
                <w:szCs w:val="13"/>
                <w:b w:val="1"/>
                <w:bCs w:val="1"/>
                <w:color w:val="FFFFFF"/>
              </w:rPr>
              <w:t>​​</w:t>
            </w:r>
          </w:p>
        </w:tc>
        <w:tc>
          <w:tcPr>
            <w:tcW w:w="6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43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18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80" w:type="dxa"/>
            <w:vAlign w:val="bottom"/>
            <w:tcBorders>
              <w:left w:val="single" w:sz="8" w:color="004987"/>
            </w:tcBorders>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3840" w:type="dxa"/>
            <w:vAlign w:val="bottom"/>
            <w:shd w:val="clear" w:color="auto" w:fill="004987"/>
          </w:tcPr>
          <w:p>
            <w:pPr>
              <w:spacing w:after="0"/>
              <w:rPr>
                <w:sz w:val="7"/>
                <w:szCs w:val="7"/>
                <w:color w:val="auto"/>
              </w:rPr>
            </w:pPr>
          </w:p>
        </w:tc>
        <w:tc>
          <w:tcPr>
            <w:tcW w:w="12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6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20"/>
                <w:szCs w:val="20"/>
                <w:color w:val="auto"/>
              </w:rPr>
            </w:pPr>
            <w:r>
              <w:rPr>
                <w:rFonts w:ascii="Arial" w:cs="Arial" w:eastAsia="Arial" w:hAnsi="Arial"/>
                <w:sz w:val="13"/>
                <w:szCs w:val="13"/>
                <w:b w:val="1"/>
                <w:bCs w:val="1"/>
                <w:color w:val="FFFFFF"/>
              </w:rPr>
              <w:t>​</w:t>
            </w:r>
          </w:p>
        </w:tc>
        <w:tc>
          <w:tcPr>
            <w:tcW w:w="4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ind w:left="20"/>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FFFFFF"/>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442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40" w:type="dxa"/>
            <w:vAlign w:val="bottom"/>
            <w:gridSpan w:val="4"/>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004987"/>
          </w:tcPr>
          <w:p>
            <w:pPr>
              <w:spacing w:after="0"/>
              <w:rPr>
                <w:sz w:val="19"/>
                <w:szCs w:val="19"/>
                <w:color w:val="auto"/>
              </w:rPr>
            </w:pPr>
          </w:p>
        </w:tc>
        <w:tc>
          <w:tcPr>
            <w:tcW w:w="4420" w:type="dxa"/>
            <w:vAlign w:val="bottom"/>
            <w:gridSpan w:val="2"/>
            <w:shd w:val="clear" w:color="auto" w:fill="004987"/>
          </w:tcPr>
          <w:p>
            <w:pPr>
              <w:spacing w:after="0"/>
              <w:rPr>
                <w:sz w:val="20"/>
                <w:szCs w:val="20"/>
                <w:color w:val="auto"/>
              </w:rPr>
            </w:pPr>
            <w:r>
              <w:rPr>
                <w:rFonts w:ascii="Arial" w:cs="Arial" w:eastAsia="Arial" w:hAnsi="Arial"/>
                <w:sz w:val="13"/>
                <w:szCs w:val="13"/>
                <w:b w:val="1"/>
                <w:bCs w:val="1"/>
                <w:color w:val="FFFFFF"/>
              </w:rPr>
              <w:t>​ Shareholder Proposals for 2027 Annual Meeting of Shareholders</w:t>
            </w:r>
          </w:p>
        </w:tc>
        <w:tc>
          <w:tcPr>
            <w:tcW w:w="60" w:type="dxa"/>
            <w:vAlign w:val="bottom"/>
            <w:shd w:val="clear" w:color="auto" w:fill="004987"/>
          </w:tcPr>
          <w:p>
            <w:pPr>
              <w:spacing w:after="0"/>
              <w:rPr>
                <w:sz w:val="19"/>
                <w:szCs w:val="19"/>
                <w:color w:val="auto"/>
              </w:rPr>
            </w:pPr>
          </w:p>
        </w:tc>
        <w:tc>
          <w:tcPr>
            <w:tcW w:w="4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20" w:type="dxa"/>
            <w:vAlign w:val="bottom"/>
            <w:shd w:val="clear" w:color="auto" w:fill="004987"/>
          </w:tcPr>
          <w:p>
            <w:pPr>
              <w:spacing w:after="0"/>
              <w:rPr>
                <w:sz w:val="19"/>
                <w:szCs w:val="19"/>
                <w:color w:val="auto"/>
              </w:rPr>
            </w:pPr>
          </w:p>
        </w:tc>
        <w:tc>
          <w:tcPr>
            <w:tcW w:w="80" w:type="dxa"/>
            <w:vAlign w:val="bottom"/>
            <w:tcBorders>
              <w:left w:val="single" w:sz="8" w:color="004987"/>
            </w:tcBorders>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3840" w:type="dxa"/>
            <w:vAlign w:val="bottom"/>
            <w:shd w:val="clear" w:color="auto" w:fill="004987"/>
          </w:tcPr>
          <w:p>
            <w:pPr>
              <w:spacing w:after="0"/>
              <w:rPr>
                <w:sz w:val="19"/>
                <w:szCs w:val="19"/>
                <w:color w:val="auto"/>
              </w:rPr>
            </w:pPr>
          </w:p>
        </w:tc>
        <w:tc>
          <w:tcPr>
            <w:tcW w:w="420" w:type="dxa"/>
            <w:vAlign w:val="bottom"/>
            <w:gridSpan w:val="6"/>
            <w:shd w:val="clear" w:color="auto" w:fill="004987"/>
          </w:tcPr>
          <w:p>
            <w:pPr>
              <w:ind w:left="60"/>
              <w:spacing w:after="0"/>
              <w:rPr>
                <w:sz w:val="20"/>
                <w:szCs w:val="20"/>
                <w:color w:val="auto"/>
              </w:rPr>
            </w:pPr>
            <w:r>
              <w:rPr>
                <w:rFonts w:ascii="Arial" w:cs="Arial" w:eastAsia="Arial" w:hAnsi="Arial"/>
                <w:sz w:val="13"/>
                <w:szCs w:val="13"/>
                <w:b w:val="1"/>
                <w:bCs w:val="1"/>
                <w:color w:val="FFFFFF"/>
              </w:rPr>
              <w:t>​ ​​</w:t>
            </w:r>
            <w:r>
              <w:rPr>
                <w:rFonts w:ascii="Arial" w:cs="Arial" w:eastAsia="Arial" w:hAnsi="Arial"/>
                <w:sz w:val="13"/>
                <w:szCs w:val="13"/>
                <w:b w:val="1"/>
                <w:bCs w:val="1"/>
                <w:color w:val="0000EE"/>
              </w:rPr>
              <w:t>84</w:t>
            </w:r>
            <w:r>
              <w:rPr>
                <w:rFonts w:ascii="Arial" w:cs="Arial" w:eastAsia="Arial" w:hAnsi="Arial"/>
                <w:sz w:val="13"/>
                <w:szCs w:val="13"/>
                <w:b w:val="1"/>
                <w:bCs w:val="1"/>
                <w:color w:val="FFFFFF"/>
              </w:rPr>
              <w:t>​​</w:t>
            </w:r>
          </w:p>
        </w:tc>
        <w:tc>
          <w:tcPr>
            <w:tcW w:w="60" w:type="dxa"/>
            <w:vAlign w:val="bottom"/>
            <w:tcBorders>
              <w:left w:val="single" w:sz="8" w:color="004987"/>
            </w:tcBorders>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60" w:type="dxa"/>
            <w:vAlign w:val="bottom"/>
            <w:shd w:val="clear" w:color="auto" w:fill="004987"/>
          </w:tcPr>
          <w:p>
            <w:pPr>
              <w:spacing w:after="0"/>
              <w:rPr>
                <w:sz w:val="7"/>
                <w:szCs w:val="7"/>
                <w:color w:val="auto"/>
              </w:rPr>
            </w:pPr>
          </w:p>
        </w:tc>
        <w:tc>
          <w:tcPr>
            <w:tcW w:w="80" w:type="dxa"/>
            <w:vAlign w:val="bottom"/>
            <w:shd w:val="clear" w:color="auto" w:fill="004987"/>
          </w:tcPr>
          <w:p>
            <w:pPr>
              <w:spacing w:after="0"/>
              <w:rPr>
                <w:sz w:val="7"/>
                <w:szCs w:val="7"/>
                <w:color w:val="auto"/>
              </w:rPr>
            </w:pPr>
          </w:p>
        </w:tc>
        <w:tc>
          <w:tcPr>
            <w:tcW w:w="43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18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80" w:type="dxa"/>
            <w:vAlign w:val="bottom"/>
            <w:tcBorders>
              <w:left w:val="single" w:sz="8" w:color="004987"/>
            </w:tcBorders>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3840" w:type="dxa"/>
            <w:vAlign w:val="bottom"/>
            <w:shd w:val="clear" w:color="auto" w:fill="004987"/>
          </w:tcPr>
          <w:p>
            <w:pPr>
              <w:spacing w:after="0"/>
              <w:rPr>
                <w:sz w:val="7"/>
                <w:szCs w:val="7"/>
                <w:color w:val="auto"/>
              </w:rPr>
            </w:pPr>
          </w:p>
        </w:tc>
        <w:tc>
          <w:tcPr>
            <w:tcW w:w="12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20" w:type="dxa"/>
            <w:vAlign w:val="bottom"/>
            <w:shd w:val="clear" w:color="auto" w:fill="004987"/>
          </w:tcPr>
          <w:p>
            <w:pPr>
              <w:spacing w:after="0"/>
              <w:rPr>
                <w:sz w:val="7"/>
                <w:szCs w:val="7"/>
                <w:color w:val="auto"/>
              </w:rPr>
            </w:pPr>
          </w:p>
        </w:tc>
        <w:tc>
          <w:tcPr>
            <w:tcW w:w="60" w:type="dxa"/>
            <w:vAlign w:val="bottom"/>
            <w:tcBorders>
              <w:left w:val="single" w:sz="8" w:color="004987"/>
            </w:tcBorders>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60" w:type="dxa"/>
            <w:vAlign w:val="bottom"/>
            <w:shd w:val="clear" w:color="auto" w:fill="F0F9FD"/>
          </w:tcPr>
          <w:p>
            <w:pPr>
              <w:spacing w:after="0"/>
              <w:rPr>
                <w:sz w:val="10"/>
                <w:szCs w:val="10"/>
                <w:color w:val="auto"/>
              </w:rPr>
            </w:pPr>
          </w:p>
        </w:tc>
        <w:tc>
          <w:tcPr>
            <w:tcW w:w="80" w:type="dxa"/>
            <w:vAlign w:val="bottom"/>
            <w:shd w:val="clear" w:color="auto" w:fill="F0F9FD"/>
          </w:tcPr>
          <w:p>
            <w:pPr>
              <w:spacing w:after="0" w:line="122" w:lineRule="exact"/>
              <w:rPr>
                <w:sz w:val="20"/>
                <w:szCs w:val="20"/>
                <w:color w:val="auto"/>
              </w:rPr>
            </w:pPr>
            <w:r>
              <w:rPr>
                <w:rFonts w:ascii="Arial" w:cs="Arial" w:eastAsia="Arial" w:hAnsi="Arial"/>
                <w:sz w:val="14"/>
                <w:szCs w:val="14"/>
                <w:color w:val="323232"/>
              </w:rPr>
              <w:t>​</w:t>
            </w:r>
          </w:p>
        </w:tc>
        <w:tc>
          <w:tcPr>
            <w:tcW w:w="4340" w:type="dxa"/>
            <w:vAlign w:val="bottom"/>
            <w:vMerge w:val="restart"/>
          </w:tcPr>
          <w:p>
            <w:pPr>
              <w:spacing w:after="0"/>
              <w:rPr>
                <w:sz w:val="20"/>
                <w:szCs w:val="20"/>
                <w:color w:val="auto"/>
              </w:rPr>
            </w:pPr>
            <w:r>
              <w:rPr>
                <w:rFonts w:ascii="Arial" w:cs="Arial" w:eastAsia="Arial" w:hAnsi="Arial"/>
                <w:sz w:val="16"/>
                <w:szCs w:val="16"/>
                <w:color w:val="323232"/>
              </w:rPr>
              <w:t>Shareholder Proposals Under Exchange Act Rule 14a-8</w:t>
            </w:r>
          </w:p>
        </w:tc>
        <w:tc>
          <w:tcPr>
            <w:tcW w:w="60" w:type="dxa"/>
            <w:vAlign w:val="bottom"/>
          </w:tcPr>
          <w:p>
            <w:pPr>
              <w:spacing w:after="0"/>
              <w:rPr>
                <w:sz w:val="10"/>
                <w:szCs w:val="10"/>
                <w:color w:val="auto"/>
              </w:rPr>
            </w:pPr>
          </w:p>
        </w:tc>
        <w:tc>
          <w:tcPr>
            <w:tcW w:w="10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323232"/>
              </w:rPr>
              <w:t>​​</w:t>
            </w:r>
          </w:p>
        </w:tc>
        <w:tc>
          <w:tcPr>
            <w:tcW w:w="140" w:type="dxa"/>
            <w:vAlign w:val="bottom"/>
            <w:gridSpan w:val="2"/>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3840" w:type="dxa"/>
            <w:vAlign w:val="bottom"/>
            <w:vMerge w:val="restart"/>
          </w:tcPr>
          <w:p>
            <w:pPr>
              <w:spacing w:after="0"/>
              <w:rPr>
                <w:sz w:val="20"/>
                <w:szCs w:val="20"/>
                <w:color w:val="auto"/>
              </w:rPr>
            </w:pPr>
            <w:r>
              <w:rPr>
                <w:rFonts w:ascii="Arial" w:cs="Arial" w:eastAsia="Arial" w:hAnsi="Arial"/>
                <w:sz w:val="16"/>
                <w:szCs w:val="16"/>
                <w:color w:val="323232"/>
                <w:w w:val="99"/>
              </w:rPr>
              <w:t>Shareholder Recommendations for Director Nominees</w:t>
            </w:r>
          </w:p>
        </w:tc>
        <w:tc>
          <w:tcPr>
            <w:tcW w:w="160" w:type="dxa"/>
            <w:vAlign w:val="bottom"/>
            <w:gridSpan w:val="2"/>
          </w:tcPr>
          <w:p>
            <w:pPr>
              <w:ind w:left="60"/>
              <w:spacing w:after="0" w:line="122" w:lineRule="exact"/>
              <w:rPr>
                <w:sz w:val="20"/>
                <w:szCs w:val="20"/>
                <w:color w:val="auto"/>
              </w:rPr>
            </w:pPr>
            <w:r>
              <w:rPr>
                <w:rFonts w:ascii="Arial" w:cs="Arial" w:eastAsia="Arial" w:hAnsi="Arial"/>
                <w:sz w:val="14"/>
                <w:szCs w:val="14"/>
                <w:color w:val="323232"/>
              </w:rPr>
              <w:t>​</w:t>
            </w:r>
          </w:p>
        </w:tc>
        <w:tc>
          <w:tcPr>
            <w:tcW w:w="260" w:type="dxa"/>
            <w:vAlign w:val="bottom"/>
            <w:gridSpan w:val="4"/>
          </w:tcPr>
          <w:p>
            <w:pPr>
              <w:spacing w:after="0" w:line="122" w:lineRule="exact"/>
              <w:rPr>
                <w:sz w:val="20"/>
                <w:szCs w:val="20"/>
                <w:color w:val="auto"/>
              </w:rPr>
            </w:pPr>
            <w:r>
              <w:rPr>
                <w:rFonts w:ascii="Arial" w:cs="Arial" w:eastAsia="Arial" w:hAnsi="Arial"/>
                <w:sz w:val="14"/>
                <w:szCs w:val="14"/>
                <w:color w:val="323232"/>
              </w:rPr>
              <w:t>​​</w:t>
            </w:r>
          </w:p>
        </w:tc>
        <w:tc>
          <w:tcPr>
            <w:tcW w:w="60" w:type="dxa"/>
            <w:vAlign w:val="bottom"/>
          </w:tcPr>
          <w:p>
            <w:pPr>
              <w:spacing w:after="0" w:line="122"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08"/>
        </w:trPr>
        <w:tc>
          <w:tcPr>
            <w:tcW w:w="60" w:type="dxa"/>
            <w:vAlign w:val="bottom"/>
            <w:shd w:val="clear" w:color="auto" w:fill="F0F9FD"/>
          </w:tcPr>
          <w:p>
            <w:pPr>
              <w:spacing w:after="0"/>
              <w:rPr>
                <w:sz w:val="9"/>
                <w:szCs w:val="9"/>
                <w:color w:val="auto"/>
              </w:rPr>
            </w:pPr>
          </w:p>
        </w:tc>
        <w:tc>
          <w:tcPr>
            <w:tcW w:w="80" w:type="dxa"/>
            <w:vAlign w:val="bottom"/>
            <w:shd w:val="clear" w:color="auto" w:fill="F0F9FD"/>
          </w:tcPr>
          <w:p>
            <w:pPr>
              <w:spacing w:after="0"/>
              <w:rPr>
                <w:sz w:val="9"/>
                <w:szCs w:val="9"/>
                <w:color w:val="auto"/>
              </w:rPr>
            </w:pPr>
          </w:p>
        </w:tc>
        <w:tc>
          <w:tcPr>
            <w:tcW w:w="43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2"/>
          </w:tcPr>
          <w:p>
            <w:pPr>
              <w:jc w:val="right"/>
              <w:spacing w:after="0" w:line="108" w:lineRule="exact"/>
              <w:rPr>
                <w:sz w:val="20"/>
                <w:szCs w:val="20"/>
                <w:color w:val="auto"/>
              </w:rPr>
            </w:pPr>
            <w:r>
              <w:rPr>
                <w:rFonts w:ascii="Arial" w:cs="Arial" w:eastAsia="Arial" w:hAnsi="Arial"/>
                <w:sz w:val="12"/>
                <w:szCs w:val="12"/>
                <w:color w:val="323232"/>
              </w:rPr>
              <w:t>​84</w:t>
            </w:r>
          </w:p>
        </w:tc>
        <w:tc>
          <w:tcPr>
            <w:tcW w:w="200" w:type="dxa"/>
            <w:vAlign w:val="bottom"/>
            <w:gridSpan w:val="3"/>
          </w:tcPr>
          <w:p>
            <w:pPr>
              <w:spacing w:after="0"/>
              <w:rPr>
                <w:sz w:val="9"/>
                <w:szCs w:val="9"/>
                <w:color w:val="auto"/>
              </w:rPr>
            </w:pPr>
          </w:p>
        </w:tc>
        <w:tc>
          <w:tcPr>
            <w:tcW w:w="3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gridSpan w:val="3"/>
          </w:tcPr>
          <w:p>
            <w:pPr>
              <w:spacing w:after="0" w:line="108" w:lineRule="exact"/>
              <w:rPr>
                <w:sz w:val="20"/>
                <w:szCs w:val="20"/>
                <w:color w:val="auto"/>
              </w:rPr>
            </w:pPr>
            <w:r>
              <w:rPr>
                <w:rFonts w:ascii="Arial" w:cs="Arial" w:eastAsia="Arial" w:hAnsi="Arial"/>
                <w:sz w:val="12"/>
                <w:szCs w:val="12"/>
                <w:color w:val="323232"/>
              </w:rPr>
              <w:t>​84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F0F9FD"/>
          </w:tcPr>
          <w:p>
            <w:pPr>
              <w:spacing w:after="0" w:line="20" w:lineRule="exact"/>
              <w:rPr>
                <w:sz w:val="1"/>
                <w:szCs w:val="1"/>
                <w:color w:val="auto"/>
              </w:rPr>
            </w:pPr>
          </w:p>
        </w:tc>
        <w:tc>
          <w:tcPr>
            <w:tcW w:w="80" w:type="dxa"/>
            <w:vAlign w:val="bottom"/>
            <w:shd w:val="clear" w:color="auto" w:fill="F0F9FD"/>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323232"/>
          </w:tcPr>
          <w:p>
            <w:pPr>
              <w:spacing w:after="0" w:line="20" w:lineRule="exact"/>
              <w:rPr>
                <w:sz w:val="1"/>
                <w:szCs w:val="1"/>
                <w:color w:val="auto"/>
              </w:rPr>
            </w:pPr>
          </w:p>
        </w:tc>
        <w:tc>
          <w:tcPr>
            <w:tcW w:w="20" w:type="dxa"/>
            <w:vAlign w:val="bottom"/>
            <w:shd w:val="clear" w:color="auto" w:fill="32323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3232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F0F9FD"/>
          </w:tcPr>
          <w:p>
            <w:pPr>
              <w:spacing w:after="0"/>
              <w:rPr>
                <w:sz w:val="17"/>
                <w:szCs w:val="17"/>
                <w:color w:val="auto"/>
              </w:rPr>
            </w:pPr>
          </w:p>
        </w:tc>
        <w:tc>
          <w:tcPr>
            <w:tcW w:w="8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4340" w:type="dxa"/>
            <w:vAlign w:val="bottom"/>
          </w:tcPr>
          <w:p>
            <w:pPr>
              <w:spacing w:after="0"/>
              <w:rPr>
                <w:sz w:val="20"/>
                <w:szCs w:val="20"/>
                <w:color w:val="auto"/>
              </w:rPr>
            </w:pPr>
            <w:r>
              <w:rPr>
                <w:rFonts w:ascii="Arial" w:cs="Arial" w:eastAsia="Arial" w:hAnsi="Arial"/>
                <w:sz w:val="16"/>
                <w:szCs w:val="16"/>
                <w:color w:val="323232"/>
              </w:rPr>
              <w:t>Other Shareholder Proposals</w:t>
            </w:r>
          </w:p>
        </w:tc>
        <w:tc>
          <w:tcPr>
            <w:tcW w:w="60" w:type="dxa"/>
            <w:vAlign w:val="bottom"/>
          </w:tcPr>
          <w:p>
            <w:pPr>
              <w:spacing w:after="0"/>
              <w:rPr>
                <w:sz w:val="17"/>
                <w:szCs w:val="17"/>
                <w:color w:val="auto"/>
              </w:rPr>
            </w:pPr>
          </w:p>
        </w:tc>
        <w:tc>
          <w:tcPr>
            <w:tcW w:w="4400" w:type="dxa"/>
            <w:vAlign w:val="bottom"/>
            <w:gridSpan w:val="9"/>
          </w:tcPr>
          <w:p>
            <w:pPr>
              <w:spacing w:after="0" w:line="195" w:lineRule="exact"/>
              <w:rPr>
                <w:sz w:val="20"/>
                <w:szCs w:val="20"/>
                <w:color w:val="auto"/>
              </w:rPr>
            </w:pPr>
            <w:r>
              <w:rPr>
                <w:rFonts w:ascii="Arial" w:cs="Arial" w:eastAsia="Arial" w:hAnsi="Arial"/>
                <w:sz w:val="13"/>
                <w:szCs w:val="13"/>
                <w:color w:val="323232"/>
              </w:rPr>
              <w:t>​ ​</w:t>
            </w:r>
            <w:r>
              <w:rPr>
                <w:rFonts w:ascii="Arial" w:cs="Arial" w:eastAsia="Arial" w:hAnsi="Arial"/>
                <w:sz w:val="22"/>
                <w:szCs w:val="22"/>
                <w:color w:val="323232"/>
                <w:vertAlign w:val="subscript"/>
              </w:rPr>
              <w:t>​84</w:t>
            </w:r>
            <w:r>
              <w:rPr>
                <w:rFonts w:ascii="Arial" w:cs="Arial" w:eastAsia="Arial" w:hAnsi="Arial"/>
                <w:sz w:val="13"/>
                <w:szCs w:val="13"/>
                <w:color w:val="323232"/>
              </w:rPr>
              <w:t>​​ ​​</w:t>
            </w:r>
          </w:p>
        </w:tc>
        <w:tc>
          <w:tcPr>
            <w:tcW w:w="420" w:type="dxa"/>
            <w:vAlign w:val="bottom"/>
            <w:gridSpan w:val="6"/>
          </w:tcPr>
          <w:p>
            <w:pPr>
              <w:ind w:left="60"/>
              <w:spacing w:after="0"/>
              <w:rPr>
                <w:sz w:val="20"/>
                <w:szCs w:val="20"/>
                <w:color w:val="auto"/>
              </w:rPr>
            </w:pPr>
            <w:r>
              <w:rPr>
                <w:rFonts w:ascii="Arial" w:cs="Arial" w:eastAsia="Arial" w:hAnsi="Arial"/>
                <w:sz w:val="16"/>
                <w:szCs w:val="16"/>
                <w:color w:val="323232"/>
              </w:rPr>
              <w:t>​ ​​</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0"/>
        </w:trPr>
        <w:tc>
          <w:tcPr>
            <w:tcW w:w="60" w:type="dxa"/>
            <w:vAlign w:val="bottom"/>
            <w:tcBorders>
              <w:top w:val="single" w:sz="8" w:color="F0F9FD"/>
            </w:tcBorders>
            <w:shd w:val="clear" w:color="auto" w:fill="F0F9FD"/>
          </w:tcPr>
          <w:p>
            <w:pPr>
              <w:spacing w:after="0" w:line="20" w:lineRule="exact"/>
              <w:rPr>
                <w:sz w:val="1"/>
                <w:szCs w:val="1"/>
                <w:color w:val="auto"/>
              </w:rPr>
            </w:pPr>
          </w:p>
        </w:tc>
        <w:tc>
          <w:tcPr>
            <w:tcW w:w="80" w:type="dxa"/>
            <w:vAlign w:val="bottom"/>
            <w:tcBorders>
              <w:top w:val="single" w:sz="8" w:color="F0F9FD"/>
            </w:tcBorders>
            <w:shd w:val="clear" w:color="auto" w:fill="F0F9FD"/>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323232"/>
            </w:tcBorders>
          </w:tcPr>
          <w:p>
            <w:pPr>
              <w:spacing w:after="0" w:line="20" w:lineRule="exact"/>
              <w:rPr>
                <w:sz w:val="1"/>
                <w:szCs w:val="1"/>
                <w:color w:val="auto"/>
              </w:rPr>
            </w:pPr>
          </w:p>
        </w:tc>
        <w:tc>
          <w:tcPr>
            <w:tcW w:w="20" w:type="dxa"/>
            <w:vAlign w:val="bottom"/>
            <w:tcBorders>
              <w:top w:val="single" w:sz="8" w:color="32323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-4139565</wp:posOffset>
            </wp:positionV>
            <wp:extent cx="5974715" cy="2160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74715" cy="2160270"/>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-1662430</wp:posOffset>
            </wp:positionV>
            <wp:extent cx="597471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-1173480</wp:posOffset>
            </wp:positionV>
            <wp:extent cx="597471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74715" cy="171450"/>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-479425</wp:posOffset>
            </wp:positionV>
            <wp:extent cx="6806565" cy="1851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20"/>
          </w:cols>
          <w:pgMar w:left="740" w:top="165" w:right="1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960" w:type="dxa"/>
            <w:vAlign w:val="bottom"/>
          </w:tcPr>
          <w:p>
            <w:pPr>
              <w:ind w:left="500"/>
              <w:spacing w:after="0"/>
              <w:rPr>
                <w:sz w:val="20"/>
                <w:szCs w:val="20"/>
                <w:color w:val="auto"/>
              </w:rPr>
            </w:pPr>
            <w:r>
              <w:rPr>
                <w:rFonts w:ascii="Arial" w:cs="Arial" w:eastAsia="Arial" w:hAnsi="Arial"/>
                <w:sz w:val="13"/>
                <w:szCs w:val="13"/>
                <w:color w:val="323232"/>
              </w:rPr>
              <w:t>Meeting Summary</w:t>
            </w:r>
          </w:p>
        </w:tc>
        <w:tc>
          <w:tcPr>
            <w:tcW w:w="3280" w:type="dxa"/>
            <w:vAlign w:val="bottom"/>
          </w:tcPr>
          <w:p>
            <w:pPr>
              <w:ind w:left="2460"/>
              <w:spacing w:after="0"/>
              <w:rPr>
                <w:sz w:val="20"/>
                <w:szCs w:val="20"/>
                <w:color w:val="auto"/>
              </w:rPr>
            </w:pPr>
            <w:r>
              <w:rPr>
                <w:rFonts w:ascii="Arial" w:cs="Arial" w:eastAsia="Arial" w:hAnsi="Arial"/>
                <w:sz w:val="13"/>
                <w:szCs w:val="13"/>
                <w:color w:val="323232"/>
              </w:rPr>
              <w:t>​ ​</w:t>
            </w:r>
          </w:p>
        </w:tc>
        <w:tc>
          <w:tcPr>
            <w:tcW w:w="250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1</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3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Arial" w:cs="Arial" w:eastAsia="Arial" w:hAnsi="Arial"/>
          <w:sz w:val="47"/>
          <w:szCs w:val="47"/>
          <w:color w:val="004987"/>
        </w:rPr>
        <w:t>Meeting Summary</w:t>
      </w:r>
    </w:p>
    <w:p>
      <w:pPr>
        <w:spacing w:after="0" w:line="367" w:lineRule="exact"/>
        <w:rPr>
          <w:sz w:val="20"/>
          <w:szCs w:val="20"/>
          <w:color w:val="auto"/>
        </w:rPr>
      </w:pPr>
    </w:p>
    <w:p>
      <w:pPr>
        <w:ind w:left="500"/>
        <w:spacing w:after="0" w:line="256" w:lineRule="auto"/>
        <w:rPr>
          <w:sz w:val="20"/>
          <w:szCs w:val="20"/>
          <w:color w:val="auto"/>
        </w:rPr>
      </w:pPr>
      <w:r>
        <w:rPr>
          <w:rFonts w:ascii="Arial" w:cs="Arial" w:eastAsia="Arial" w:hAnsi="Arial"/>
          <w:sz w:val="14"/>
          <w:szCs w:val="14"/>
          <w:i w:val="1"/>
          <w:iCs w:val="1"/>
          <w:color w:val="323232"/>
        </w:rPr>
        <w:t>The 2026 Annual Meeting of Shareholders of United Community Banks, Inc. (the “2026 Annual Meeting”) will be held exclusively online via the internet at 3:00 p.m. Eastern time on Wednesday, May 13, 2026. We refer to United Community Banks, Inc. throughout this Proxy Statement as “we,” “us,” the “Company,” or “United Community.” We refer to United Community Bank as the “Bank.” Additionally, unless otherwise noted or required by context, “2025,” “2024,” and “2023” refer to our fiscal years ended or ending December 31, 2025, 2024, and 2023, respectively.</w:t>
      </w:r>
      <w:r>
        <w:rPr>
          <w:rFonts w:ascii="Times New Roman" w:cs="Times New Roman" w:eastAsia="Times New Roman" w:hAnsi="Times New Roman"/>
          <w:sz w:val="16"/>
          <w:szCs w:val="16"/>
          <w:color w:val="323232"/>
        </w:rPr>
        <w:t>​</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2026 Annual Meeting of Shareholders</w:t>
      </w:r>
    </w:p>
    <w:p>
      <w:pPr>
        <w:sectPr>
          <w:pgSz w:w="11900" w:h="16838" w:orient="portrait"/>
          <w:cols w:equalWidth="0" w:num="1">
            <w:col w:w="9960"/>
          </w:cols>
          <w:pgMar w:left="740" w:top="98" w:right="1199" w:bottom="1440" w:gutter="0" w:footer="0" w:header="0"/>
        </w:sectPr>
      </w:pP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540"/>
        </w:trPr>
        <w:tc>
          <w:tcPr>
            <w:tcW w:w="530" w:type="dxa"/>
            <w:vAlign w:val="bottom"/>
            <w:shd w:val="clear" w:color="auto" w:fill="004987"/>
          </w:tcPr>
          <w:p>
            <w:pPr>
              <w:spacing w:after="0"/>
              <w:rPr>
                <w:sz w:val="20"/>
                <w:szCs w:val="20"/>
                <w:color w:val="auto"/>
              </w:rPr>
            </w:pPr>
            <w:r>
              <w:rPr>
                <w:rFonts w:ascii="Arial" w:cs="Arial" w:eastAsia="Arial" w:hAnsi="Arial"/>
                <w:sz w:val="16"/>
                <w:szCs w:val="16"/>
                <w:b w:val="1"/>
                <w:bCs w:val="1"/>
                <w:color w:val="004987"/>
              </w:rPr>
              <w:t>​</w:t>
            </w:r>
          </w:p>
        </w:tc>
        <w:tc>
          <w:tcPr>
            <w:tcW w:w="510" w:type="dxa"/>
            <w:vAlign w:val="bottom"/>
            <w:shd w:val="clear" w:color="auto" w:fill="004987"/>
          </w:tcPr>
          <w:p>
            <w:pPr>
              <w:ind w:left="410"/>
              <w:spacing w:after="0"/>
              <w:rPr>
                <w:sz w:val="20"/>
                <w:szCs w:val="20"/>
                <w:color w:val="auto"/>
              </w:rPr>
            </w:pPr>
            <w:r>
              <w:rPr>
                <w:rFonts w:ascii="Arial" w:cs="Arial" w:eastAsia="Arial" w:hAnsi="Arial"/>
                <w:sz w:val="16"/>
                <w:szCs w:val="16"/>
                <w:b w:val="1"/>
                <w:bCs w:val="1"/>
                <w:color w:val="004987"/>
              </w:rPr>
              <w:t>​</w:t>
            </w:r>
          </w:p>
        </w:tc>
        <w:tc>
          <w:tcPr>
            <w:tcW w:w="12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w:t>
            </w:r>
          </w:p>
        </w:tc>
        <w:tc>
          <w:tcPr>
            <w:tcW w:w="120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Date and Time</w:t>
            </w:r>
          </w:p>
        </w:tc>
        <w:tc>
          <w:tcPr>
            <w:tcW w:w="140" w:type="dxa"/>
            <w:vAlign w:val="bottom"/>
            <w:shd w:val="clear" w:color="auto" w:fill="F0F9FD"/>
          </w:tcPr>
          <w:p>
            <w:pPr>
              <w:ind w:left="20"/>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800" w:type="dxa"/>
            <w:vAlign w:val="bottom"/>
          </w:tcPr>
          <w:p>
            <w:pPr>
              <w:ind w:left="60"/>
              <w:spacing w:after="0"/>
              <w:rPr>
                <w:sz w:val="20"/>
                <w:szCs w:val="20"/>
                <w:color w:val="auto"/>
              </w:rPr>
            </w:pPr>
            <w:r>
              <w:rPr>
                <w:rFonts w:ascii="Arial" w:cs="Arial" w:eastAsia="Arial" w:hAnsi="Arial"/>
                <w:sz w:val="22"/>
                <w:szCs w:val="22"/>
                <w:b w:val="1"/>
                <w:bCs w:val="1"/>
                <w:color w:val="004987"/>
              </w:rPr>
              <w:t>May 13, 2026</w:t>
            </w:r>
          </w:p>
        </w:tc>
      </w:tr>
      <w:tr>
        <w:trPr>
          <w:trHeight w:val="247"/>
        </w:trPr>
        <w:tc>
          <w:tcPr>
            <w:tcW w:w="530" w:type="dxa"/>
            <w:vAlign w:val="bottom"/>
            <w:shd w:val="clear" w:color="auto" w:fill="004987"/>
          </w:tcPr>
          <w:p>
            <w:pPr>
              <w:spacing w:after="0"/>
              <w:rPr>
                <w:sz w:val="21"/>
                <w:szCs w:val="21"/>
                <w:color w:val="auto"/>
              </w:rPr>
            </w:pPr>
          </w:p>
        </w:tc>
        <w:tc>
          <w:tcPr>
            <w:tcW w:w="510" w:type="dxa"/>
            <w:vAlign w:val="bottom"/>
            <w:shd w:val="clear" w:color="auto" w:fill="004987"/>
          </w:tcPr>
          <w:p>
            <w:pPr>
              <w:spacing w:after="0"/>
              <w:rPr>
                <w:sz w:val="21"/>
                <w:szCs w:val="21"/>
                <w:color w:val="auto"/>
              </w:rPr>
            </w:pPr>
          </w:p>
        </w:tc>
        <w:tc>
          <w:tcPr>
            <w:tcW w:w="120" w:type="dxa"/>
            <w:vAlign w:val="bottom"/>
            <w:shd w:val="clear" w:color="auto" w:fill="F0F9FD"/>
          </w:tcPr>
          <w:p>
            <w:pPr>
              <w:spacing w:after="0"/>
              <w:rPr>
                <w:sz w:val="21"/>
                <w:szCs w:val="21"/>
                <w:color w:val="auto"/>
              </w:rPr>
            </w:pPr>
          </w:p>
        </w:tc>
        <w:tc>
          <w:tcPr>
            <w:tcW w:w="1200" w:type="dxa"/>
            <w:vAlign w:val="bottom"/>
            <w:shd w:val="clear" w:color="auto" w:fill="F0F9FD"/>
          </w:tcPr>
          <w:p>
            <w:pPr>
              <w:spacing w:after="0"/>
              <w:rPr>
                <w:sz w:val="21"/>
                <w:szCs w:val="21"/>
                <w:color w:val="auto"/>
              </w:rPr>
            </w:pPr>
          </w:p>
        </w:tc>
        <w:tc>
          <w:tcPr>
            <w:tcW w:w="140" w:type="dxa"/>
            <w:vAlign w:val="bottom"/>
            <w:shd w:val="clear" w:color="auto" w:fill="F0F9FD"/>
          </w:tcPr>
          <w:p>
            <w:pPr>
              <w:spacing w:after="0"/>
              <w:rPr>
                <w:sz w:val="21"/>
                <w:szCs w:val="21"/>
                <w:color w:val="auto"/>
              </w:rPr>
            </w:pPr>
          </w:p>
        </w:tc>
        <w:tc>
          <w:tcPr>
            <w:tcW w:w="100" w:type="dxa"/>
            <w:vAlign w:val="bottom"/>
          </w:tcPr>
          <w:p>
            <w:pPr>
              <w:spacing w:after="0"/>
              <w:rPr>
                <w:sz w:val="21"/>
                <w:szCs w:val="21"/>
                <w:color w:val="auto"/>
              </w:rPr>
            </w:pPr>
          </w:p>
        </w:tc>
        <w:tc>
          <w:tcPr>
            <w:tcW w:w="6800" w:type="dxa"/>
            <w:vAlign w:val="bottom"/>
          </w:tcPr>
          <w:p>
            <w:pPr>
              <w:ind w:left="60"/>
              <w:spacing w:after="0"/>
              <w:rPr>
                <w:sz w:val="20"/>
                <w:szCs w:val="20"/>
                <w:color w:val="auto"/>
              </w:rPr>
            </w:pPr>
            <w:r>
              <w:rPr>
                <w:rFonts w:ascii="Arial" w:cs="Arial" w:eastAsia="Arial" w:hAnsi="Arial"/>
                <w:sz w:val="18"/>
                <w:szCs w:val="18"/>
                <w:b w:val="1"/>
                <w:bCs w:val="1"/>
                <w:color w:val="004987"/>
              </w:rPr>
              <w:t xml:space="preserve">3PM </w:t>
            </w:r>
            <w:r>
              <w:rPr>
                <w:rFonts w:ascii="Arial" w:cs="Arial" w:eastAsia="Arial" w:hAnsi="Arial"/>
                <w:sz w:val="14"/>
                <w:szCs w:val="14"/>
                <w:b w:val="1"/>
                <w:bCs w:val="1"/>
                <w:color w:val="004987"/>
              </w:rPr>
              <w:t>(ET)</w:t>
            </w:r>
          </w:p>
        </w:tc>
      </w:tr>
      <w:tr>
        <w:trPr>
          <w:trHeight w:val="77"/>
        </w:trPr>
        <w:tc>
          <w:tcPr>
            <w:tcW w:w="530" w:type="dxa"/>
            <w:vAlign w:val="bottom"/>
            <w:tcBorders>
              <w:bottom w:val="single" w:sz="8" w:color="004987"/>
            </w:tcBorders>
            <w:shd w:val="clear" w:color="auto" w:fill="004987"/>
          </w:tcPr>
          <w:p>
            <w:pPr>
              <w:spacing w:after="0"/>
              <w:rPr>
                <w:sz w:val="6"/>
                <w:szCs w:val="6"/>
                <w:color w:val="auto"/>
              </w:rPr>
            </w:pPr>
          </w:p>
        </w:tc>
        <w:tc>
          <w:tcPr>
            <w:tcW w:w="510" w:type="dxa"/>
            <w:vAlign w:val="bottom"/>
            <w:tcBorders>
              <w:bottom w:val="single" w:sz="8" w:color="004987"/>
            </w:tcBorders>
            <w:shd w:val="clear" w:color="auto" w:fill="004987"/>
          </w:tcPr>
          <w:p>
            <w:pPr>
              <w:spacing w:after="0"/>
              <w:rPr>
                <w:sz w:val="6"/>
                <w:szCs w:val="6"/>
                <w:color w:val="auto"/>
              </w:rPr>
            </w:pPr>
          </w:p>
        </w:tc>
        <w:tc>
          <w:tcPr>
            <w:tcW w:w="120" w:type="dxa"/>
            <w:vAlign w:val="bottom"/>
            <w:tcBorders>
              <w:bottom w:val="single" w:sz="8" w:color="6EC4E8"/>
            </w:tcBorders>
            <w:shd w:val="clear" w:color="auto" w:fill="F0F9FD"/>
          </w:tcPr>
          <w:p>
            <w:pPr>
              <w:spacing w:after="0"/>
              <w:rPr>
                <w:sz w:val="6"/>
                <w:szCs w:val="6"/>
                <w:color w:val="auto"/>
              </w:rPr>
            </w:pPr>
          </w:p>
        </w:tc>
        <w:tc>
          <w:tcPr>
            <w:tcW w:w="1200" w:type="dxa"/>
            <w:vAlign w:val="bottom"/>
            <w:tcBorders>
              <w:bottom w:val="single" w:sz="8" w:color="6EC4E8"/>
            </w:tcBorders>
            <w:shd w:val="clear" w:color="auto" w:fill="F0F9FD"/>
          </w:tcPr>
          <w:p>
            <w:pPr>
              <w:spacing w:after="0"/>
              <w:rPr>
                <w:sz w:val="6"/>
                <w:szCs w:val="6"/>
                <w:color w:val="auto"/>
              </w:rPr>
            </w:pPr>
          </w:p>
        </w:tc>
        <w:tc>
          <w:tcPr>
            <w:tcW w:w="140" w:type="dxa"/>
            <w:vAlign w:val="bottom"/>
            <w:tcBorders>
              <w:bottom w:val="single" w:sz="8" w:color="6EC4E8"/>
            </w:tcBorders>
            <w:shd w:val="clear" w:color="auto" w:fill="F0F9FD"/>
          </w:tcPr>
          <w:p>
            <w:pPr>
              <w:spacing w:after="0"/>
              <w:rPr>
                <w:sz w:val="6"/>
                <w:szCs w:val="6"/>
                <w:color w:val="auto"/>
              </w:rPr>
            </w:pPr>
          </w:p>
        </w:tc>
        <w:tc>
          <w:tcPr>
            <w:tcW w:w="100" w:type="dxa"/>
            <w:vAlign w:val="bottom"/>
            <w:tcBorders>
              <w:bottom w:val="single" w:sz="8" w:color="6EC4E8"/>
            </w:tcBorders>
          </w:tcPr>
          <w:p>
            <w:pPr>
              <w:spacing w:after="0"/>
              <w:rPr>
                <w:sz w:val="6"/>
                <w:szCs w:val="6"/>
                <w:color w:val="auto"/>
              </w:rPr>
            </w:pPr>
          </w:p>
        </w:tc>
        <w:tc>
          <w:tcPr>
            <w:tcW w:w="6800" w:type="dxa"/>
            <w:vAlign w:val="bottom"/>
            <w:tcBorders>
              <w:bottom w:val="single" w:sz="8" w:color="6EC4E8"/>
            </w:tcBorders>
          </w:tcPr>
          <w:p>
            <w:pPr>
              <w:spacing w:after="0"/>
              <w:rPr>
                <w:sz w:val="6"/>
                <w:szCs w:val="6"/>
                <w:color w:val="auto"/>
              </w:rPr>
            </w:pPr>
          </w:p>
        </w:tc>
      </w:tr>
      <w:tr>
        <w:trPr>
          <w:trHeight w:val="263"/>
        </w:trPr>
        <w:tc>
          <w:tcPr>
            <w:tcW w:w="530" w:type="dxa"/>
            <w:vAlign w:val="bottom"/>
            <w:shd w:val="clear" w:color="auto" w:fill="004987"/>
          </w:tcPr>
          <w:p>
            <w:pPr>
              <w:spacing w:after="0"/>
              <w:rPr>
                <w:sz w:val="22"/>
                <w:szCs w:val="22"/>
                <w:color w:val="auto"/>
              </w:rPr>
            </w:pPr>
          </w:p>
        </w:tc>
        <w:tc>
          <w:tcPr>
            <w:tcW w:w="510" w:type="dxa"/>
            <w:vAlign w:val="bottom"/>
            <w:shd w:val="clear" w:color="auto" w:fill="004987"/>
          </w:tcPr>
          <w:p>
            <w:pPr>
              <w:spacing w:after="0"/>
              <w:rPr>
                <w:sz w:val="22"/>
                <w:szCs w:val="22"/>
                <w:color w:val="auto"/>
              </w:rPr>
            </w:pPr>
          </w:p>
        </w:tc>
        <w:tc>
          <w:tcPr>
            <w:tcW w:w="120" w:type="dxa"/>
            <w:vAlign w:val="bottom"/>
            <w:shd w:val="clear" w:color="auto" w:fill="F0F9FD"/>
          </w:tcPr>
          <w:p>
            <w:pPr>
              <w:spacing w:after="0"/>
              <w:rPr>
                <w:sz w:val="22"/>
                <w:szCs w:val="22"/>
                <w:color w:val="auto"/>
              </w:rPr>
            </w:pPr>
          </w:p>
        </w:tc>
        <w:tc>
          <w:tcPr>
            <w:tcW w:w="1200" w:type="dxa"/>
            <w:vAlign w:val="bottom"/>
            <w:shd w:val="clear" w:color="auto" w:fill="F0F9FD"/>
          </w:tcPr>
          <w:p>
            <w:pPr>
              <w:spacing w:after="0"/>
              <w:rPr>
                <w:sz w:val="22"/>
                <w:szCs w:val="22"/>
                <w:color w:val="auto"/>
              </w:rPr>
            </w:pPr>
          </w:p>
        </w:tc>
        <w:tc>
          <w:tcPr>
            <w:tcW w:w="140" w:type="dxa"/>
            <w:vAlign w:val="bottom"/>
            <w:shd w:val="clear" w:color="auto" w:fill="F0F9FD"/>
          </w:tcPr>
          <w:p>
            <w:pPr>
              <w:spacing w:after="0"/>
              <w:rPr>
                <w:sz w:val="22"/>
                <w:szCs w:val="22"/>
                <w:color w:val="auto"/>
              </w:rPr>
            </w:pPr>
          </w:p>
        </w:tc>
        <w:tc>
          <w:tcPr>
            <w:tcW w:w="100" w:type="dxa"/>
            <w:vAlign w:val="bottom"/>
          </w:tcPr>
          <w:p>
            <w:pPr>
              <w:spacing w:after="0"/>
              <w:rPr>
                <w:sz w:val="22"/>
                <w:szCs w:val="22"/>
                <w:color w:val="auto"/>
              </w:rPr>
            </w:pPr>
          </w:p>
        </w:tc>
        <w:tc>
          <w:tcPr>
            <w:tcW w:w="6800" w:type="dxa"/>
            <w:vAlign w:val="bottom"/>
          </w:tcPr>
          <w:p>
            <w:pPr>
              <w:ind w:left="60"/>
              <w:spacing w:after="0"/>
              <w:rPr>
                <w:sz w:val="20"/>
                <w:szCs w:val="20"/>
                <w:color w:val="auto"/>
              </w:rPr>
            </w:pPr>
            <w:r>
              <w:rPr>
                <w:rFonts w:ascii="Arial" w:cs="Arial" w:eastAsia="Arial" w:hAnsi="Arial"/>
                <w:sz w:val="16"/>
                <w:szCs w:val="16"/>
                <w:color w:val="323232"/>
              </w:rPr>
              <w:t>We will host the 2026 Annual Meeting of Shareholders by webcast. You may attend virtually at</w:t>
            </w:r>
          </w:p>
        </w:tc>
      </w:tr>
      <w:tr>
        <w:trPr>
          <w:trHeight w:val="189"/>
        </w:trPr>
        <w:tc>
          <w:tcPr>
            <w:tcW w:w="530" w:type="dxa"/>
            <w:vAlign w:val="bottom"/>
            <w:shd w:val="clear" w:color="auto" w:fill="004987"/>
          </w:tcPr>
          <w:p>
            <w:pPr>
              <w:spacing w:after="0"/>
              <w:rPr>
                <w:sz w:val="16"/>
                <w:szCs w:val="16"/>
                <w:color w:val="auto"/>
              </w:rPr>
            </w:pPr>
          </w:p>
        </w:tc>
        <w:tc>
          <w:tcPr>
            <w:tcW w:w="510" w:type="dxa"/>
            <w:vAlign w:val="bottom"/>
            <w:shd w:val="clear" w:color="auto" w:fill="004987"/>
          </w:tcPr>
          <w:p>
            <w:pPr>
              <w:spacing w:after="0"/>
              <w:rPr>
                <w:sz w:val="16"/>
                <w:szCs w:val="16"/>
                <w:color w:val="auto"/>
              </w:rPr>
            </w:pPr>
          </w:p>
        </w:tc>
        <w:tc>
          <w:tcPr>
            <w:tcW w:w="120" w:type="dxa"/>
            <w:vAlign w:val="bottom"/>
            <w:shd w:val="clear" w:color="auto" w:fill="F0F9FD"/>
          </w:tcPr>
          <w:p>
            <w:pPr>
              <w:spacing w:after="0"/>
              <w:rPr>
                <w:sz w:val="16"/>
                <w:szCs w:val="16"/>
                <w:color w:val="auto"/>
              </w:rPr>
            </w:pPr>
          </w:p>
        </w:tc>
        <w:tc>
          <w:tcPr>
            <w:tcW w:w="1200" w:type="dxa"/>
            <w:vAlign w:val="bottom"/>
            <w:shd w:val="clear" w:color="auto" w:fill="F0F9FD"/>
          </w:tcPr>
          <w:p>
            <w:pPr>
              <w:spacing w:after="0"/>
              <w:rPr>
                <w:sz w:val="16"/>
                <w:szCs w:val="16"/>
                <w:color w:val="auto"/>
              </w:rPr>
            </w:pPr>
          </w:p>
        </w:tc>
        <w:tc>
          <w:tcPr>
            <w:tcW w:w="140" w:type="dxa"/>
            <w:vAlign w:val="bottom"/>
            <w:shd w:val="clear" w:color="auto" w:fill="F0F9FD"/>
          </w:tcPr>
          <w:p>
            <w:pPr>
              <w:spacing w:after="0"/>
              <w:rPr>
                <w:sz w:val="16"/>
                <w:szCs w:val="16"/>
                <w:color w:val="auto"/>
              </w:rPr>
            </w:pPr>
          </w:p>
        </w:tc>
        <w:tc>
          <w:tcPr>
            <w:tcW w:w="100" w:type="dxa"/>
            <w:vAlign w:val="bottom"/>
          </w:tcPr>
          <w:p>
            <w:pPr>
              <w:spacing w:after="0"/>
              <w:rPr>
                <w:sz w:val="16"/>
                <w:szCs w:val="16"/>
                <w:color w:val="auto"/>
              </w:rPr>
            </w:pPr>
          </w:p>
        </w:tc>
        <w:tc>
          <w:tcPr>
            <w:tcW w:w="6800" w:type="dxa"/>
            <w:vAlign w:val="bottom"/>
          </w:tcPr>
          <w:p>
            <w:pPr>
              <w:ind w:left="60"/>
              <w:spacing w:after="0"/>
              <w:rPr>
                <w:sz w:val="20"/>
                <w:szCs w:val="20"/>
                <w:color w:val="auto"/>
              </w:rPr>
            </w:pPr>
            <w:r>
              <w:rPr>
                <w:rFonts w:ascii="Arial" w:cs="Arial" w:eastAsia="Arial" w:hAnsi="Arial"/>
                <w:sz w:val="16"/>
                <w:szCs w:val="16"/>
                <w:b w:val="1"/>
                <w:bCs w:val="1"/>
                <w:color w:val="004987"/>
              </w:rPr>
              <w:t>www.virtualshareholdermeeting.com/UCBI2026</w:t>
            </w:r>
            <w:r>
              <w:rPr>
                <w:rFonts w:ascii="Arial" w:cs="Arial" w:eastAsia="Arial" w:hAnsi="Arial"/>
                <w:sz w:val="16"/>
                <w:szCs w:val="16"/>
                <w:color w:val="323232"/>
              </w:rPr>
              <w:t>. To gain access to and participate in the</w:t>
            </w:r>
          </w:p>
        </w:tc>
      </w:tr>
      <w:tr>
        <w:trPr>
          <w:trHeight w:val="203"/>
        </w:trPr>
        <w:tc>
          <w:tcPr>
            <w:tcW w:w="530" w:type="dxa"/>
            <w:vAlign w:val="bottom"/>
            <w:shd w:val="clear" w:color="auto" w:fill="004987"/>
          </w:tcPr>
          <w:p>
            <w:pPr>
              <w:spacing w:after="0"/>
              <w:rPr>
                <w:sz w:val="20"/>
                <w:szCs w:val="20"/>
                <w:color w:val="auto"/>
              </w:rPr>
            </w:pPr>
            <w:r>
              <w:rPr>
                <w:rFonts w:ascii="Arial" w:cs="Arial" w:eastAsia="Arial" w:hAnsi="Arial"/>
                <w:sz w:val="16"/>
                <w:szCs w:val="16"/>
                <w:color w:val="323232"/>
              </w:rPr>
              <w:t>​</w:t>
            </w:r>
          </w:p>
        </w:tc>
        <w:tc>
          <w:tcPr>
            <w:tcW w:w="510" w:type="dxa"/>
            <w:vAlign w:val="bottom"/>
            <w:shd w:val="clear" w:color="auto" w:fill="004987"/>
          </w:tcPr>
          <w:p>
            <w:pPr>
              <w:ind w:left="410"/>
              <w:spacing w:after="0"/>
              <w:rPr>
                <w:sz w:val="20"/>
                <w:szCs w:val="20"/>
                <w:color w:val="auto"/>
              </w:rPr>
            </w:pPr>
            <w:r>
              <w:rPr>
                <w:rFonts w:ascii="Arial" w:cs="Arial" w:eastAsia="Arial" w:hAnsi="Arial"/>
                <w:sz w:val="16"/>
                <w:szCs w:val="16"/>
                <w:color w:val="323232"/>
              </w:rPr>
              <w:t>​</w:t>
            </w:r>
          </w:p>
        </w:tc>
        <w:tc>
          <w:tcPr>
            <w:tcW w:w="12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120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Place</w:t>
            </w:r>
          </w:p>
        </w:tc>
        <w:tc>
          <w:tcPr>
            <w:tcW w:w="140" w:type="dxa"/>
            <w:vAlign w:val="bottom"/>
            <w:shd w:val="clear" w:color="auto" w:fill="F0F9FD"/>
          </w:tcPr>
          <w:p>
            <w:pPr>
              <w:ind w:left="20"/>
              <w:spacing w:after="0"/>
              <w:rPr>
                <w:sz w:val="20"/>
                <w:szCs w:val="20"/>
                <w:color w:val="auto"/>
              </w:rPr>
            </w:pPr>
            <w:r>
              <w:rPr>
                <w:rFonts w:ascii="Arial" w:cs="Arial" w:eastAsia="Arial" w:hAnsi="Arial"/>
                <w:sz w:val="16"/>
                <w:szCs w:val="16"/>
                <w:color w:val="323232"/>
              </w:rPr>
              <w:t>​</w:t>
            </w:r>
          </w:p>
        </w:tc>
        <w:tc>
          <w:tcPr>
            <w:tcW w:w="100" w:type="dxa"/>
            <w:vAlign w:val="bottom"/>
          </w:tcPr>
          <w:p>
            <w:pPr>
              <w:spacing w:after="0"/>
              <w:rPr>
                <w:sz w:val="20"/>
                <w:szCs w:val="20"/>
                <w:color w:val="auto"/>
              </w:rPr>
            </w:pPr>
            <w:r>
              <w:rPr>
                <w:rFonts w:ascii="Arial" w:cs="Arial" w:eastAsia="Arial" w:hAnsi="Arial"/>
                <w:sz w:val="16"/>
                <w:szCs w:val="16"/>
                <w:color w:val="323232"/>
              </w:rPr>
              <w:t>​</w:t>
            </w:r>
          </w:p>
        </w:tc>
        <w:tc>
          <w:tcPr>
            <w:tcW w:w="6800" w:type="dxa"/>
            <w:vAlign w:val="bottom"/>
          </w:tcPr>
          <w:p>
            <w:pPr>
              <w:ind w:left="60"/>
              <w:spacing w:after="0"/>
              <w:rPr>
                <w:sz w:val="20"/>
                <w:szCs w:val="20"/>
                <w:color w:val="auto"/>
              </w:rPr>
            </w:pPr>
            <w:r>
              <w:rPr>
                <w:rFonts w:ascii="Arial" w:cs="Arial" w:eastAsia="Arial" w:hAnsi="Arial"/>
                <w:sz w:val="16"/>
                <w:szCs w:val="16"/>
                <w:color w:val="323232"/>
              </w:rPr>
              <w:t>2026 Annual Meeting, you must enter the control number found on your copy of the Notice and</w:t>
            </w:r>
          </w:p>
        </w:tc>
      </w:tr>
      <w:tr>
        <w:trPr>
          <w:trHeight w:val="203"/>
        </w:trPr>
        <w:tc>
          <w:tcPr>
            <w:tcW w:w="530" w:type="dxa"/>
            <w:vAlign w:val="bottom"/>
            <w:shd w:val="clear" w:color="auto" w:fill="004987"/>
          </w:tcPr>
          <w:p>
            <w:pPr>
              <w:spacing w:after="0"/>
              <w:rPr>
                <w:sz w:val="17"/>
                <w:szCs w:val="17"/>
                <w:color w:val="auto"/>
              </w:rPr>
            </w:pPr>
          </w:p>
        </w:tc>
        <w:tc>
          <w:tcPr>
            <w:tcW w:w="510" w:type="dxa"/>
            <w:vAlign w:val="bottom"/>
            <w:shd w:val="clear" w:color="auto" w:fill="004987"/>
          </w:tcPr>
          <w:p>
            <w:pPr>
              <w:spacing w:after="0"/>
              <w:rPr>
                <w:sz w:val="17"/>
                <w:szCs w:val="17"/>
                <w:color w:val="auto"/>
              </w:rPr>
            </w:pPr>
          </w:p>
        </w:tc>
        <w:tc>
          <w:tcPr>
            <w:tcW w:w="120" w:type="dxa"/>
            <w:vAlign w:val="bottom"/>
            <w:shd w:val="clear" w:color="auto" w:fill="F0F9FD"/>
          </w:tcPr>
          <w:p>
            <w:pPr>
              <w:spacing w:after="0"/>
              <w:rPr>
                <w:sz w:val="17"/>
                <w:szCs w:val="17"/>
                <w:color w:val="auto"/>
              </w:rPr>
            </w:pPr>
          </w:p>
        </w:tc>
        <w:tc>
          <w:tcPr>
            <w:tcW w:w="1200" w:type="dxa"/>
            <w:vAlign w:val="bottom"/>
            <w:shd w:val="clear" w:color="auto" w:fill="F0F9FD"/>
          </w:tcPr>
          <w:p>
            <w:pPr>
              <w:spacing w:after="0"/>
              <w:rPr>
                <w:sz w:val="17"/>
                <w:szCs w:val="17"/>
                <w:color w:val="auto"/>
              </w:rPr>
            </w:pPr>
          </w:p>
        </w:tc>
        <w:tc>
          <w:tcPr>
            <w:tcW w:w="140" w:type="dxa"/>
            <w:vAlign w:val="bottom"/>
            <w:shd w:val="clear" w:color="auto" w:fill="F0F9FD"/>
          </w:tcPr>
          <w:p>
            <w:pPr>
              <w:spacing w:after="0"/>
              <w:rPr>
                <w:sz w:val="17"/>
                <w:szCs w:val="17"/>
                <w:color w:val="auto"/>
              </w:rPr>
            </w:pPr>
          </w:p>
        </w:tc>
        <w:tc>
          <w:tcPr>
            <w:tcW w:w="100" w:type="dxa"/>
            <w:vAlign w:val="bottom"/>
          </w:tcPr>
          <w:p>
            <w:pPr>
              <w:spacing w:after="0"/>
              <w:rPr>
                <w:sz w:val="17"/>
                <w:szCs w:val="17"/>
                <w:color w:val="auto"/>
              </w:rPr>
            </w:pPr>
          </w:p>
        </w:tc>
        <w:tc>
          <w:tcPr>
            <w:tcW w:w="6800" w:type="dxa"/>
            <w:vAlign w:val="bottom"/>
          </w:tcPr>
          <w:p>
            <w:pPr>
              <w:ind w:left="60"/>
              <w:spacing w:after="0"/>
              <w:rPr>
                <w:sz w:val="20"/>
                <w:szCs w:val="20"/>
                <w:color w:val="auto"/>
              </w:rPr>
            </w:pPr>
            <w:r>
              <w:rPr>
                <w:rFonts w:ascii="Arial" w:cs="Arial" w:eastAsia="Arial" w:hAnsi="Arial"/>
                <w:sz w:val="16"/>
                <w:szCs w:val="16"/>
                <w:color w:val="323232"/>
              </w:rPr>
              <w:t>on the proxy card (voting instruction form) that you receive if you request paper copies of the</w:t>
            </w:r>
          </w:p>
        </w:tc>
      </w:tr>
      <w:tr>
        <w:trPr>
          <w:trHeight w:val="215"/>
        </w:trPr>
        <w:tc>
          <w:tcPr>
            <w:tcW w:w="530" w:type="dxa"/>
            <w:vAlign w:val="bottom"/>
            <w:shd w:val="clear" w:color="auto" w:fill="004987"/>
          </w:tcPr>
          <w:p>
            <w:pPr>
              <w:spacing w:after="0"/>
              <w:rPr>
                <w:sz w:val="18"/>
                <w:szCs w:val="18"/>
                <w:color w:val="auto"/>
              </w:rPr>
            </w:pPr>
          </w:p>
        </w:tc>
        <w:tc>
          <w:tcPr>
            <w:tcW w:w="510" w:type="dxa"/>
            <w:vAlign w:val="bottom"/>
            <w:shd w:val="clear" w:color="auto" w:fill="004987"/>
          </w:tcPr>
          <w:p>
            <w:pPr>
              <w:spacing w:after="0"/>
              <w:rPr>
                <w:sz w:val="18"/>
                <w:szCs w:val="18"/>
                <w:color w:val="auto"/>
              </w:rPr>
            </w:pPr>
          </w:p>
        </w:tc>
        <w:tc>
          <w:tcPr>
            <w:tcW w:w="120" w:type="dxa"/>
            <w:vAlign w:val="bottom"/>
            <w:shd w:val="clear" w:color="auto" w:fill="F0F9FD"/>
          </w:tcPr>
          <w:p>
            <w:pPr>
              <w:spacing w:after="0"/>
              <w:rPr>
                <w:sz w:val="18"/>
                <w:szCs w:val="18"/>
                <w:color w:val="auto"/>
              </w:rPr>
            </w:pPr>
          </w:p>
        </w:tc>
        <w:tc>
          <w:tcPr>
            <w:tcW w:w="1200" w:type="dxa"/>
            <w:vAlign w:val="bottom"/>
            <w:shd w:val="clear" w:color="auto" w:fill="F0F9FD"/>
          </w:tcPr>
          <w:p>
            <w:pPr>
              <w:spacing w:after="0"/>
              <w:rPr>
                <w:sz w:val="18"/>
                <w:szCs w:val="18"/>
                <w:color w:val="auto"/>
              </w:rPr>
            </w:pPr>
          </w:p>
        </w:tc>
        <w:tc>
          <w:tcPr>
            <w:tcW w:w="140" w:type="dxa"/>
            <w:vAlign w:val="bottom"/>
            <w:shd w:val="clear" w:color="auto" w:fill="F0F9FD"/>
          </w:tcPr>
          <w:p>
            <w:pPr>
              <w:spacing w:after="0"/>
              <w:rPr>
                <w:sz w:val="18"/>
                <w:szCs w:val="18"/>
                <w:color w:val="auto"/>
              </w:rPr>
            </w:pPr>
          </w:p>
        </w:tc>
        <w:tc>
          <w:tcPr>
            <w:tcW w:w="100" w:type="dxa"/>
            <w:vAlign w:val="bottom"/>
          </w:tcPr>
          <w:p>
            <w:pPr>
              <w:spacing w:after="0"/>
              <w:rPr>
                <w:sz w:val="18"/>
                <w:szCs w:val="18"/>
                <w:color w:val="auto"/>
              </w:rPr>
            </w:pPr>
          </w:p>
        </w:tc>
        <w:tc>
          <w:tcPr>
            <w:tcW w:w="6800" w:type="dxa"/>
            <w:vAlign w:val="bottom"/>
          </w:tcPr>
          <w:p>
            <w:pPr>
              <w:ind w:left="60"/>
              <w:spacing w:after="0"/>
              <w:rPr>
                <w:sz w:val="20"/>
                <w:szCs w:val="20"/>
                <w:color w:val="auto"/>
              </w:rPr>
            </w:pPr>
            <w:r>
              <w:rPr>
                <w:rFonts w:ascii="Arial" w:cs="Arial" w:eastAsia="Arial" w:hAnsi="Arial"/>
                <w:sz w:val="16"/>
                <w:szCs w:val="16"/>
                <w:color w:val="323232"/>
              </w:rPr>
              <w:t>proxy materials.</w:t>
            </w:r>
          </w:p>
        </w:tc>
      </w:tr>
      <w:tr>
        <w:trPr>
          <w:trHeight w:val="70"/>
        </w:trPr>
        <w:tc>
          <w:tcPr>
            <w:tcW w:w="530" w:type="dxa"/>
            <w:vAlign w:val="bottom"/>
            <w:tcBorders>
              <w:bottom w:val="single" w:sz="8" w:color="004987"/>
            </w:tcBorders>
            <w:shd w:val="clear" w:color="auto" w:fill="004987"/>
          </w:tcPr>
          <w:p>
            <w:pPr>
              <w:spacing w:after="0"/>
              <w:rPr>
                <w:sz w:val="6"/>
                <w:szCs w:val="6"/>
                <w:color w:val="auto"/>
              </w:rPr>
            </w:pPr>
          </w:p>
        </w:tc>
        <w:tc>
          <w:tcPr>
            <w:tcW w:w="510" w:type="dxa"/>
            <w:vAlign w:val="bottom"/>
            <w:tcBorders>
              <w:bottom w:val="single" w:sz="8" w:color="004987"/>
            </w:tcBorders>
            <w:shd w:val="clear" w:color="auto" w:fill="004987"/>
          </w:tcPr>
          <w:p>
            <w:pPr>
              <w:spacing w:after="0"/>
              <w:rPr>
                <w:sz w:val="6"/>
                <w:szCs w:val="6"/>
                <w:color w:val="auto"/>
              </w:rPr>
            </w:pPr>
          </w:p>
        </w:tc>
        <w:tc>
          <w:tcPr>
            <w:tcW w:w="120" w:type="dxa"/>
            <w:vAlign w:val="bottom"/>
            <w:tcBorders>
              <w:bottom w:val="single" w:sz="8" w:color="6EC4E8"/>
            </w:tcBorders>
            <w:shd w:val="clear" w:color="auto" w:fill="F0F9FD"/>
          </w:tcPr>
          <w:p>
            <w:pPr>
              <w:spacing w:after="0"/>
              <w:rPr>
                <w:sz w:val="6"/>
                <w:szCs w:val="6"/>
                <w:color w:val="auto"/>
              </w:rPr>
            </w:pPr>
          </w:p>
        </w:tc>
        <w:tc>
          <w:tcPr>
            <w:tcW w:w="1200" w:type="dxa"/>
            <w:vAlign w:val="bottom"/>
            <w:tcBorders>
              <w:bottom w:val="single" w:sz="8" w:color="6EC4E8"/>
            </w:tcBorders>
            <w:shd w:val="clear" w:color="auto" w:fill="F0F9FD"/>
          </w:tcPr>
          <w:p>
            <w:pPr>
              <w:spacing w:after="0"/>
              <w:rPr>
                <w:sz w:val="6"/>
                <w:szCs w:val="6"/>
                <w:color w:val="auto"/>
              </w:rPr>
            </w:pPr>
          </w:p>
        </w:tc>
        <w:tc>
          <w:tcPr>
            <w:tcW w:w="140" w:type="dxa"/>
            <w:vAlign w:val="bottom"/>
            <w:tcBorders>
              <w:bottom w:val="single" w:sz="8" w:color="6EC4E8"/>
            </w:tcBorders>
            <w:shd w:val="clear" w:color="auto" w:fill="F0F9FD"/>
          </w:tcPr>
          <w:p>
            <w:pPr>
              <w:spacing w:after="0"/>
              <w:rPr>
                <w:sz w:val="6"/>
                <w:szCs w:val="6"/>
                <w:color w:val="auto"/>
              </w:rPr>
            </w:pPr>
          </w:p>
        </w:tc>
        <w:tc>
          <w:tcPr>
            <w:tcW w:w="100" w:type="dxa"/>
            <w:vAlign w:val="bottom"/>
            <w:tcBorders>
              <w:bottom w:val="single" w:sz="8" w:color="6EC4E8"/>
            </w:tcBorders>
          </w:tcPr>
          <w:p>
            <w:pPr>
              <w:spacing w:after="0"/>
              <w:rPr>
                <w:sz w:val="6"/>
                <w:szCs w:val="6"/>
                <w:color w:val="auto"/>
              </w:rPr>
            </w:pPr>
          </w:p>
        </w:tc>
        <w:tc>
          <w:tcPr>
            <w:tcW w:w="6800" w:type="dxa"/>
            <w:vAlign w:val="bottom"/>
            <w:tcBorders>
              <w:bottom w:val="single" w:sz="8" w:color="6EC4E8"/>
            </w:tcBorders>
          </w:tcPr>
          <w:p>
            <w:pPr>
              <w:spacing w:after="0"/>
              <w:rPr>
                <w:sz w:val="6"/>
                <w:szCs w:val="6"/>
                <w:color w:val="auto"/>
              </w:rPr>
            </w:pPr>
          </w:p>
        </w:tc>
      </w:tr>
      <w:tr>
        <w:trPr>
          <w:trHeight w:val="507"/>
        </w:trPr>
        <w:tc>
          <w:tcPr>
            <w:tcW w:w="530" w:type="dxa"/>
            <w:vAlign w:val="bottom"/>
            <w:shd w:val="clear" w:color="auto" w:fill="004987"/>
          </w:tcPr>
          <w:p>
            <w:pPr>
              <w:spacing w:after="0"/>
              <w:rPr>
                <w:sz w:val="20"/>
                <w:szCs w:val="20"/>
                <w:color w:val="auto"/>
              </w:rPr>
            </w:pPr>
            <w:r>
              <w:rPr>
                <w:rFonts w:ascii="Arial" w:cs="Arial" w:eastAsia="Arial" w:hAnsi="Arial"/>
                <w:sz w:val="16"/>
                <w:szCs w:val="16"/>
                <w:b w:val="1"/>
                <w:bCs w:val="1"/>
                <w:color w:val="004987"/>
              </w:rPr>
              <w:t>​</w:t>
            </w:r>
          </w:p>
        </w:tc>
        <w:tc>
          <w:tcPr>
            <w:tcW w:w="510" w:type="dxa"/>
            <w:vAlign w:val="bottom"/>
            <w:shd w:val="clear" w:color="auto" w:fill="004987"/>
          </w:tcPr>
          <w:p>
            <w:pPr>
              <w:ind w:left="410"/>
              <w:spacing w:after="0"/>
              <w:rPr>
                <w:sz w:val="20"/>
                <w:szCs w:val="20"/>
                <w:color w:val="auto"/>
              </w:rPr>
            </w:pPr>
            <w:r>
              <w:rPr>
                <w:rFonts w:ascii="Arial" w:cs="Arial" w:eastAsia="Arial" w:hAnsi="Arial"/>
                <w:sz w:val="16"/>
                <w:szCs w:val="16"/>
                <w:b w:val="1"/>
                <w:bCs w:val="1"/>
                <w:color w:val="004987"/>
              </w:rPr>
              <w:t>​</w:t>
            </w:r>
          </w:p>
        </w:tc>
        <w:tc>
          <w:tcPr>
            <w:tcW w:w="12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w:t>
            </w:r>
          </w:p>
        </w:tc>
        <w:tc>
          <w:tcPr>
            <w:tcW w:w="1200" w:type="dxa"/>
            <w:vAlign w:val="bottom"/>
            <w:shd w:val="clear" w:color="auto" w:fill="F0F9FD"/>
          </w:tcPr>
          <w:p>
            <w:pPr>
              <w:spacing w:after="0"/>
              <w:rPr>
                <w:sz w:val="20"/>
                <w:szCs w:val="20"/>
                <w:color w:val="auto"/>
              </w:rPr>
            </w:pPr>
            <w:r>
              <w:rPr>
                <w:rFonts w:ascii="Arial" w:cs="Arial" w:eastAsia="Arial" w:hAnsi="Arial"/>
                <w:sz w:val="16"/>
                <w:szCs w:val="16"/>
                <w:b w:val="1"/>
                <w:bCs w:val="1"/>
                <w:color w:val="004987"/>
              </w:rPr>
              <w:t>Who May Vote</w:t>
            </w:r>
          </w:p>
        </w:tc>
        <w:tc>
          <w:tcPr>
            <w:tcW w:w="140" w:type="dxa"/>
            <w:vAlign w:val="bottom"/>
            <w:shd w:val="clear" w:color="auto" w:fill="F0F9FD"/>
          </w:tcPr>
          <w:p>
            <w:pPr>
              <w:ind w:left="20"/>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800" w:type="dxa"/>
            <w:vAlign w:val="bottom"/>
          </w:tcPr>
          <w:p>
            <w:pPr>
              <w:ind w:left="40"/>
              <w:spacing w:after="0"/>
              <w:rPr>
                <w:sz w:val="20"/>
                <w:szCs w:val="20"/>
                <w:color w:val="auto"/>
              </w:rPr>
            </w:pPr>
            <w:r>
              <w:rPr>
                <w:rFonts w:ascii="Arial" w:cs="Arial" w:eastAsia="Arial" w:hAnsi="Arial"/>
                <w:sz w:val="16"/>
                <w:szCs w:val="16"/>
                <w:color w:val="323232"/>
              </w:rPr>
              <w:t>You may vote at the meeting if you were a shareholder of record at the close of business on</w:t>
            </w:r>
          </w:p>
        </w:tc>
      </w:tr>
      <w:tr>
        <w:trPr>
          <w:trHeight w:val="223"/>
        </w:trPr>
        <w:tc>
          <w:tcPr>
            <w:tcW w:w="530" w:type="dxa"/>
            <w:vAlign w:val="bottom"/>
            <w:shd w:val="clear" w:color="auto" w:fill="004987"/>
          </w:tcPr>
          <w:p>
            <w:pPr>
              <w:spacing w:after="0"/>
              <w:rPr>
                <w:sz w:val="19"/>
                <w:szCs w:val="19"/>
                <w:color w:val="auto"/>
              </w:rPr>
            </w:pPr>
          </w:p>
        </w:tc>
        <w:tc>
          <w:tcPr>
            <w:tcW w:w="510" w:type="dxa"/>
            <w:vAlign w:val="bottom"/>
            <w:shd w:val="clear" w:color="auto" w:fill="004987"/>
          </w:tcPr>
          <w:p>
            <w:pPr>
              <w:spacing w:after="0"/>
              <w:rPr>
                <w:sz w:val="19"/>
                <w:szCs w:val="19"/>
                <w:color w:val="auto"/>
              </w:rPr>
            </w:pPr>
          </w:p>
        </w:tc>
        <w:tc>
          <w:tcPr>
            <w:tcW w:w="120" w:type="dxa"/>
            <w:vAlign w:val="bottom"/>
            <w:shd w:val="clear" w:color="auto" w:fill="F0F9FD"/>
          </w:tcPr>
          <w:p>
            <w:pPr>
              <w:spacing w:after="0"/>
              <w:rPr>
                <w:sz w:val="19"/>
                <w:szCs w:val="19"/>
                <w:color w:val="auto"/>
              </w:rPr>
            </w:pPr>
          </w:p>
        </w:tc>
        <w:tc>
          <w:tcPr>
            <w:tcW w:w="1200" w:type="dxa"/>
            <w:vAlign w:val="bottom"/>
            <w:shd w:val="clear" w:color="auto" w:fill="F0F9FD"/>
          </w:tcPr>
          <w:p>
            <w:pPr>
              <w:spacing w:after="0"/>
              <w:rPr>
                <w:sz w:val="19"/>
                <w:szCs w:val="19"/>
                <w:color w:val="auto"/>
              </w:rPr>
            </w:pPr>
          </w:p>
        </w:tc>
        <w:tc>
          <w:tcPr>
            <w:tcW w:w="140" w:type="dxa"/>
            <w:vAlign w:val="bottom"/>
            <w:shd w:val="clear" w:color="auto" w:fill="F0F9FD"/>
          </w:tcPr>
          <w:p>
            <w:pPr>
              <w:spacing w:after="0"/>
              <w:rPr>
                <w:sz w:val="19"/>
                <w:szCs w:val="19"/>
                <w:color w:val="auto"/>
              </w:rPr>
            </w:pPr>
          </w:p>
        </w:tc>
        <w:tc>
          <w:tcPr>
            <w:tcW w:w="100" w:type="dxa"/>
            <w:vAlign w:val="bottom"/>
          </w:tcPr>
          <w:p>
            <w:pPr>
              <w:spacing w:after="0"/>
              <w:rPr>
                <w:sz w:val="19"/>
                <w:szCs w:val="19"/>
                <w:color w:val="auto"/>
              </w:rPr>
            </w:pPr>
          </w:p>
        </w:tc>
        <w:tc>
          <w:tcPr>
            <w:tcW w:w="6800" w:type="dxa"/>
            <w:vAlign w:val="bottom"/>
          </w:tcPr>
          <w:p>
            <w:pPr>
              <w:ind w:left="40"/>
              <w:spacing w:after="0"/>
              <w:rPr>
                <w:sz w:val="20"/>
                <w:szCs w:val="20"/>
                <w:color w:val="auto"/>
              </w:rPr>
            </w:pPr>
            <w:r>
              <w:rPr>
                <w:rFonts w:ascii="Arial" w:cs="Arial" w:eastAsia="Arial" w:hAnsi="Arial"/>
                <w:sz w:val="16"/>
                <w:szCs w:val="16"/>
                <w:b w:val="1"/>
                <w:bCs w:val="1"/>
                <w:color w:val="004987"/>
              </w:rPr>
              <w:t>March 16, 2026</w:t>
            </w:r>
            <w:r>
              <w:rPr>
                <w:rFonts w:ascii="Arial" w:cs="Arial" w:eastAsia="Arial" w:hAnsi="Arial"/>
                <w:sz w:val="16"/>
                <w:szCs w:val="16"/>
                <w:color w:val="323232"/>
              </w:rPr>
              <w:t>.</w:t>
            </w:r>
          </w:p>
        </w:tc>
      </w:tr>
      <w:tr>
        <w:trPr>
          <w:trHeight w:val="196"/>
        </w:trPr>
        <w:tc>
          <w:tcPr>
            <w:tcW w:w="530" w:type="dxa"/>
            <w:vAlign w:val="bottom"/>
            <w:shd w:val="clear" w:color="auto" w:fill="004987"/>
          </w:tcPr>
          <w:p>
            <w:pPr>
              <w:spacing w:after="0"/>
              <w:rPr>
                <w:sz w:val="17"/>
                <w:szCs w:val="17"/>
                <w:color w:val="auto"/>
              </w:rPr>
            </w:pPr>
          </w:p>
        </w:tc>
        <w:tc>
          <w:tcPr>
            <w:tcW w:w="510" w:type="dxa"/>
            <w:vAlign w:val="bottom"/>
            <w:shd w:val="clear" w:color="auto" w:fill="004987"/>
          </w:tcPr>
          <w:p>
            <w:pPr>
              <w:spacing w:after="0"/>
              <w:rPr>
                <w:sz w:val="17"/>
                <w:szCs w:val="17"/>
                <w:color w:val="auto"/>
              </w:rPr>
            </w:pPr>
          </w:p>
        </w:tc>
        <w:tc>
          <w:tcPr>
            <w:tcW w:w="120" w:type="dxa"/>
            <w:vAlign w:val="bottom"/>
            <w:shd w:val="clear" w:color="auto" w:fill="F0F9FD"/>
          </w:tcPr>
          <w:p>
            <w:pPr>
              <w:spacing w:after="0"/>
              <w:rPr>
                <w:sz w:val="17"/>
                <w:szCs w:val="17"/>
                <w:color w:val="auto"/>
              </w:rPr>
            </w:pPr>
          </w:p>
        </w:tc>
        <w:tc>
          <w:tcPr>
            <w:tcW w:w="1200" w:type="dxa"/>
            <w:vAlign w:val="bottom"/>
            <w:shd w:val="clear" w:color="auto" w:fill="F0F9FD"/>
          </w:tcPr>
          <w:p>
            <w:pPr>
              <w:spacing w:after="0"/>
              <w:rPr>
                <w:sz w:val="17"/>
                <w:szCs w:val="17"/>
                <w:color w:val="auto"/>
              </w:rPr>
            </w:pPr>
          </w:p>
        </w:tc>
        <w:tc>
          <w:tcPr>
            <w:tcW w:w="140" w:type="dxa"/>
            <w:vAlign w:val="bottom"/>
            <w:shd w:val="clear" w:color="auto" w:fill="F0F9FD"/>
          </w:tcPr>
          <w:p>
            <w:pPr>
              <w:spacing w:after="0"/>
              <w:rPr>
                <w:sz w:val="17"/>
                <w:szCs w:val="17"/>
                <w:color w:val="auto"/>
              </w:rPr>
            </w:pPr>
          </w:p>
        </w:tc>
        <w:tc>
          <w:tcPr>
            <w:tcW w:w="100" w:type="dxa"/>
            <w:vAlign w:val="bottom"/>
          </w:tcPr>
          <w:p>
            <w:pPr>
              <w:spacing w:after="0"/>
              <w:rPr>
                <w:sz w:val="17"/>
                <w:szCs w:val="17"/>
                <w:color w:val="auto"/>
              </w:rPr>
            </w:pPr>
          </w:p>
        </w:tc>
        <w:tc>
          <w:tcPr>
            <w:tcW w:w="68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-599440</wp:posOffset>
            </wp:positionV>
            <wp:extent cx="6686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-1336675</wp:posOffset>
            </wp:positionV>
            <wp:extent cx="6686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475615</wp:posOffset>
            </wp:positionH>
            <wp:positionV relativeFrom="paragraph">
              <wp:posOffset>-1757045</wp:posOffset>
            </wp:positionV>
            <wp:extent cx="368935"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475615</wp:posOffset>
            </wp:positionH>
            <wp:positionV relativeFrom="paragraph">
              <wp:posOffset>-1148080</wp:posOffset>
            </wp:positionV>
            <wp:extent cx="368935"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935" cy="368300"/>
                    </a:xfrm>
                    <a:prstGeom prst="rect">
                      <a:avLst/>
                    </a:prstGeom>
                    <a:noFill/>
                  </pic:spPr>
                </pic:pic>
              </a:graphicData>
            </a:graphic>
          </wp:anchor>
        </w:drawing>
        <w:drawing>
          <wp:anchor simplePos="0" relativeHeight="251657728" behindDoc="1" locked="0" layoutInCell="0" allowOverlap="1">
            <wp:simplePos x="0" y="0"/>
            <wp:positionH relativeFrom="column">
              <wp:posOffset>449580</wp:posOffset>
            </wp:positionH>
            <wp:positionV relativeFrom="paragraph">
              <wp:posOffset>-505460</wp:posOffset>
            </wp:positionV>
            <wp:extent cx="41148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148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00498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323232"/>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004987"/>
        </w:rPr>
        <w:t>​</w:t>
      </w:r>
    </w:p>
    <w:p>
      <w:pPr>
        <w:spacing w:after="0" w:line="565" w:lineRule="exact"/>
        <w:rPr>
          <w:sz w:val="20"/>
          <w:szCs w:val="20"/>
          <w:color w:val="auto"/>
        </w:rPr>
      </w:pPr>
    </w:p>
    <w:p>
      <w:pPr>
        <w:sectPr>
          <w:pgSz w:w="11900" w:h="16838" w:orient="portrait"/>
          <w:cols w:equalWidth="0" w:num="2">
            <w:col w:w="9900" w:space="0"/>
            <w:col w:w="60"/>
          </w:cols>
          <w:pgMar w:left="740" w:top="98" w:right="1199" w:bottom="1440" w:gutter="0" w:footer="0" w:header="0"/>
          <w:type w:val="continuous"/>
        </w:sectPr>
      </w:pPr>
    </w:p>
    <w:p>
      <w:pPr>
        <w:ind w:left="500"/>
        <w:spacing w:after="0"/>
        <w:rPr>
          <w:sz w:val="20"/>
          <w:szCs w:val="20"/>
          <w:color w:val="auto"/>
        </w:rPr>
      </w:pPr>
      <w:r>
        <w:rPr>
          <w:rFonts w:ascii="Arial" w:cs="Arial" w:eastAsia="Arial" w:hAnsi="Arial"/>
          <w:sz w:val="29"/>
          <w:szCs w:val="29"/>
          <w:b w:val="1"/>
          <w:bCs w:val="1"/>
          <w:color w:val="004987"/>
        </w:rPr>
        <w:t>Voting Matters</w:t>
      </w:r>
    </w:p>
    <w:p>
      <w:pPr>
        <w:spacing w:after="0" w:line="81" w:lineRule="exact"/>
        <w:rPr>
          <w:sz w:val="20"/>
          <w:szCs w:val="20"/>
          <w:color w:val="auto"/>
        </w:rPr>
      </w:pPr>
    </w:p>
    <w:tbl>
      <w:tblPr>
        <w:tblLayout w:type="fixed"/>
        <w:tblInd w:w="500" w:type="dxa"/>
        <w:tblCellMar>
          <w:top w:w="0" w:type="dxa"/>
          <w:left w:w="0" w:type="dxa"/>
          <w:bottom w:w="0" w:type="dxa"/>
          <w:right w:w="0" w:type="dxa"/>
        </w:tblCellMar>
      </w:tblPr>
      <w:tr>
        <w:trPr>
          <w:trHeight w:val="322"/>
        </w:trPr>
        <w:tc>
          <w:tcPr>
            <w:tcW w:w="5000" w:type="dxa"/>
            <w:vAlign w:val="bottom"/>
            <w:gridSpan w:val="3"/>
            <w:shd w:val="clear" w:color="auto" w:fill="004987"/>
          </w:tcPr>
          <w:p>
            <w:pPr>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 Items of Business</w:t>
            </w:r>
          </w:p>
        </w:tc>
        <w:tc>
          <w:tcPr>
            <w:tcW w:w="2920" w:type="dxa"/>
            <w:vAlign w:val="bottom"/>
            <w:gridSpan w:val="4"/>
            <w:shd w:val="clear" w:color="auto" w:fill="004987"/>
          </w:tcPr>
          <w:p>
            <w:pPr>
              <w:ind w:left="2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Board Vote Recommendation</w:t>
            </w:r>
          </w:p>
        </w:tc>
        <w:tc>
          <w:tcPr>
            <w:tcW w:w="1480" w:type="dxa"/>
            <w:vAlign w:val="bottom"/>
            <w:gridSpan w:val="7"/>
            <w:shd w:val="clear" w:color="auto" w:fill="004987"/>
          </w:tcPr>
          <w:p>
            <w:pPr>
              <w:ind w:left="6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Page Reference </w:t>
            </w:r>
            <w:r>
              <w:rPr>
                <w:rFonts w:ascii="Arial" w:cs="Arial" w:eastAsia="Arial" w:hAnsi="Arial"/>
                <w:sz w:val="28"/>
                <w:szCs w:val="28"/>
                <w:b w:val="1"/>
                <w:bCs w:val="1"/>
                <w:color w:val="FFFFFF"/>
                <w:vertAlign w:val="subscript"/>
              </w:rPr>
              <w:t>​</w:t>
            </w:r>
          </w:p>
        </w:tc>
        <w:tc>
          <w:tcPr>
            <w:tcW w:w="0" w:type="dxa"/>
            <w:vAlign w:val="bottom"/>
          </w:tcPr>
          <w:p>
            <w:pPr>
              <w:spacing w:after="0"/>
              <w:rPr>
                <w:sz w:val="1"/>
                <w:szCs w:val="1"/>
                <w:color w:val="auto"/>
              </w:rPr>
            </w:pPr>
          </w:p>
        </w:tc>
      </w:tr>
      <w:tr>
        <w:trPr>
          <w:trHeight w:val="296"/>
        </w:trPr>
        <w:tc>
          <w:tcPr>
            <w:tcW w:w="240" w:type="dxa"/>
            <w:vAlign w:val="bottom"/>
            <w:vMerge w:val="restart"/>
          </w:tcPr>
          <w:p>
            <w:pPr>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21"/>
                <w:szCs w:val="21"/>
                <w:b w:val="1"/>
                <w:bCs w:val="1"/>
                <w:color w:val="004987"/>
              </w:rPr>
              <w:t>1</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323232"/>
              </w:rPr>
              <w:t>​ ​</w:t>
            </w:r>
          </w:p>
        </w:tc>
        <w:tc>
          <w:tcPr>
            <w:tcW w:w="4600" w:type="dxa"/>
            <w:vAlign w:val="bottom"/>
          </w:tcPr>
          <w:p>
            <w:pPr>
              <w:ind w:left="40"/>
              <w:spacing w:after="0"/>
              <w:rPr>
                <w:sz w:val="20"/>
                <w:szCs w:val="20"/>
                <w:color w:val="auto"/>
              </w:rPr>
            </w:pPr>
            <w:r>
              <w:rPr>
                <w:rFonts w:ascii="Arial" w:cs="Arial" w:eastAsia="Arial" w:hAnsi="Arial"/>
                <w:sz w:val="16"/>
                <w:szCs w:val="16"/>
                <w:color w:val="323232"/>
              </w:rPr>
              <w:t>Proposal to elect the 12 nominees listed in the accompanying</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323232"/>
              </w:rPr>
              <w:t>​</w:t>
            </w:r>
          </w:p>
        </w:tc>
        <w:tc>
          <w:tcPr>
            <w:tcW w:w="10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00" w:type="dxa"/>
            <w:vAlign w:val="bottom"/>
            <w:shd w:val="clear" w:color="auto" w:fill="F0F9FD"/>
          </w:tcPr>
          <w:p>
            <w:pPr>
              <w:spacing w:after="0"/>
              <w:rPr>
                <w:sz w:val="24"/>
                <w:szCs w:val="24"/>
                <w:color w:val="auto"/>
              </w:rPr>
            </w:pPr>
          </w:p>
        </w:tc>
        <w:tc>
          <w:tcPr>
            <w:tcW w:w="230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 xml:space="preserve">​ ​ </w:t>
            </w:r>
            <w:r>
              <w:rPr>
                <w:rFonts w:ascii="Arial" w:cs="Arial" w:eastAsia="Arial" w:hAnsi="Arial"/>
                <w:sz w:val="16"/>
                <w:szCs w:val="16"/>
                <w:b w:val="1"/>
                <w:bCs w:val="1"/>
                <w:color w:val="004987"/>
              </w:rPr>
              <w:t>FOR</w:t>
            </w:r>
            <w:r>
              <w:rPr>
                <w:rFonts w:ascii="Arial" w:cs="Arial" w:eastAsia="Arial" w:hAnsi="Arial"/>
                <w:sz w:val="16"/>
                <w:szCs w:val="16"/>
                <w:color w:val="323232"/>
              </w:rPr>
              <w:t xml:space="preserve"> each Director Nominee</w:t>
            </w:r>
          </w:p>
        </w:tc>
        <w:tc>
          <w:tcPr>
            <w:tcW w:w="160" w:type="dxa"/>
            <w:vAlign w:val="bottom"/>
            <w:vMerge w:val="restart"/>
            <w:shd w:val="clear" w:color="auto" w:fill="F0F9FD"/>
          </w:tcPr>
          <w:p>
            <w:pPr>
              <w:ind w:left="60"/>
              <w:spacing w:after="0"/>
              <w:rPr>
                <w:sz w:val="20"/>
                <w:szCs w:val="20"/>
                <w:color w:val="auto"/>
              </w:rPr>
            </w:pPr>
            <w:r>
              <w:rPr>
                <w:rFonts w:ascii="Arial" w:cs="Arial" w:eastAsia="Arial" w:hAnsi="Arial"/>
                <w:sz w:val="16"/>
                <w:szCs w:val="16"/>
                <w:color w:val="323232"/>
              </w:rPr>
              <w:t>​</w:t>
            </w:r>
          </w:p>
        </w:tc>
        <w:tc>
          <w:tcPr>
            <w:tcW w:w="580" w:type="dxa"/>
            <w:vAlign w:val="bottom"/>
            <w:vMerge w:val="restart"/>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Arial" w:cs="Arial" w:eastAsia="Arial" w:hAnsi="Arial"/>
                <w:sz w:val="16"/>
                <w:szCs w:val="16"/>
                <w:color w:val="323232"/>
                <w:w w:val="89"/>
              </w:rPr>
              <w:t>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2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600" w:type="dxa"/>
            <w:vAlign w:val="bottom"/>
            <w:vMerge w:val="restart"/>
          </w:tcPr>
          <w:p>
            <w:pPr>
              <w:ind w:left="40"/>
              <w:spacing w:after="0"/>
              <w:rPr>
                <w:sz w:val="20"/>
                <w:szCs w:val="20"/>
                <w:color w:val="auto"/>
              </w:rPr>
            </w:pPr>
            <w:r>
              <w:rPr>
                <w:rFonts w:ascii="Arial" w:cs="Arial" w:eastAsia="Arial" w:hAnsi="Arial"/>
                <w:sz w:val="16"/>
                <w:szCs w:val="16"/>
                <w:color w:val="323232"/>
              </w:rPr>
              <w:t>Proxy Statement to our Board of Directors</w:t>
            </w:r>
          </w:p>
        </w:tc>
        <w:tc>
          <w:tcPr>
            <w:tcW w:w="120" w:type="dxa"/>
            <w:vAlign w:val="bottom"/>
            <w:vMerge w:val="continue"/>
          </w:tcPr>
          <w:p>
            <w:pPr>
              <w:spacing w:after="0"/>
              <w:rPr>
                <w:sz w:val="5"/>
                <w:szCs w:val="5"/>
                <w:color w:val="auto"/>
              </w:rPr>
            </w:pPr>
          </w:p>
        </w:tc>
        <w:tc>
          <w:tcPr>
            <w:tcW w:w="100" w:type="dxa"/>
            <w:vAlign w:val="bottom"/>
            <w:tcBorders>
              <w:bottom w:val="single" w:sz="8" w:color="F0F9FD"/>
            </w:tcBorders>
            <w:vMerge w:val="continue"/>
            <w:shd w:val="clear" w:color="auto" w:fill="F0F9FD"/>
          </w:tcPr>
          <w:p>
            <w:pPr>
              <w:spacing w:after="0"/>
              <w:rPr>
                <w:sz w:val="5"/>
                <w:szCs w:val="5"/>
                <w:color w:val="auto"/>
              </w:rPr>
            </w:pPr>
          </w:p>
        </w:tc>
        <w:tc>
          <w:tcPr>
            <w:tcW w:w="400" w:type="dxa"/>
            <w:vAlign w:val="bottom"/>
            <w:tcBorders>
              <w:bottom w:val="single" w:sz="8" w:color="F0F9FD"/>
            </w:tcBorders>
            <w:shd w:val="clear" w:color="auto" w:fill="F0F9FD"/>
          </w:tcPr>
          <w:p>
            <w:pPr>
              <w:spacing w:after="0"/>
              <w:rPr>
                <w:sz w:val="5"/>
                <w:szCs w:val="5"/>
                <w:color w:val="auto"/>
              </w:rPr>
            </w:pPr>
          </w:p>
        </w:tc>
        <w:tc>
          <w:tcPr>
            <w:tcW w:w="2300" w:type="dxa"/>
            <w:vAlign w:val="bottom"/>
            <w:tcBorders>
              <w:bottom w:val="single" w:sz="8" w:color="F0F9FD"/>
            </w:tcBorders>
            <w:vMerge w:val="continue"/>
            <w:shd w:val="clear" w:color="auto" w:fill="F0F9FD"/>
          </w:tcPr>
          <w:p>
            <w:pPr>
              <w:spacing w:after="0"/>
              <w:rPr>
                <w:sz w:val="5"/>
                <w:szCs w:val="5"/>
                <w:color w:val="auto"/>
              </w:rPr>
            </w:pPr>
          </w:p>
        </w:tc>
        <w:tc>
          <w:tcPr>
            <w:tcW w:w="160" w:type="dxa"/>
            <w:vAlign w:val="bottom"/>
            <w:tcBorders>
              <w:bottom w:val="single" w:sz="8" w:color="F0F9FD"/>
            </w:tcBorders>
            <w:vMerge w:val="continue"/>
            <w:shd w:val="clear" w:color="auto" w:fill="F0F9FD"/>
          </w:tcPr>
          <w:p>
            <w:pPr>
              <w:spacing w:after="0"/>
              <w:rPr>
                <w:sz w:val="5"/>
                <w:szCs w:val="5"/>
                <w:color w:val="auto"/>
              </w:rPr>
            </w:pPr>
          </w:p>
        </w:tc>
        <w:tc>
          <w:tcPr>
            <w:tcW w:w="580" w:type="dxa"/>
            <w:vAlign w:val="bottom"/>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80" w:type="dxa"/>
            <w:vAlign w:val="bottom"/>
            <w:tcBorders>
              <w:bottom w:val="single" w:sz="8" w:color="323232"/>
            </w:tcBorders>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220" w:type="dxa"/>
            <w:vAlign w:val="bottom"/>
            <w:vMerge w:val="restart"/>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6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vMerge w:val="continue"/>
            <w:shd w:val="clear" w:color="auto" w:fill="F0F9FD"/>
          </w:tcPr>
          <w:p>
            <w:pPr>
              <w:spacing w:after="0"/>
              <w:rPr>
                <w:sz w:val="11"/>
                <w:szCs w:val="11"/>
                <w:color w:val="auto"/>
              </w:rPr>
            </w:pPr>
          </w:p>
        </w:tc>
        <w:tc>
          <w:tcPr>
            <w:tcW w:w="400" w:type="dxa"/>
            <w:vAlign w:val="bottom"/>
            <w:shd w:val="clear" w:color="auto" w:fill="F0F9FD"/>
          </w:tcPr>
          <w:p>
            <w:pPr>
              <w:spacing w:after="0"/>
              <w:rPr>
                <w:sz w:val="11"/>
                <w:szCs w:val="11"/>
                <w:color w:val="auto"/>
              </w:rPr>
            </w:pPr>
          </w:p>
        </w:tc>
        <w:tc>
          <w:tcPr>
            <w:tcW w:w="2300" w:type="dxa"/>
            <w:vAlign w:val="bottom"/>
            <w:vMerge w:val="continue"/>
            <w:shd w:val="clear" w:color="auto" w:fill="F0F9FD"/>
          </w:tcPr>
          <w:p>
            <w:pPr>
              <w:spacing w:after="0"/>
              <w:rPr>
                <w:sz w:val="11"/>
                <w:szCs w:val="11"/>
                <w:color w:val="auto"/>
              </w:rPr>
            </w:pPr>
          </w:p>
        </w:tc>
        <w:tc>
          <w:tcPr>
            <w:tcW w:w="160" w:type="dxa"/>
            <w:vAlign w:val="bottom"/>
            <w:vMerge w:val="continue"/>
            <w:shd w:val="clear" w:color="auto" w:fill="F0F9FD"/>
          </w:tcPr>
          <w:p>
            <w:pPr>
              <w:spacing w:after="0"/>
              <w:rPr>
                <w:sz w:val="11"/>
                <w:szCs w:val="11"/>
                <w:color w:val="auto"/>
              </w:rPr>
            </w:pPr>
          </w:p>
        </w:tc>
        <w:tc>
          <w:tcPr>
            <w:tcW w:w="5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40" w:type="dxa"/>
            <w:vAlign w:val="bottom"/>
            <w:tcBorders>
              <w:bottom w:val="single" w:sz="8" w:color="6EC4E8"/>
            </w:tcBorders>
          </w:tcPr>
          <w:p>
            <w:pPr>
              <w:spacing w:after="0"/>
              <w:rPr>
                <w:sz w:val="9"/>
                <w:szCs w:val="9"/>
                <w:color w:val="auto"/>
              </w:rPr>
            </w:pPr>
          </w:p>
        </w:tc>
        <w:tc>
          <w:tcPr>
            <w:tcW w:w="160" w:type="dxa"/>
            <w:vAlign w:val="bottom"/>
            <w:tcBorders>
              <w:bottom w:val="single" w:sz="8" w:color="6EC4E8"/>
            </w:tcBorders>
          </w:tcPr>
          <w:p>
            <w:pPr>
              <w:spacing w:after="0"/>
              <w:rPr>
                <w:sz w:val="9"/>
                <w:szCs w:val="9"/>
                <w:color w:val="auto"/>
              </w:rPr>
            </w:pPr>
          </w:p>
        </w:tc>
        <w:tc>
          <w:tcPr>
            <w:tcW w:w="4600" w:type="dxa"/>
            <w:vAlign w:val="bottom"/>
            <w:tcBorders>
              <w:bottom w:val="single" w:sz="8" w:color="6EC4E8"/>
            </w:tcBorders>
          </w:tcPr>
          <w:p>
            <w:pPr>
              <w:spacing w:after="0"/>
              <w:rPr>
                <w:sz w:val="9"/>
                <w:szCs w:val="9"/>
                <w:color w:val="auto"/>
              </w:rPr>
            </w:pPr>
          </w:p>
        </w:tc>
        <w:tc>
          <w:tcPr>
            <w:tcW w:w="120" w:type="dxa"/>
            <w:vAlign w:val="bottom"/>
            <w:tcBorders>
              <w:bottom w:val="single" w:sz="8" w:color="6EC4E8"/>
            </w:tcBorders>
          </w:tcPr>
          <w:p>
            <w:pPr>
              <w:spacing w:after="0"/>
              <w:rPr>
                <w:sz w:val="9"/>
                <w:szCs w:val="9"/>
                <w:color w:val="auto"/>
              </w:rPr>
            </w:pPr>
          </w:p>
        </w:tc>
        <w:tc>
          <w:tcPr>
            <w:tcW w:w="100" w:type="dxa"/>
            <w:vAlign w:val="bottom"/>
            <w:tcBorders>
              <w:bottom w:val="single" w:sz="8" w:color="6EC4E8"/>
            </w:tcBorders>
            <w:shd w:val="clear" w:color="auto" w:fill="F0F9FD"/>
          </w:tcPr>
          <w:p>
            <w:pPr>
              <w:spacing w:after="0"/>
              <w:rPr>
                <w:sz w:val="9"/>
                <w:szCs w:val="9"/>
                <w:color w:val="auto"/>
              </w:rPr>
            </w:pPr>
          </w:p>
        </w:tc>
        <w:tc>
          <w:tcPr>
            <w:tcW w:w="400" w:type="dxa"/>
            <w:vAlign w:val="bottom"/>
            <w:tcBorders>
              <w:bottom w:val="single" w:sz="8" w:color="6EC4E8"/>
            </w:tcBorders>
            <w:shd w:val="clear" w:color="auto" w:fill="F0F9FD"/>
          </w:tcPr>
          <w:p>
            <w:pPr>
              <w:spacing w:after="0"/>
              <w:rPr>
                <w:sz w:val="9"/>
                <w:szCs w:val="9"/>
                <w:color w:val="auto"/>
              </w:rPr>
            </w:pPr>
          </w:p>
        </w:tc>
        <w:tc>
          <w:tcPr>
            <w:tcW w:w="2300" w:type="dxa"/>
            <w:vAlign w:val="bottom"/>
            <w:tcBorders>
              <w:bottom w:val="single" w:sz="8" w:color="6EC4E8"/>
            </w:tcBorders>
            <w:shd w:val="clear" w:color="auto" w:fill="F0F9FD"/>
          </w:tcPr>
          <w:p>
            <w:pPr>
              <w:spacing w:after="0"/>
              <w:rPr>
                <w:sz w:val="9"/>
                <w:szCs w:val="9"/>
                <w:color w:val="auto"/>
              </w:rPr>
            </w:pPr>
          </w:p>
        </w:tc>
        <w:tc>
          <w:tcPr>
            <w:tcW w:w="160" w:type="dxa"/>
            <w:vAlign w:val="bottom"/>
            <w:tcBorders>
              <w:bottom w:val="single" w:sz="8" w:color="6EC4E8"/>
            </w:tcBorders>
            <w:shd w:val="clear" w:color="auto" w:fill="F0F9FD"/>
          </w:tcPr>
          <w:p>
            <w:pPr>
              <w:spacing w:after="0"/>
              <w:rPr>
                <w:sz w:val="9"/>
                <w:szCs w:val="9"/>
                <w:color w:val="auto"/>
              </w:rPr>
            </w:pPr>
          </w:p>
        </w:tc>
        <w:tc>
          <w:tcPr>
            <w:tcW w:w="580" w:type="dxa"/>
            <w:vAlign w:val="bottom"/>
            <w:tcBorders>
              <w:bottom w:val="single" w:sz="8" w:color="6EC4E8"/>
            </w:tcBorders>
          </w:tcPr>
          <w:p>
            <w:pPr>
              <w:spacing w:after="0"/>
              <w:rPr>
                <w:sz w:val="9"/>
                <w:szCs w:val="9"/>
                <w:color w:val="auto"/>
              </w:rPr>
            </w:pPr>
          </w:p>
        </w:tc>
        <w:tc>
          <w:tcPr>
            <w:tcW w:w="40" w:type="dxa"/>
            <w:vAlign w:val="bottom"/>
            <w:tcBorders>
              <w:bottom w:val="single" w:sz="8" w:color="6EC4E8"/>
            </w:tcBorders>
          </w:tcPr>
          <w:p>
            <w:pPr>
              <w:spacing w:after="0"/>
              <w:rPr>
                <w:sz w:val="9"/>
                <w:szCs w:val="9"/>
                <w:color w:val="auto"/>
              </w:rPr>
            </w:pPr>
          </w:p>
        </w:tc>
        <w:tc>
          <w:tcPr>
            <w:tcW w:w="80" w:type="dxa"/>
            <w:vAlign w:val="bottom"/>
            <w:tcBorders>
              <w:bottom w:val="single" w:sz="8" w:color="6EC4E8"/>
            </w:tcBorders>
          </w:tcPr>
          <w:p>
            <w:pPr>
              <w:spacing w:after="0"/>
              <w:rPr>
                <w:sz w:val="9"/>
                <w:szCs w:val="9"/>
                <w:color w:val="auto"/>
              </w:rPr>
            </w:pPr>
          </w:p>
        </w:tc>
        <w:tc>
          <w:tcPr>
            <w:tcW w:w="60" w:type="dxa"/>
            <w:vAlign w:val="bottom"/>
            <w:tcBorders>
              <w:bottom w:val="single" w:sz="8" w:color="6EC4E8"/>
            </w:tcBorders>
          </w:tcPr>
          <w:p>
            <w:pPr>
              <w:spacing w:after="0"/>
              <w:rPr>
                <w:sz w:val="9"/>
                <w:szCs w:val="9"/>
                <w:color w:val="auto"/>
              </w:rPr>
            </w:pPr>
          </w:p>
        </w:tc>
        <w:tc>
          <w:tcPr>
            <w:tcW w:w="220" w:type="dxa"/>
            <w:vAlign w:val="bottom"/>
            <w:tcBorders>
              <w:bottom w:val="single" w:sz="8" w:color="6EC4E8"/>
            </w:tcBorders>
          </w:tcPr>
          <w:p>
            <w:pPr>
              <w:spacing w:after="0"/>
              <w:rPr>
                <w:sz w:val="9"/>
                <w:szCs w:val="9"/>
                <w:color w:val="auto"/>
              </w:rPr>
            </w:pPr>
          </w:p>
        </w:tc>
        <w:tc>
          <w:tcPr>
            <w:tcW w:w="340" w:type="dxa"/>
            <w:vAlign w:val="bottom"/>
            <w:tcBorders>
              <w:bottom w:val="single" w:sz="8" w:color="6EC4E8"/>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40" w:type="dxa"/>
            <w:vAlign w:val="bottom"/>
            <w:vMerge w:val="restart"/>
          </w:tcPr>
          <w:p>
            <w:pPr>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21"/>
                <w:szCs w:val="21"/>
                <w:b w:val="1"/>
                <w:bCs w:val="1"/>
                <w:color w:val="004987"/>
              </w:rPr>
              <w:t>2</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323232"/>
              </w:rPr>
              <w:t>​ ​</w:t>
            </w:r>
          </w:p>
        </w:tc>
        <w:tc>
          <w:tcPr>
            <w:tcW w:w="4600" w:type="dxa"/>
            <w:vAlign w:val="bottom"/>
          </w:tcPr>
          <w:p>
            <w:pPr>
              <w:ind w:left="40"/>
              <w:spacing w:after="0"/>
              <w:rPr>
                <w:sz w:val="20"/>
                <w:szCs w:val="20"/>
                <w:color w:val="auto"/>
              </w:rPr>
            </w:pPr>
            <w:r>
              <w:rPr>
                <w:rFonts w:ascii="Arial" w:cs="Arial" w:eastAsia="Arial" w:hAnsi="Arial"/>
                <w:sz w:val="16"/>
                <w:szCs w:val="16"/>
                <w:color w:val="323232"/>
              </w:rPr>
              <w:t>Proposal to approve, on an advisory basis, the compensation</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323232"/>
              </w:rPr>
              <w:t>​</w:t>
            </w:r>
          </w:p>
        </w:tc>
        <w:tc>
          <w:tcPr>
            <w:tcW w:w="10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w:t>
            </w:r>
          </w:p>
        </w:tc>
        <w:tc>
          <w:tcPr>
            <w:tcW w:w="400" w:type="dxa"/>
            <w:vAlign w:val="bottom"/>
            <w:shd w:val="clear" w:color="auto" w:fill="F0F9FD"/>
          </w:tcPr>
          <w:p>
            <w:pPr>
              <w:spacing w:after="0"/>
              <w:rPr>
                <w:sz w:val="24"/>
                <w:szCs w:val="24"/>
                <w:color w:val="auto"/>
              </w:rPr>
            </w:pPr>
          </w:p>
        </w:tc>
        <w:tc>
          <w:tcPr>
            <w:tcW w:w="230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 xml:space="preserve">​ ​ </w:t>
            </w:r>
            <w:r>
              <w:rPr>
                <w:rFonts w:ascii="Arial" w:cs="Arial" w:eastAsia="Arial" w:hAnsi="Arial"/>
                <w:sz w:val="16"/>
                <w:szCs w:val="16"/>
                <w:b w:val="1"/>
                <w:bCs w:val="1"/>
                <w:color w:val="004987"/>
              </w:rPr>
              <w:t>FOR</w:t>
            </w:r>
          </w:p>
        </w:tc>
        <w:tc>
          <w:tcPr>
            <w:tcW w:w="160" w:type="dxa"/>
            <w:vAlign w:val="bottom"/>
            <w:vMerge w:val="restart"/>
            <w:shd w:val="clear" w:color="auto" w:fill="F0F9FD"/>
          </w:tcPr>
          <w:p>
            <w:pPr>
              <w:ind w:left="60"/>
              <w:spacing w:after="0"/>
              <w:rPr>
                <w:sz w:val="20"/>
                <w:szCs w:val="20"/>
                <w:color w:val="auto"/>
              </w:rPr>
            </w:pPr>
            <w:r>
              <w:rPr>
                <w:rFonts w:ascii="Arial" w:cs="Arial" w:eastAsia="Arial" w:hAnsi="Arial"/>
                <w:sz w:val="16"/>
                <w:szCs w:val="16"/>
                <w:color w:val="323232"/>
              </w:rPr>
              <w:t>​</w:t>
            </w:r>
          </w:p>
        </w:tc>
        <w:tc>
          <w:tcPr>
            <w:tcW w:w="58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80" w:type="dxa"/>
            <w:vAlign w:val="bottom"/>
            <w:gridSpan w:val="3"/>
            <w:vMerge w:val="restart"/>
          </w:tcPr>
          <w:p>
            <w:pPr>
              <w:jc w:val="center"/>
              <w:spacing w:after="0"/>
              <w:rPr>
                <w:sz w:val="20"/>
                <w:szCs w:val="20"/>
                <w:color w:val="auto"/>
              </w:rPr>
            </w:pPr>
            <w:r>
              <w:rPr>
                <w:rFonts w:ascii="Arial" w:cs="Arial" w:eastAsia="Arial" w:hAnsi="Arial"/>
                <w:sz w:val="16"/>
                <w:szCs w:val="16"/>
                <w:color w:val="323232"/>
              </w:rPr>
              <w:t>36</w:t>
            </w:r>
          </w:p>
        </w:tc>
        <w:tc>
          <w:tcPr>
            <w:tcW w:w="220" w:type="dxa"/>
            <w:vAlign w:val="bottom"/>
          </w:tcPr>
          <w:p>
            <w:pPr>
              <w:spacing w:after="0"/>
              <w:rPr>
                <w:sz w:val="24"/>
                <w:szCs w:val="24"/>
                <w:color w:val="auto"/>
              </w:rPr>
            </w:pPr>
          </w:p>
        </w:tc>
        <w:tc>
          <w:tcPr>
            <w:tcW w:w="34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24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4600" w:type="dxa"/>
            <w:vAlign w:val="bottom"/>
            <w:vMerge w:val="restart"/>
          </w:tcPr>
          <w:p>
            <w:pPr>
              <w:ind w:left="40"/>
              <w:spacing w:after="0"/>
              <w:rPr>
                <w:sz w:val="20"/>
                <w:szCs w:val="20"/>
                <w:color w:val="auto"/>
              </w:rPr>
            </w:pPr>
            <w:r>
              <w:rPr>
                <w:rFonts w:ascii="Arial" w:cs="Arial" w:eastAsia="Arial" w:hAnsi="Arial"/>
                <w:sz w:val="16"/>
                <w:szCs w:val="16"/>
                <w:color w:val="323232"/>
              </w:rPr>
              <w:t>paid to our Named Executive Officers</w:t>
            </w:r>
          </w:p>
        </w:tc>
        <w:tc>
          <w:tcPr>
            <w:tcW w:w="120" w:type="dxa"/>
            <w:vAlign w:val="bottom"/>
            <w:vMerge w:val="continue"/>
          </w:tcPr>
          <w:p>
            <w:pPr>
              <w:spacing w:after="0"/>
              <w:rPr>
                <w:sz w:val="5"/>
                <w:szCs w:val="5"/>
                <w:color w:val="auto"/>
              </w:rPr>
            </w:pPr>
          </w:p>
        </w:tc>
        <w:tc>
          <w:tcPr>
            <w:tcW w:w="100" w:type="dxa"/>
            <w:vAlign w:val="bottom"/>
            <w:tcBorders>
              <w:bottom w:val="single" w:sz="8" w:color="F0F9FD"/>
            </w:tcBorders>
            <w:vMerge w:val="continue"/>
            <w:shd w:val="clear" w:color="auto" w:fill="F0F9FD"/>
          </w:tcPr>
          <w:p>
            <w:pPr>
              <w:spacing w:after="0"/>
              <w:rPr>
                <w:sz w:val="5"/>
                <w:szCs w:val="5"/>
                <w:color w:val="auto"/>
              </w:rPr>
            </w:pPr>
          </w:p>
        </w:tc>
        <w:tc>
          <w:tcPr>
            <w:tcW w:w="400" w:type="dxa"/>
            <w:vAlign w:val="bottom"/>
            <w:tcBorders>
              <w:bottom w:val="single" w:sz="8" w:color="F0F9FD"/>
            </w:tcBorders>
            <w:shd w:val="clear" w:color="auto" w:fill="F0F9FD"/>
          </w:tcPr>
          <w:p>
            <w:pPr>
              <w:spacing w:after="0"/>
              <w:rPr>
                <w:sz w:val="5"/>
                <w:szCs w:val="5"/>
                <w:color w:val="auto"/>
              </w:rPr>
            </w:pPr>
          </w:p>
        </w:tc>
        <w:tc>
          <w:tcPr>
            <w:tcW w:w="2300" w:type="dxa"/>
            <w:vAlign w:val="bottom"/>
            <w:tcBorders>
              <w:bottom w:val="single" w:sz="8" w:color="F0F9FD"/>
            </w:tcBorders>
            <w:vMerge w:val="continue"/>
            <w:shd w:val="clear" w:color="auto" w:fill="F0F9FD"/>
          </w:tcPr>
          <w:p>
            <w:pPr>
              <w:spacing w:after="0"/>
              <w:rPr>
                <w:sz w:val="5"/>
                <w:szCs w:val="5"/>
                <w:color w:val="auto"/>
              </w:rPr>
            </w:pPr>
          </w:p>
        </w:tc>
        <w:tc>
          <w:tcPr>
            <w:tcW w:w="160" w:type="dxa"/>
            <w:vAlign w:val="bottom"/>
            <w:tcBorders>
              <w:bottom w:val="single" w:sz="8" w:color="F0F9FD"/>
            </w:tcBorders>
            <w:vMerge w:val="continue"/>
            <w:shd w:val="clear" w:color="auto" w:fill="F0F9FD"/>
          </w:tcPr>
          <w:p>
            <w:pPr>
              <w:spacing w:after="0"/>
              <w:rPr>
                <w:sz w:val="5"/>
                <w:szCs w:val="5"/>
                <w:color w:val="auto"/>
              </w:rPr>
            </w:pPr>
          </w:p>
        </w:tc>
        <w:tc>
          <w:tcPr>
            <w:tcW w:w="580" w:type="dxa"/>
            <w:vAlign w:val="bottom"/>
            <w:vMerge w:val="continue"/>
          </w:tcPr>
          <w:p>
            <w:pPr>
              <w:spacing w:after="0"/>
              <w:rPr>
                <w:sz w:val="5"/>
                <w:szCs w:val="5"/>
                <w:color w:val="auto"/>
              </w:rPr>
            </w:pPr>
          </w:p>
        </w:tc>
        <w:tc>
          <w:tcPr>
            <w:tcW w:w="180" w:type="dxa"/>
            <w:vAlign w:val="bottom"/>
            <w:tcBorders>
              <w:bottom w:val="single" w:sz="8" w:color="323232"/>
            </w:tcBorders>
            <w:gridSpan w:val="3"/>
            <w:vMerge w:val="continue"/>
          </w:tcPr>
          <w:p>
            <w:pPr>
              <w:spacing w:after="0"/>
              <w:rPr>
                <w:sz w:val="5"/>
                <w:szCs w:val="5"/>
                <w:color w:val="auto"/>
              </w:rPr>
            </w:pPr>
          </w:p>
        </w:tc>
        <w:tc>
          <w:tcPr>
            <w:tcW w:w="220" w:type="dxa"/>
            <w:vAlign w:val="bottom"/>
            <w:vMerge w:val="restart"/>
          </w:tcPr>
          <w:p>
            <w:pPr>
              <w:spacing w:after="0"/>
              <w:rPr>
                <w:sz w:val="5"/>
                <w:szCs w:val="5"/>
                <w:color w:val="auto"/>
              </w:rPr>
            </w:pPr>
          </w:p>
        </w:tc>
        <w:tc>
          <w:tcPr>
            <w:tcW w:w="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4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46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vMerge w:val="continue"/>
            <w:shd w:val="clear" w:color="auto" w:fill="F0F9FD"/>
          </w:tcPr>
          <w:p>
            <w:pPr>
              <w:spacing w:after="0"/>
              <w:rPr>
                <w:sz w:val="11"/>
                <w:szCs w:val="11"/>
                <w:color w:val="auto"/>
              </w:rPr>
            </w:pPr>
          </w:p>
        </w:tc>
        <w:tc>
          <w:tcPr>
            <w:tcW w:w="400" w:type="dxa"/>
            <w:vAlign w:val="bottom"/>
            <w:shd w:val="clear" w:color="auto" w:fill="F0F9FD"/>
          </w:tcPr>
          <w:p>
            <w:pPr>
              <w:spacing w:after="0"/>
              <w:rPr>
                <w:sz w:val="11"/>
                <w:szCs w:val="11"/>
                <w:color w:val="auto"/>
              </w:rPr>
            </w:pPr>
          </w:p>
        </w:tc>
        <w:tc>
          <w:tcPr>
            <w:tcW w:w="2300" w:type="dxa"/>
            <w:vAlign w:val="bottom"/>
            <w:vMerge w:val="continue"/>
            <w:shd w:val="clear" w:color="auto" w:fill="F0F9FD"/>
          </w:tcPr>
          <w:p>
            <w:pPr>
              <w:spacing w:after="0"/>
              <w:rPr>
                <w:sz w:val="11"/>
                <w:szCs w:val="11"/>
                <w:color w:val="auto"/>
              </w:rPr>
            </w:pPr>
          </w:p>
        </w:tc>
        <w:tc>
          <w:tcPr>
            <w:tcW w:w="160" w:type="dxa"/>
            <w:vAlign w:val="bottom"/>
            <w:vMerge w:val="continue"/>
            <w:shd w:val="clear" w:color="auto" w:fill="F0F9FD"/>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gridSpan w:val="3"/>
          </w:tcPr>
          <w:p>
            <w:pPr>
              <w:spacing w:after="0"/>
              <w:rPr>
                <w:sz w:val="11"/>
                <w:szCs w:val="11"/>
                <w:color w:val="auto"/>
              </w:rPr>
            </w:pPr>
          </w:p>
        </w:tc>
        <w:tc>
          <w:tcPr>
            <w:tcW w:w="220" w:type="dxa"/>
            <w:vAlign w:val="bottom"/>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0" w:type="dxa"/>
            <w:vAlign w:val="bottom"/>
            <w:tcBorders>
              <w:bottom w:val="single" w:sz="8" w:color="6EC4E8"/>
            </w:tcBorders>
          </w:tcPr>
          <w:p>
            <w:pPr>
              <w:spacing w:after="0"/>
              <w:rPr>
                <w:sz w:val="8"/>
                <w:szCs w:val="8"/>
                <w:color w:val="auto"/>
              </w:rPr>
            </w:pPr>
          </w:p>
        </w:tc>
        <w:tc>
          <w:tcPr>
            <w:tcW w:w="160" w:type="dxa"/>
            <w:vAlign w:val="bottom"/>
            <w:tcBorders>
              <w:bottom w:val="single" w:sz="8" w:color="6EC4E8"/>
            </w:tcBorders>
          </w:tcPr>
          <w:p>
            <w:pPr>
              <w:spacing w:after="0"/>
              <w:rPr>
                <w:sz w:val="8"/>
                <w:szCs w:val="8"/>
                <w:color w:val="auto"/>
              </w:rPr>
            </w:pPr>
          </w:p>
        </w:tc>
        <w:tc>
          <w:tcPr>
            <w:tcW w:w="4600" w:type="dxa"/>
            <w:vAlign w:val="bottom"/>
            <w:tcBorders>
              <w:bottom w:val="single" w:sz="8" w:color="6EC4E8"/>
            </w:tcBorders>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100" w:type="dxa"/>
            <w:vAlign w:val="bottom"/>
            <w:tcBorders>
              <w:bottom w:val="single" w:sz="8" w:color="6EC4E8"/>
            </w:tcBorders>
            <w:shd w:val="clear" w:color="auto" w:fill="F0F9FD"/>
          </w:tcPr>
          <w:p>
            <w:pPr>
              <w:spacing w:after="0"/>
              <w:rPr>
                <w:sz w:val="8"/>
                <w:szCs w:val="8"/>
                <w:color w:val="auto"/>
              </w:rPr>
            </w:pPr>
          </w:p>
        </w:tc>
        <w:tc>
          <w:tcPr>
            <w:tcW w:w="400" w:type="dxa"/>
            <w:vAlign w:val="bottom"/>
            <w:tcBorders>
              <w:bottom w:val="single" w:sz="8" w:color="6EC4E8"/>
            </w:tcBorders>
            <w:shd w:val="clear" w:color="auto" w:fill="F0F9FD"/>
          </w:tcPr>
          <w:p>
            <w:pPr>
              <w:spacing w:after="0"/>
              <w:rPr>
                <w:sz w:val="8"/>
                <w:szCs w:val="8"/>
                <w:color w:val="auto"/>
              </w:rPr>
            </w:pPr>
          </w:p>
        </w:tc>
        <w:tc>
          <w:tcPr>
            <w:tcW w:w="2300" w:type="dxa"/>
            <w:vAlign w:val="bottom"/>
            <w:tcBorders>
              <w:bottom w:val="single" w:sz="8" w:color="6EC4E8"/>
            </w:tcBorders>
            <w:shd w:val="clear" w:color="auto" w:fill="F0F9FD"/>
          </w:tcPr>
          <w:p>
            <w:pPr>
              <w:spacing w:after="0"/>
              <w:rPr>
                <w:sz w:val="8"/>
                <w:szCs w:val="8"/>
                <w:color w:val="auto"/>
              </w:rPr>
            </w:pPr>
          </w:p>
        </w:tc>
        <w:tc>
          <w:tcPr>
            <w:tcW w:w="160" w:type="dxa"/>
            <w:vAlign w:val="bottom"/>
            <w:tcBorders>
              <w:bottom w:val="single" w:sz="8" w:color="6EC4E8"/>
            </w:tcBorders>
            <w:shd w:val="clear" w:color="auto" w:fill="F0F9FD"/>
          </w:tcPr>
          <w:p>
            <w:pPr>
              <w:spacing w:after="0"/>
              <w:rPr>
                <w:sz w:val="8"/>
                <w:szCs w:val="8"/>
                <w:color w:val="auto"/>
              </w:rPr>
            </w:pPr>
          </w:p>
        </w:tc>
        <w:tc>
          <w:tcPr>
            <w:tcW w:w="580" w:type="dxa"/>
            <w:vAlign w:val="bottom"/>
            <w:tcBorders>
              <w:bottom w:val="single" w:sz="8" w:color="6EC4E8"/>
            </w:tcBorders>
          </w:tcPr>
          <w:p>
            <w:pPr>
              <w:spacing w:after="0"/>
              <w:rPr>
                <w:sz w:val="8"/>
                <w:szCs w:val="8"/>
                <w:color w:val="auto"/>
              </w:rPr>
            </w:pPr>
          </w:p>
        </w:tc>
        <w:tc>
          <w:tcPr>
            <w:tcW w:w="40" w:type="dxa"/>
            <w:vAlign w:val="bottom"/>
            <w:tcBorders>
              <w:bottom w:val="single" w:sz="8" w:color="6EC4E8"/>
            </w:tcBorders>
          </w:tcPr>
          <w:p>
            <w:pPr>
              <w:spacing w:after="0"/>
              <w:rPr>
                <w:sz w:val="8"/>
                <w:szCs w:val="8"/>
                <w:color w:val="auto"/>
              </w:rPr>
            </w:pPr>
          </w:p>
        </w:tc>
        <w:tc>
          <w:tcPr>
            <w:tcW w:w="80" w:type="dxa"/>
            <w:vAlign w:val="bottom"/>
            <w:tcBorders>
              <w:bottom w:val="single" w:sz="8" w:color="6EC4E8"/>
            </w:tcBorders>
          </w:tcPr>
          <w:p>
            <w:pPr>
              <w:spacing w:after="0"/>
              <w:rPr>
                <w:sz w:val="8"/>
                <w:szCs w:val="8"/>
                <w:color w:val="auto"/>
              </w:rPr>
            </w:pPr>
          </w:p>
        </w:tc>
        <w:tc>
          <w:tcPr>
            <w:tcW w:w="60" w:type="dxa"/>
            <w:vAlign w:val="bottom"/>
            <w:tcBorders>
              <w:bottom w:val="single" w:sz="8" w:color="6EC4E8"/>
            </w:tcBorders>
          </w:tcPr>
          <w:p>
            <w:pPr>
              <w:spacing w:after="0"/>
              <w:rPr>
                <w:sz w:val="8"/>
                <w:szCs w:val="8"/>
                <w:color w:val="auto"/>
              </w:rPr>
            </w:pPr>
          </w:p>
        </w:tc>
        <w:tc>
          <w:tcPr>
            <w:tcW w:w="220" w:type="dxa"/>
            <w:vAlign w:val="bottom"/>
            <w:tcBorders>
              <w:bottom w:val="single" w:sz="8" w:color="6EC4E8"/>
            </w:tcBorders>
          </w:tcPr>
          <w:p>
            <w:pPr>
              <w:spacing w:after="0"/>
              <w:rPr>
                <w:sz w:val="8"/>
                <w:szCs w:val="8"/>
                <w:color w:val="auto"/>
              </w:rPr>
            </w:pPr>
          </w:p>
        </w:tc>
        <w:tc>
          <w:tcPr>
            <w:tcW w:w="340" w:type="dxa"/>
            <w:vAlign w:val="bottom"/>
            <w:tcBorders>
              <w:bottom w:val="single" w:sz="8" w:color="6EC4E8"/>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40" w:type="dxa"/>
            <w:vAlign w:val="bottom"/>
            <w:vMerge w:val="restart"/>
          </w:tcPr>
          <w:p>
            <w:pPr>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21"/>
                <w:szCs w:val="21"/>
                <w:b w:val="1"/>
                <w:bCs w:val="1"/>
                <w:color w:val="004987"/>
              </w:rPr>
              <w:t>3</w:t>
            </w:r>
          </w:p>
        </w:tc>
        <w:tc>
          <w:tcPr>
            <w:tcW w:w="16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323232"/>
              </w:rPr>
              <w:t>Proposal to ratify the appointment of PricewaterhouseCoopers</w:t>
            </w:r>
          </w:p>
        </w:tc>
        <w:tc>
          <w:tcPr>
            <w:tcW w:w="120" w:type="dxa"/>
            <w:vAlign w:val="bottom"/>
          </w:tcPr>
          <w:p>
            <w:pPr>
              <w:spacing w:after="0"/>
              <w:rPr>
                <w:sz w:val="22"/>
                <w:szCs w:val="22"/>
                <w:color w:val="auto"/>
              </w:rPr>
            </w:pPr>
          </w:p>
        </w:tc>
        <w:tc>
          <w:tcPr>
            <w:tcW w:w="100" w:type="dxa"/>
            <w:vAlign w:val="bottom"/>
            <w:shd w:val="clear" w:color="auto" w:fill="F0F9FD"/>
          </w:tcPr>
          <w:p>
            <w:pPr>
              <w:spacing w:after="0"/>
              <w:rPr>
                <w:sz w:val="22"/>
                <w:szCs w:val="22"/>
                <w:color w:val="auto"/>
              </w:rPr>
            </w:pPr>
          </w:p>
        </w:tc>
        <w:tc>
          <w:tcPr>
            <w:tcW w:w="400" w:type="dxa"/>
            <w:vAlign w:val="bottom"/>
            <w:shd w:val="clear" w:color="auto" w:fill="F0F9FD"/>
          </w:tcPr>
          <w:p>
            <w:pPr>
              <w:spacing w:after="0"/>
              <w:rPr>
                <w:sz w:val="22"/>
                <w:szCs w:val="22"/>
                <w:color w:val="auto"/>
              </w:rPr>
            </w:pPr>
          </w:p>
        </w:tc>
        <w:tc>
          <w:tcPr>
            <w:tcW w:w="2300" w:type="dxa"/>
            <w:vAlign w:val="bottom"/>
            <w:vMerge w:val="restart"/>
            <w:shd w:val="clear" w:color="auto" w:fill="F0F9FD"/>
          </w:tcPr>
          <w:p>
            <w:pPr>
              <w:spacing w:after="0"/>
              <w:rPr>
                <w:sz w:val="20"/>
                <w:szCs w:val="20"/>
                <w:color w:val="auto"/>
              </w:rPr>
            </w:pPr>
            <w:r>
              <w:rPr>
                <w:rFonts w:ascii="Arial" w:cs="Arial" w:eastAsia="Arial" w:hAnsi="Arial"/>
                <w:sz w:val="16"/>
                <w:szCs w:val="16"/>
                <w:color w:val="323232"/>
              </w:rPr>
              <w:t xml:space="preserve">​ ​ </w:t>
            </w:r>
            <w:r>
              <w:rPr>
                <w:rFonts w:ascii="Arial" w:cs="Arial" w:eastAsia="Arial" w:hAnsi="Arial"/>
                <w:sz w:val="16"/>
                <w:szCs w:val="16"/>
                <w:b w:val="1"/>
                <w:bCs w:val="1"/>
                <w:color w:val="004987"/>
              </w:rPr>
              <w:t>FOR</w:t>
            </w:r>
          </w:p>
        </w:tc>
        <w:tc>
          <w:tcPr>
            <w:tcW w:w="160" w:type="dxa"/>
            <w:vAlign w:val="bottom"/>
            <w:shd w:val="clear" w:color="auto" w:fill="F0F9FD"/>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gridSpan w:val="3"/>
            <w:vMerge w:val="restart"/>
          </w:tcPr>
          <w:p>
            <w:pPr>
              <w:jc w:val="center"/>
              <w:spacing w:after="0"/>
              <w:rPr>
                <w:sz w:val="20"/>
                <w:szCs w:val="20"/>
                <w:color w:val="auto"/>
              </w:rPr>
            </w:pPr>
            <w:r>
              <w:rPr>
                <w:rFonts w:ascii="Arial" w:cs="Arial" w:eastAsia="Arial" w:hAnsi="Arial"/>
                <w:sz w:val="16"/>
                <w:szCs w:val="16"/>
                <w:color w:val="323232"/>
              </w:rPr>
              <w:t>75</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40" w:type="dxa"/>
            <w:vAlign w:val="bottom"/>
            <w:vMerge w:val="continue"/>
          </w:tcPr>
          <w:p>
            <w:pPr>
              <w:spacing w:after="0"/>
              <w:rPr>
                <w:sz w:val="14"/>
                <w:szCs w:val="14"/>
                <w:color w:val="auto"/>
              </w:rPr>
            </w:pPr>
          </w:p>
        </w:tc>
        <w:tc>
          <w:tcPr>
            <w:tcW w:w="4760" w:type="dxa"/>
            <w:vAlign w:val="bottom"/>
            <w:gridSpan w:val="2"/>
          </w:tcPr>
          <w:p>
            <w:pPr>
              <w:ind w:left="20"/>
              <w:spacing w:after="0" w:line="156" w:lineRule="exact"/>
              <w:rPr>
                <w:sz w:val="20"/>
                <w:szCs w:val="20"/>
                <w:color w:val="auto"/>
              </w:rPr>
            </w:pPr>
            <w:r>
              <w:rPr>
                <w:rFonts w:ascii="Arial" w:cs="Arial" w:eastAsia="Arial" w:hAnsi="Arial"/>
                <w:sz w:val="16"/>
                <w:szCs w:val="16"/>
                <w:color w:val="323232"/>
              </w:rPr>
              <w:t>​ ​ LLP as our independent registered public accounting firm for the</w:t>
            </w:r>
          </w:p>
        </w:tc>
        <w:tc>
          <w:tcPr>
            <w:tcW w:w="120" w:type="dxa"/>
            <w:vAlign w:val="bottom"/>
          </w:tcPr>
          <w:p>
            <w:pPr>
              <w:ind w:left="20"/>
              <w:spacing w:after="0" w:line="156" w:lineRule="exact"/>
              <w:rPr>
                <w:sz w:val="20"/>
                <w:szCs w:val="20"/>
                <w:color w:val="auto"/>
              </w:rPr>
            </w:pPr>
            <w:r>
              <w:rPr>
                <w:rFonts w:ascii="Arial" w:cs="Arial" w:eastAsia="Arial" w:hAnsi="Arial"/>
                <w:sz w:val="16"/>
                <w:szCs w:val="16"/>
                <w:color w:val="323232"/>
              </w:rPr>
              <w:t>​</w:t>
            </w:r>
          </w:p>
        </w:tc>
        <w:tc>
          <w:tcPr>
            <w:tcW w:w="100" w:type="dxa"/>
            <w:vAlign w:val="bottom"/>
            <w:tcBorders>
              <w:bottom w:val="single" w:sz="8" w:color="F0F9FD"/>
            </w:tcBorders>
            <w:shd w:val="clear" w:color="auto" w:fill="F0F9FD"/>
          </w:tcPr>
          <w:p>
            <w:pPr>
              <w:spacing w:after="0" w:line="156" w:lineRule="exact"/>
              <w:rPr>
                <w:sz w:val="20"/>
                <w:szCs w:val="20"/>
                <w:color w:val="auto"/>
              </w:rPr>
            </w:pPr>
            <w:r>
              <w:rPr>
                <w:rFonts w:ascii="Arial" w:cs="Arial" w:eastAsia="Arial" w:hAnsi="Arial"/>
                <w:sz w:val="16"/>
                <w:szCs w:val="16"/>
                <w:color w:val="323232"/>
              </w:rPr>
              <w:t>​</w:t>
            </w:r>
          </w:p>
        </w:tc>
        <w:tc>
          <w:tcPr>
            <w:tcW w:w="400" w:type="dxa"/>
            <w:vAlign w:val="bottom"/>
            <w:tcBorders>
              <w:bottom w:val="single" w:sz="8" w:color="F0F9FD"/>
            </w:tcBorders>
            <w:shd w:val="clear" w:color="auto" w:fill="F0F9FD"/>
          </w:tcPr>
          <w:p>
            <w:pPr>
              <w:spacing w:after="0"/>
              <w:rPr>
                <w:sz w:val="14"/>
                <w:szCs w:val="14"/>
                <w:color w:val="auto"/>
              </w:rPr>
            </w:pPr>
          </w:p>
        </w:tc>
        <w:tc>
          <w:tcPr>
            <w:tcW w:w="2300" w:type="dxa"/>
            <w:vAlign w:val="bottom"/>
            <w:tcBorders>
              <w:bottom w:val="single" w:sz="8" w:color="F0F9FD"/>
            </w:tcBorders>
            <w:vMerge w:val="continue"/>
            <w:shd w:val="clear" w:color="auto" w:fill="F0F9FD"/>
          </w:tcPr>
          <w:p>
            <w:pPr>
              <w:spacing w:after="0"/>
              <w:rPr>
                <w:sz w:val="14"/>
                <w:szCs w:val="14"/>
                <w:color w:val="auto"/>
              </w:rPr>
            </w:pPr>
          </w:p>
        </w:tc>
        <w:tc>
          <w:tcPr>
            <w:tcW w:w="160" w:type="dxa"/>
            <w:vAlign w:val="bottom"/>
            <w:tcBorders>
              <w:bottom w:val="single" w:sz="8" w:color="F0F9FD"/>
            </w:tcBorders>
            <w:shd w:val="clear" w:color="auto" w:fill="F0F9FD"/>
          </w:tcPr>
          <w:p>
            <w:pPr>
              <w:ind w:left="60"/>
              <w:spacing w:after="0" w:line="156" w:lineRule="exact"/>
              <w:rPr>
                <w:sz w:val="20"/>
                <w:szCs w:val="20"/>
                <w:color w:val="auto"/>
              </w:rPr>
            </w:pPr>
            <w:r>
              <w:rPr>
                <w:rFonts w:ascii="Arial" w:cs="Arial" w:eastAsia="Arial" w:hAnsi="Arial"/>
                <w:sz w:val="16"/>
                <w:szCs w:val="16"/>
                <w:color w:val="323232"/>
              </w:rPr>
              <w:t>​</w:t>
            </w:r>
          </w:p>
        </w:tc>
        <w:tc>
          <w:tcPr>
            <w:tcW w:w="580" w:type="dxa"/>
            <w:vAlign w:val="bottom"/>
          </w:tcPr>
          <w:p>
            <w:pPr>
              <w:spacing w:after="0" w:line="156" w:lineRule="exact"/>
              <w:rPr>
                <w:sz w:val="20"/>
                <w:szCs w:val="20"/>
                <w:color w:val="auto"/>
              </w:rPr>
            </w:pPr>
            <w:r>
              <w:rPr>
                <w:rFonts w:ascii="Arial" w:cs="Arial" w:eastAsia="Arial" w:hAnsi="Arial"/>
                <w:sz w:val="16"/>
                <w:szCs w:val="16"/>
                <w:color w:val="323232"/>
              </w:rPr>
              <w:t>​</w:t>
            </w:r>
          </w:p>
        </w:tc>
        <w:tc>
          <w:tcPr>
            <w:tcW w:w="180" w:type="dxa"/>
            <w:vAlign w:val="bottom"/>
            <w:tcBorders>
              <w:bottom w:val="single" w:sz="8" w:color="323232"/>
            </w:tcBorders>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ind w:left="240"/>
              <w:spacing w:after="0" w:line="156"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35"/>
        </w:trPr>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323232"/>
              </w:rPr>
              <w:t>fiscal year ending December 31, 2026</w:t>
            </w:r>
          </w:p>
        </w:tc>
        <w:tc>
          <w:tcPr>
            <w:tcW w:w="120" w:type="dxa"/>
            <w:vAlign w:val="bottom"/>
          </w:tcPr>
          <w:p>
            <w:pPr>
              <w:spacing w:after="0"/>
              <w:rPr>
                <w:sz w:val="20"/>
                <w:szCs w:val="20"/>
                <w:color w:val="auto"/>
              </w:rPr>
            </w:pPr>
          </w:p>
        </w:tc>
        <w:tc>
          <w:tcPr>
            <w:tcW w:w="100" w:type="dxa"/>
            <w:vAlign w:val="bottom"/>
            <w:shd w:val="clear" w:color="auto" w:fill="F0F9FD"/>
          </w:tcPr>
          <w:p>
            <w:pPr>
              <w:spacing w:after="0"/>
              <w:rPr>
                <w:sz w:val="20"/>
                <w:szCs w:val="20"/>
                <w:color w:val="auto"/>
              </w:rPr>
            </w:pPr>
          </w:p>
        </w:tc>
        <w:tc>
          <w:tcPr>
            <w:tcW w:w="400" w:type="dxa"/>
            <w:vAlign w:val="bottom"/>
            <w:shd w:val="clear" w:color="auto" w:fill="F0F9FD"/>
          </w:tcPr>
          <w:p>
            <w:pPr>
              <w:spacing w:after="0"/>
              <w:rPr>
                <w:sz w:val="20"/>
                <w:szCs w:val="20"/>
                <w:color w:val="auto"/>
              </w:rPr>
            </w:pPr>
          </w:p>
        </w:tc>
        <w:tc>
          <w:tcPr>
            <w:tcW w:w="2300" w:type="dxa"/>
            <w:vAlign w:val="bottom"/>
            <w:shd w:val="clear" w:color="auto" w:fill="F0F9FD"/>
          </w:tcPr>
          <w:p>
            <w:pPr>
              <w:spacing w:after="0"/>
              <w:rPr>
                <w:sz w:val="20"/>
                <w:szCs w:val="20"/>
                <w:color w:val="auto"/>
              </w:rPr>
            </w:pPr>
          </w:p>
        </w:tc>
        <w:tc>
          <w:tcPr>
            <w:tcW w:w="160" w:type="dxa"/>
            <w:vAlign w:val="bottom"/>
            <w:shd w:val="clear" w:color="auto" w:fill="F0F9FD"/>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240" w:type="dxa"/>
            <w:vAlign w:val="bottom"/>
            <w:tcBorders>
              <w:bottom w:val="single" w:sz="8" w:color="004987"/>
            </w:tcBorders>
          </w:tcPr>
          <w:p>
            <w:pPr>
              <w:spacing w:after="0"/>
              <w:rPr>
                <w:sz w:val="6"/>
                <w:szCs w:val="6"/>
                <w:color w:val="auto"/>
              </w:rPr>
            </w:pPr>
          </w:p>
        </w:tc>
        <w:tc>
          <w:tcPr>
            <w:tcW w:w="160" w:type="dxa"/>
            <w:vAlign w:val="bottom"/>
            <w:tcBorders>
              <w:bottom w:val="single" w:sz="8" w:color="004987"/>
            </w:tcBorders>
          </w:tcPr>
          <w:p>
            <w:pPr>
              <w:spacing w:after="0"/>
              <w:rPr>
                <w:sz w:val="6"/>
                <w:szCs w:val="6"/>
                <w:color w:val="auto"/>
              </w:rPr>
            </w:pPr>
          </w:p>
        </w:tc>
        <w:tc>
          <w:tcPr>
            <w:tcW w:w="4600" w:type="dxa"/>
            <w:vAlign w:val="bottom"/>
            <w:tcBorders>
              <w:bottom w:val="single" w:sz="8" w:color="004987"/>
            </w:tcBorders>
          </w:tcPr>
          <w:p>
            <w:pPr>
              <w:spacing w:after="0"/>
              <w:rPr>
                <w:sz w:val="6"/>
                <w:szCs w:val="6"/>
                <w:color w:val="auto"/>
              </w:rPr>
            </w:pPr>
          </w:p>
        </w:tc>
        <w:tc>
          <w:tcPr>
            <w:tcW w:w="120" w:type="dxa"/>
            <w:vAlign w:val="bottom"/>
            <w:tcBorders>
              <w:bottom w:val="single" w:sz="8" w:color="004987"/>
            </w:tcBorders>
          </w:tcPr>
          <w:p>
            <w:pPr>
              <w:spacing w:after="0"/>
              <w:rPr>
                <w:sz w:val="6"/>
                <w:szCs w:val="6"/>
                <w:color w:val="auto"/>
              </w:rPr>
            </w:pPr>
          </w:p>
        </w:tc>
        <w:tc>
          <w:tcPr>
            <w:tcW w:w="100" w:type="dxa"/>
            <w:vAlign w:val="bottom"/>
            <w:tcBorders>
              <w:bottom w:val="single" w:sz="8" w:color="004987"/>
            </w:tcBorders>
            <w:shd w:val="clear" w:color="auto" w:fill="F0F9FD"/>
          </w:tcPr>
          <w:p>
            <w:pPr>
              <w:spacing w:after="0"/>
              <w:rPr>
                <w:sz w:val="6"/>
                <w:szCs w:val="6"/>
                <w:color w:val="auto"/>
              </w:rPr>
            </w:pPr>
          </w:p>
        </w:tc>
        <w:tc>
          <w:tcPr>
            <w:tcW w:w="400" w:type="dxa"/>
            <w:vAlign w:val="bottom"/>
            <w:tcBorders>
              <w:bottom w:val="single" w:sz="8" w:color="004987"/>
            </w:tcBorders>
            <w:shd w:val="clear" w:color="auto" w:fill="F0F9FD"/>
          </w:tcPr>
          <w:p>
            <w:pPr>
              <w:spacing w:after="0"/>
              <w:rPr>
                <w:sz w:val="6"/>
                <w:szCs w:val="6"/>
                <w:color w:val="auto"/>
              </w:rPr>
            </w:pPr>
          </w:p>
        </w:tc>
        <w:tc>
          <w:tcPr>
            <w:tcW w:w="2300" w:type="dxa"/>
            <w:vAlign w:val="bottom"/>
            <w:tcBorders>
              <w:bottom w:val="single" w:sz="8" w:color="004987"/>
            </w:tcBorders>
            <w:shd w:val="clear" w:color="auto" w:fill="F0F9FD"/>
          </w:tcPr>
          <w:p>
            <w:pPr>
              <w:spacing w:after="0"/>
              <w:rPr>
                <w:sz w:val="6"/>
                <w:szCs w:val="6"/>
                <w:color w:val="auto"/>
              </w:rPr>
            </w:pPr>
          </w:p>
        </w:tc>
        <w:tc>
          <w:tcPr>
            <w:tcW w:w="160" w:type="dxa"/>
            <w:vAlign w:val="bottom"/>
            <w:tcBorders>
              <w:bottom w:val="single" w:sz="8" w:color="004987"/>
            </w:tcBorders>
            <w:shd w:val="clear" w:color="auto" w:fill="F0F9FD"/>
          </w:tcPr>
          <w:p>
            <w:pPr>
              <w:spacing w:after="0"/>
              <w:rPr>
                <w:sz w:val="6"/>
                <w:szCs w:val="6"/>
                <w:color w:val="auto"/>
              </w:rPr>
            </w:pPr>
          </w:p>
        </w:tc>
        <w:tc>
          <w:tcPr>
            <w:tcW w:w="580" w:type="dxa"/>
            <w:vAlign w:val="bottom"/>
            <w:tcBorders>
              <w:bottom w:val="single" w:sz="8" w:color="004987"/>
            </w:tcBorders>
          </w:tcPr>
          <w:p>
            <w:pPr>
              <w:spacing w:after="0"/>
              <w:rPr>
                <w:sz w:val="6"/>
                <w:szCs w:val="6"/>
                <w:color w:val="auto"/>
              </w:rPr>
            </w:pPr>
          </w:p>
        </w:tc>
        <w:tc>
          <w:tcPr>
            <w:tcW w:w="40" w:type="dxa"/>
            <w:vAlign w:val="bottom"/>
            <w:tcBorders>
              <w:bottom w:val="single" w:sz="8" w:color="004987"/>
            </w:tcBorders>
          </w:tcPr>
          <w:p>
            <w:pPr>
              <w:spacing w:after="0"/>
              <w:rPr>
                <w:sz w:val="6"/>
                <w:szCs w:val="6"/>
                <w:color w:val="auto"/>
              </w:rPr>
            </w:pPr>
          </w:p>
        </w:tc>
        <w:tc>
          <w:tcPr>
            <w:tcW w:w="80" w:type="dxa"/>
            <w:vAlign w:val="bottom"/>
            <w:tcBorders>
              <w:bottom w:val="single" w:sz="8" w:color="004987"/>
            </w:tcBorders>
          </w:tcPr>
          <w:p>
            <w:pPr>
              <w:spacing w:after="0"/>
              <w:rPr>
                <w:sz w:val="6"/>
                <w:szCs w:val="6"/>
                <w:color w:val="auto"/>
              </w:rPr>
            </w:pPr>
          </w:p>
        </w:tc>
        <w:tc>
          <w:tcPr>
            <w:tcW w:w="60" w:type="dxa"/>
            <w:vAlign w:val="bottom"/>
            <w:tcBorders>
              <w:bottom w:val="single" w:sz="8" w:color="004987"/>
            </w:tcBorders>
          </w:tcPr>
          <w:p>
            <w:pPr>
              <w:spacing w:after="0"/>
              <w:rPr>
                <w:sz w:val="6"/>
                <w:szCs w:val="6"/>
                <w:color w:val="auto"/>
              </w:rPr>
            </w:pPr>
          </w:p>
        </w:tc>
        <w:tc>
          <w:tcPr>
            <w:tcW w:w="220" w:type="dxa"/>
            <w:vAlign w:val="bottom"/>
            <w:tcBorders>
              <w:bottom w:val="single" w:sz="8" w:color="004987"/>
            </w:tcBorders>
          </w:tcPr>
          <w:p>
            <w:pPr>
              <w:spacing w:after="0"/>
              <w:rPr>
                <w:sz w:val="6"/>
                <w:szCs w:val="6"/>
                <w:color w:val="auto"/>
              </w:rPr>
            </w:pPr>
          </w:p>
        </w:tc>
        <w:tc>
          <w:tcPr>
            <w:tcW w:w="340" w:type="dxa"/>
            <w:vAlign w:val="bottom"/>
            <w:tcBorders>
              <w:bottom w:val="single" w:sz="8" w:color="004987"/>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3638550</wp:posOffset>
            </wp:positionH>
            <wp:positionV relativeFrom="paragraph">
              <wp:posOffset>-1216660</wp:posOffset>
            </wp:positionV>
            <wp:extent cx="240030"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0030" cy="24828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-814070</wp:posOffset>
            </wp:positionV>
            <wp:extent cx="240030" cy="248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0030" cy="248285"/>
                    </a:xfrm>
                    <a:prstGeom prst="rect">
                      <a:avLst/>
                    </a:prstGeom>
                    <a:noFill/>
                  </pic:spPr>
                </pic:pic>
              </a:graphicData>
            </a:graphic>
          </wp:anchor>
        </w:drawing>
        <w:drawing>
          <wp:anchor simplePos="0" relativeHeight="251657728" behindDoc="1" locked="0" layoutInCell="0" allowOverlap="1">
            <wp:simplePos x="0" y="0"/>
            <wp:positionH relativeFrom="column">
              <wp:posOffset>3638550</wp:posOffset>
            </wp:positionH>
            <wp:positionV relativeFrom="paragraph">
              <wp:posOffset>-376555</wp:posOffset>
            </wp:positionV>
            <wp:extent cx="240030" cy="248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 cy="248285"/>
                    </a:xfrm>
                    <a:prstGeom prst="rect">
                      <a:avLst/>
                    </a:prstGeom>
                    <a:noFill/>
                  </pic:spPr>
                </pic:pic>
              </a:graphicData>
            </a:graphic>
          </wp:anchor>
        </w:drawing>
      </w:r>
    </w:p>
    <w:p>
      <w:pPr>
        <w:spacing w:after="0" w:line="87" w:lineRule="exact"/>
        <w:rPr>
          <w:sz w:val="20"/>
          <w:szCs w:val="20"/>
          <w:color w:val="auto"/>
        </w:rPr>
      </w:pPr>
    </w:p>
    <w:p>
      <w:pPr>
        <w:ind w:left="500"/>
        <w:spacing w:after="0" w:line="259" w:lineRule="auto"/>
        <w:rPr>
          <w:sz w:val="20"/>
          <w:szCs w:val="20"/>
          <w:color w:val="auto"/>
        </w:rPr>
      </w:pPr>
      <w:r>
        <w:rPr>
          <w:rFonts w:ascii="Arial" w:cs="Arial" w:eastAsia="Arial" w:hAnsi="Arial"/>
          <w:sz w:val="16"/>
          <w:szCs w:val="16"/>
          <w:color w:val="323232"/>
        </w:rPr>
        <w:t>It is important that your shares be represented at the 2026 Annual Meeting, and we hope that you will access and participate in the 2026 Annual Meeting. If you do participate, you may vote during the 2026 Annual Meeting by following the instructions available on the meeting website during the meeting. However, even if you participate in the virtual meeting, we ask that you please vote before the 2026 Annual Meeting to ensure that your shares will be represented in one of the following three ways:</w:t>
      </w:r>
    </w:p>
    <w:p>
      <w:pPr>
        <w:spacing w:after="0" w:line="70" w:lineRule="exact"/>
        <w:rPr>
          <w:sz w:val="20"/>
          <w:szCs w:val="20"/>
          <w:color w:val="auto"/>
        </w:rPr>
      </w:pPr>
    </w:p>
    <w:tbl>
      <w:tblPr>
        <w:tblLayout w:type="fixed"/>
        <w:tblInd w:w="500" w:type="dxa"/>
        <w:tblCellMar>
          <w:top w:w="0" w:type="dxa"/>
          <w:left w:w="0" w:type="dxa"/>
          <w:bottom w:w="0" w:type="dxa"/>
          <w:right w:w="0" w:type="dxa"/>
        </w:tblCellMar>
      </w:tblPr>
      <w:tr>
        <w:trPr>
          <w:trHeight w:val="290"/>
        </w:trPr>
        <w:tc>
          <w:tcPr>
            <w:tcW w:w="2740" w:type="dxa"/>
            <w:vAlign w:val="bottom"/>
            <w:tcBorders>
              <w:bottom w:val="single" w:sz="8" w:color="004987"/>
            </w:tcBorders>
            <w:gridSpan w:val="4"/>
            <w:shd w:val="clear" w:color="auto" w:fill="004987"/>
          </w:tcPr>
          <w:p>
            <w:pPr>
              <w:spacing w:after="0"/>
              <w:rPr>
                <w:sz w:val="20"/>
                <w:szCs w:val="20"/>
                <w:color w:val="auto"/>
              </w:rPr>
            </w:pPr>
            <w:r>
              <w:rPr>
                <w:rFonts w:ascii="Arial" w:cs="Arial" w:eastAsia="Arial" w:hAnsi="Arial"/>
                <w:sz w:val="14"/>
                <w:szCs w:val="14"/>
                <w:b w:val="1"/>
                <w:bCs w:val="1"/>
                <w:color w:val="FFFFFF"/>
              </w:rPr>
              <w:t>​  Vote Before the Meeting</w:t>
            </w:r>
          </w:p>
        </w:tc>
        <w:tc>
          <w:tcPr>
            <w:tcW w:w="520" w:type="dxa"/>
            <w:vAlign w:val="bottom"/>
            <w:tcBorders>
              <w:bottom w:val="single" w:sz="8" w:color="004987"/>
            </w:tcBorders>
            <w:shd w:val="clear" w:color="auto" w:fill="004987"/>
          </w:tcPr>
          <w:p>
            <w:pPr>
              <w:spacing w:after="0"/>
              <w:rPr>
                <w:sz w:val="24"/>
                <w:szCs w:val="24"/>
                <w:color w:val="auto"/>
              </w:rPr>
            </w:pPr>
          </w:p>
        </w:tc>
        <w:tc>
          <w:tcPr>
            <w:tcW w:w="2520" w:type="dxa"/>
            <w:vAlign w:val="bottom"/>
            <w:tcBorders>
              <w:bottom w:val="single" w:sz="8" w:color="004987"/>
            </w:tcBorders>
            <w:shd w:val="clear" w:color="auto" w:fill="004987"/>
          </w:tcPr>
          <w:p>
            <w:pPr>
              <w:spacing w:after="0"/>
              <w:rPr>
                <w:sz w:val="24"/>
                <w:szCs w:val="24"/>
                <w:color w:val="auto"/>
              </w:rPr>
            </w:pPr>
          </w:p>
        </w:tc>
        <w:tc>
          <w:tcPr>
            <w:tcW w:w="480" w:type="dxa"/>
            <w:vAlign w:val="bottom"/>
            <w:tcBorders>
              <w:bottom w:val="single" w:sz="8" w:color="004987"/>
            </w:tcBorders>
            <w:shd w:val="clear" w:color="auto" w:fill="004987"/>
          </w:tcPr>
          <w:p>
            <w:pPr>
              <w:spacing w:after="0"/>
              <w:rPr>
                <w:sz w:val="24"/>
                <w:szCs w:val="24"/>
                <w:color w:val="auto"/>
              </w:rPr>
            </w:pPr>
          </w:p>
        </w:tc>
        <w:tc>
          <w:tcPr>
            <w:tcW w:w="220" w:type="dxa"/>
            <w:vAlign w:val="bottom"/>
            <w:tcBorders>
              <w:bottom w:val="single" w:sz="8" w:color="004987"/>
            </w:tcBorders>
            <w:shd w:val="clear" w:color="auto" w:fill="004987"/>
          </w:tcPr>
          <w:p>
            <w:pPr>
              <w:spacing w:after="0"/>
              <w:rPr>
                <w:sz w:val="24"/>
                <w:szCs w:val="24"/>
                <w:color w:val="auto"/>
              </w:rPr>
            </w:pPr>
          </w:p>
        </w:tc>
        <w:tc>
          <w:tcPr>
            <w:tcW w:w="920" w:type="dxa"/>
            <w:vAlign w:val="bottom"/>
            <w:tcBorders>
              <w:bottom w:val="single" w:sz="8" w:color="004987"/>
            </w:tcBorders>
            <w:shd w:val="clear" w:color="auto" w:fill="004987"/>
          </w:tcPr>
          <w:p>
            <w:pPr>
              <w:spacing w:after="0"/>
              <w:rPr>
                <w:sz w:val="24"/>
                <w:szCs w:val="24"/>
                <w:color w:val="auto"/>
              </w:rPr>
            </w:pPr>
          </w:p>
        </w:tc>
        <w:tc>
          <w:tcPr>
            <w:tcW w:w="1760" w:type="dxa"/>
            <w:vAlign w:val="bottom"/>
            <w:tcBorders>
              <w:bottom w:val="single" w:sz="8" w:color="004987"/>
            </w:tcBorders>
            <w:shd w:val="clear" w:color="auto" w:fill="004987"/>
          </w:tcPr>
          <w:p>
            <w:pPr>
              <w:spacing w:after="0"/>
              <w:rPr>
                <w:sz w:val="24"/>
                <w:szCs w:val="24"/>
                <w:color w:val="auto"/>
              </w:rPr>
            </w:pPr>
          </w:p>
        </w:tc>
        <w:tc>
          <w:tcPr>
            <w:tcW w:w="240" w:type="dxa"/>
            <w:vAlign w:val="bottom"/>
            <w:tcBorders>
              <w:bottom w:val="single" w:sz="8" w:color="004987"/>
            </w:tcBorders>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r>
      <w:tr>
        <w:trPr>
          <w:trHeight w:val="290"/>
        </w:trPr>
        <w:tc>
          <w:tcPr>
            <w:tcW w:w="120" w:type="dxa"/>
            <w:vAlign w:val="bottom"/>
            <w:tcBorders>
              <w:bottom w:val="single" w:sz="8" w:color="6EC4E8"/>
            </w:tcBorders>
            <w:shd w:val="clear" w:color="auto" w:fill="6EC4E8"/>
          </w:tcPr>
          <w:p>
            <w:pPr>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6EC4E8"/>
            </w:tcBorders>
            <w:gridSpan w:val="2"/>
            <w:shd w:val="clear" w:color="auto" w:fill="6EC4E8"/>
          </w:tcPr>
          <w:p>
            <w:pPr>
              <w:ind w:left="60"/>
              <w:spacing w:after="0"/>
              <w:rPr>
                <w:sz w:val="20"/>
                <w:szCs w:val="20"/>
                <w:color w:val="auto"/>
              </w:rPr>
            </w:pPr>
            <w:r>
              <w:rPr>
                <w:rFonts w:ascii="Arial" w:cs="Arial" w:eastAsia="Arial" w:hAnsi="Arial"/>
                <w:sz w:val="14"/>
                <w:szCs w:val="14"/>
                <w:b w:val="1"/>
                <w:bCs w:val="1"/>
                <w:color w:val="FFFFFF"/>
              </w:rPr>
              <w:t>By Internet</w:t>
            </w:r>
          </w:p>
        </w:tc>
        <w:tc>
          <w:tcPr>
            <w:tcW w:w="1700" w:type="dxa"/>
            <w:vAlign w:val="bottom"/>
            <w:tcBorders>
              <w:bottom w:val="single" w:sz="8" w:color="6EC4E8"/>
            </w:tcBorders>
            <w:shd w:val="clear" w:color="auto" w:fill="6EC4E8"/>
          </w:tcPr>
          <w:p>
            <w:pPr>
              <w:jc w:val="right"/>
              <w:ind w:right="163"/>
              <w:spacing w:after="0"/>
              <w:rPr>
                <w:sz w:val="20"/>
                <w:szCs w:val="20"/>
                <w:color w:val="auto"/>
              </w:rPr>
            </w:pPr>
            <w:r>
              <w:rPr>
                <w:rFonts w:ascii="Arial" w:cs="Arial" w:eastAsia="Arial" w:hAnsi="Arial"/>
                <w:sz w:val="14"/>
                <w:szCs w:val="14"/>
                <w:b w:val="1"/>
                <w:bCs w:val="1"/>
                <w:color w:val="FFFFFF"/>
              </w:rPr>
              <w:t>​</w:t>
            </w:r>
          </w:p>
        </w:tc>
        <w:tc>
          <w:tcPr>
            <w:tcW w:w="520" w:type="dxa"/>
            <w:vAlign w:val="bottom"/>
            <w:tcBorders>
              <w:bottom w:val="single" w:sz="8" w:color="6EC4E8"/>
            </w:tcBorders>
            <w:shd w:val="clear" w:color="auto" w:fill="6EC4E8"/>
          </w:tcPr>
          <w:p>
            <w:pPr>
              <w:ind w:left="240"/>
              <w:spacing w:after="0"/>
              <w:rPr>
                <w:sz w:val="20"/>
                <w:szCs w:val="20"/>
                <w:color w:val="auto"/>
              </w:rPr>
            </w:pPr>
            <w:r>
              <w:rPr>
                <w:rFonts w:ascii="Arial" w:cs="Arial" w:eastAsia="Arial" w:hAnsi="Arial"/>
                <w:sz w:val="14"/>
                <w:szCs w:val="14"/>
                <w:b w:val="1"/>
                <w:bCs w:val="1"/>
                <w:color w:val="FFFFFF"/>
              </w:rPr>
              <w:t>​</w:t>
            </w:r>
          </w:p>
        </w:tc>
        <w:tc>
          <w:tcPr>
            <w:tcW w:w="2520" w:type="dxa"/>
            <w:vAlign w:val="bottom"/>
            <w:tcBorders>
              <w:bottom w:val="single" w:sz="8" w:color="6EC4E8"/>
            </w:tcBorders>
            <w:shd w:val="clear" w:color="auto" w:fill="6EC4E8"/>
          </w:tcPr>
          <w:p>
            <w:pPr>
              <w:ind w:left="240"/>
              <w:spacing w:after="0"/>
              <w:rPr>
                <w:sz w:val="20"/>
                <w:szCs w:val="20"/>
                <w:color w:val="auto"/>
              </w:rPr>
            </w:pPr>
            <w:r>
              <w:rPr>
                <w:rFonts w:ascii="Arial" w:cs="Arial" w:eastAsia="Arial" w:hAnsi="Arial"/>
                <w:sz w:val="14"/>
                <w:szCs w:val="14"/>
                <w:b w:val="1"/>
                <w:bCs w:val="1"/>
                <w:color w:val="FFFFFF"/>
              </w:rPr>
              <w:t>By Telephone</w:t>
            </w:r>
          </w:p>
        </w:tc>
        <w:tc>
          <w:tcPr>
            <w:tcW w:w="480" w:type="dxa"/>
            <w:vAlign w:val="bottom"/>
            <w:tcBorders>
              <w:bottom w:val="single" w:sz="8" w:color="6EC4E8"/>
            </w:tcBorders>
            <w:shd w:val="clear" w:color="auto" w:fill="6EC4E8"/>
          </w:tcPr>
          <w:p>
            <w:pPr>
              <w:ind w:left="360"/>
              <w:spacing w:after="0"/>
              <w:rPr>
                <w:sz w:val="20"/>
                <w:szCs w:val="20"/>
                <w:color w:val="auto"/>
              </w:rPr>
            </w:pPr>
            <w:r>
              <w:rPr>
                <w:rFonts w:ascii="Arial" w:cs="Arial" w:eastAsia="Arial" w:hAnsi="Arial"/>
                <w:sz w:val="14"/>
                <w:szCs w:val="14"/>
                <w:b w:val="1"/>
                <w:bCs w:val="1"/>
                <w:color w:val="FFFFFF"/>
              </w:rPr>
              <w:t>​</w:t>
            </w:r>
          </w:p>
        </w:tc>
        <w:tc>
          <w:tcPr>
            <w:tcW w:w="220" w:type="dxa"/>
            <w:vAlign w:val="bottom"/>
            <w:tcBorders>
              <w:bottom w:val="single" w:sz="8" w:color="6EC4E8"/>
            </w:tcBorders>
            <w:shd w:val="clear" w:color="auto" w:fill="6EC4E8"/>
          </w:tcPr>
          <w:p>
            <w:pPr>
              <w:ind w:left="100"/>
              <w:spacing w:after="0"/>
              <w:rPr>
                <w:sz w:val="20"/>
                <w:szCs w:val="20"/>
                <w:color w:val="auto"/>
              </w:rPr>
            </w:pPr>
            <w:r>
              <w:rPr>
                <w:rFonts w:ascii="Arial" w:cs="Arial" w:eastAsia="Arial" w:hAnsi="Arial"/>
                <w:sz w:val="14"/>
                <w:szCs w:val="14"/>
                <w:b w:val="1"/>
                <w:bCs w:val="1"/>
                <w:color w:val="FFFFFF"/>
              </w:rPr>
              <w:t>​</w:t>
            </w:r>
          </w:p>
        </w:tc>
        <w:tc>
          <w:tcPr>
            <w:tcW w:w="920" w:type="dxa"/>
            <w:vAlign w:val="bottom"/>
            <w:tcBorders>
              <w:bottom w:val="single" w:sz="8" w:color="6EC4E8"/>
            </w:tcBorders>
            <w:shd w:val="clear" w:color="auto" w:fill="6EC4E8"/>
          </w:tcPr>
          <w:p>
            <w:pPr>
              <w:ind w:left="80"/>
              <w:spacing w:after="0"/>
              <w:rPr>
                <w:sz w:val="20"/>
                <w:szCs w:val="20"/>
                <w:color w:val="auto"/>
              </w:rPr>
            </w:pPr>
            <w:r>
              <w:rPr>
                <w:rFonts w:ascii="Arial" w:cs="Arial" w:eastAsia="Arial" w:hAnsi="Arial"/>
                <w:sz w:val="14"/>
                <w:szCs w:val="14"/>
                <w:b w:val="1"/>
                <w:bCs w:val="1"/>
                <w:color w:val="FFFFFF"/>
              </w:rPr>
              <w:t>By Mail</w:t>
            </w:r>
          </w:p>
        </w:tc>
        <w:tc>
          <w:tcPr>
            <w:tcW w:w="1760" w:type="dxa"/>
            <w:vAlign w:val="bottom"/>
            <w:tcBorders>
              <w:bottom w:val="single" w:sz="8" w:color="6EC4E8"/>
            </w:tcBorders>
            <w:shd w:val="clear" w:color="auto" w:fill="6EC4E8"/>
          </w:tcPr>
          <w:p>
            <w:pPr>
              <w:spacing w:after="0"/>
              <w:rPr>
                <w:sz w:val="24"/>
                <w:szCs w:val="24"/>
                <w:color w:val="auto"/>
              </w:rPr>
            </w:pPr>
          </w:p>
        </w:tc>
        <w:tc>
          <w:tcPr>
            <w:tcW w:w="240" w:type="dxa"/>
            <w:vAlign w:val="bottom"/>
            <w:tcBorders>
              <w:bottom w:val="single" w:sz="8" w:color="6EC4E8"/>
            </w:tcBorders>
            <w:shd w:val="clear" w:color="auto" w:fill="6EC4E8"/>
          </w:tcPr>
          <w:p>
            <w:pPr>
              <w:ind w:left="60"/>
              <w:spacing w:after="0"/>
              <w:rPr>
                <w:sz w:val="20"/>
                <w:szCs w:val="20"/>
                <w:color w:val="auto"/>
              </w:rPr>
            </w:pPr>
            <w:r>
              <w:rPr>
                <w:rFonts w:ascii="Arial" w:cs="Arial" w:eastAsia="Arial" w:hAnsi="Arial"/>
                <w:sz w:val="14"/>
                <w:szCs w:val="14"/>
                <w:b w:val="1"/>
                <w:bCs w:val="1"/>
                <w:color w:val="FFFFFF"/>
              </w:rPr>
              <w:t>​</w:t>
            </w:r>
          </w:p>
        </w:tc>
      </w:tr>
      <w:tr>
        <w:trPr>
          <w:trHeight w:val="405"/>
        </w:trPr>
        <w:tc>
          <w:tcPr>
            <w:tcW w:w="120" w:type="dxa"/>
            <w:vAlign w:val="bottom"/>
            <w:shd w:val="clear" w:color="auto" w:fill="F0F9FD"/>
          </w:tcPr>
          <w:p>
            <w:pPr>
              <w:spacing w:after="0"/>
              <w:rPr>
                <w:sz w:val="20"/>
                <w:szCs w:val="20"/>
                <w:color w:val="auto"/>
              </w:rPr>
            </w:pPr>
            <w:r>
              <w:rPr>
                <w:rFonts w:ascii="Arial" w:cs="Arial" w:eastAsia="Arial" w:hAnsi="Arial"/>
                <w:sz w:val="14"/>
                <w:szCs w:val="14"/>
                <w:color w:val="323232"/>
              </w:rPr>
              <w:t>​</w:t>
            </w:r>
          </w:p>
        </w:tc>
        <w:tc>
          <w:tcPr>
            <w:tcW w:w="700" w:type="dxa"/>
            <w:vAlign w:val="bottom"/>
            <w:shd w:val="clear" w:color="auto" w:fill="F0F9FD"/>
          </w:tcPr>
          <w:p>
            <w:pPr>
              <w:ind w:left="540"/>
              <w:spacing w:after="0"/>
              <w:rPr>
                <w:sz w:val="20"/>
                <w:szCs w:val="20"/>
                <w:color w:val="auto"/>
              </w:rPr>
            </w:pPr>
            <w:r>
              <w:rPr>
                <w:rFonts w:ascii="Arial" w:cs="Arial" w:eastAsia="Arial" w:hAnsi="Arial"/>
                <w:sz w:val="14"/>
                <w:szCs w:val="14"/>
                <w:color w:val="323232"/>
              </w:rPr>
              <w:t>​</w:t>
            </w:r>
          </w:p>
        </w:tc>
        <w:tc>
          <w:tcPr>
            <w:tcW w:w="220" w:type="dxa"/>
            <w:vAlign w:val="bottom"/>
            <w:shd w:val="clear" w:color="auto" w:fill="F0F9FD"/>
          </w:tcPr>
          <w:p>
            <w:pPr>
              <w:ind w:left="40"/>
              <w:spacing w:after="0"/>
              <w:rPr>
                <w:sz w:val="20"/>
                <w:szCs w:val="20"/>
                <w:color w:val="auto"/>
              </w:rPr>
            </w:pPr>
            <w:r>
              <w:rPr>
                <w:rFonts w:ascii="Arial" w:cs="Arial" w:eastAsia="Arial" w:hAnsi="Arial"/>
                <w:sz w:val="14"/>
                <w:szCs w:val="14"/>
                <w:color w:val="323232"/>
              </w:rPr>
              <w:t>​</w:t>
            </w:r>
          </w:p>
        </w:tc>
        <w:tc>
          <w:tcPr>
            <w:tcW w:w="1700" w:type="dxa"/>
            <w:vAlign w:val="bottom"/>
            <w:shd w:val="clear" w:color="auto" w:fill="F0F9FD"/>
          </w:tcPr>
          <w:p>
            <w:pPr>
              <w:jc w:val="right"/>
              <w:ind w:right="163"/>
              <w:spacing w:after="0"/>
              <w:rPr>
                <w:sz w:val="20"/>
                <w:szCs w:val="20"/>
                <w:color w:val="auto"/>
              </w:rPr>
            </w:pPr>
            <w:r>
              <w:rPr>
                <w:rFonts w:ascii="Arial" w:cs="Arial" w:eastAsia="Arial" w:hAnsi="Arial"/>
                <w:sz w:val="14"/>
                <w:szCs w:val="14"/>
                <w:b w:val="1"/>
                <w:bCs w:val="1"/>
                <w:color w:val="004987"/>
              </w:rPr>
              <w:t>www.proxyvote.com</w:t>
            </w:r>
            <w:r>
              <w:rPr>
                <w:rFonts w:ascii="Arial" w:cs="Arial" w:eastAsia="Arial" w:hAnsi="Arial"/>
                <w:sz w:val="14"/>
                <w:szCs w:val="14"/>
                <w:color w:val="323232"/>
              </w:rPr>
              <w:t>​</w:t>
            </w:r>
          </w:p>
        </w:tc>
        <w:tc>
          <w:tcPr>
            <w:tcW w:w="520" w:type="dxa"/>
            <w:vAlign w:val="bottom"/>
            <w:shd w:val="clear" w:color="auto" w:fill="F0F9FD"/>
          </w:tcPr>
          <w:p>
            <w:pPr>
              <w:ind w:left="240"/>
              <w:spacing w:after="0"/>
              <w:rPr>
                <w:sz w:val="20"/>
                <w:szCs w:val="20"/>
                <w:color w:val="auto"/>
              </w:rPr>
            </w:pPr>
            <w:r>
              <w:rPr>
                <w:rFonts w:ascii="Arial" w:cs="Arial" w:eastAsia="Arial" w:hAnsi="Arial"/>
                <w:sz w:val="14"/>
                <w:szCs w:val="14"/>
                <w:color w:val="323232"/>
              </w:rPr>
              <w:t>​</w:t>
            </w:r>
          </w:p>
        </w:tc>
        <w:tc>
          <w:tcPr>
            <w:tcW w:w="2520" w:type="dxa"/>
            <w:vAlign w:val="bottom"/>
            <w:shd w:val="clear" w:color="auto" w:fill="F0F9FD"/>
          </w:tcPr>
          <w:p>
            <w:pPr>
              <w:ind w:left="720"/>
              <w:spacing w:after="0"/>
              <w:rPr>
                <w:sz w:val="20"/>
                <w:szCs w:val="20"/>
                <w:color w:val="auto"/>
              </w:rPr>
            </w:pPr>
            <w:r>
              <w:rPr>
                <w:rFonts w:ascii="Arial" w:cs="Arial" w:eastAsia="Arial" w:hAnsi="Arial"/>
                <w:sz w:val="14"/>
                <w:szCs w:val="14"/>
                <w:color w:val="323232"/>
              </w:rPr>
              <w:t xml:space="preserve">​  ​   </w:t>
            </w:r>
            <w:r>
              <w:rPr>
                <w:rFonts w:ascii="Arial" w:cs="Arial" w:eastAsia="Arial" w:hAnsi="Arial"/>
                <w:sz w:val="14"/>
                <w:szCs w:val="14"/>
                <w:b w:val="1"/>
                <w:bCs w:val="1"/>
                <w:color w:val="004987"/>
              </w:rPr>
              <w:t>1-800-690-6903</w:t>
            </w:r>
          </w:p>
        </w:tc>
        <w:tc>
          <w:tcPr>
            <w:tcW w:w="480" w:type="dxa"/>
            <w:vAlign w:val="bottom"/>
            <w:shd w:val="clear" w:color="auto" w:fill="F0F9FD"/>
          </w:tcPr>
          <w:p>
            <w:pPr>
              <w:ind w:left="360"/>
              <w:spacing w:after="0"/>
              <w:rPr>
                <w:sz w:val="20"/>
                <w:szCs w:val="20"/>
                <w:color w:val="auto"/>
              </w:rPr>
            </w:pPr>
            <w:r>
              <w:rPr>
                <w:rFonts w:ascii="Arial" w:cs="Arial" w:eastAsia="Arial" w:hAnsi="Arial"/>
                <w:sz w:val="14"/>
                <w:szCs w:val="14"/>
                <w:color w:val="323232"/>
              </w:rPr>
              <w:t>​</w:t>
            </w:r>
          </w:p>
        </w:tc>
        <w:tc>
          <w:tcPr>
            <w:tcW w:w="220" w:type="dxa"/>
            <w:vAlign w:val="bottom"/>
            <w:shd w:val="clear" w:color="auto" w:fill="F0F9FD"/>
          </w:tcPr>
          <w:p>
            <w:pPr>
              <w:ind w:left="100"/>
              <w:spacing w:after="0"/>
              <w:rPr>
                <w:sz w:val="20"/>
                <w:szCs w:val="20"/>
                <w:color w:val="auto"/>
              </w:rPr>
            </w:pPr>
            <w:r>
              <w:rPr>
                <w:rFonts w:ascii="Arial" w:cs="Arial" w:eastAsia="Arial" w:hAnsi="Arial"/>
                <w:sz w:val="14"/>
                <w:szCs w:val="14"/>
                <w:color w:val="323232"/>
              </w:rPr>
              <w:t>​</w:t>
            </w:r>
          </w:p>
        </w:tc>
        <w:tc>
          <w:tcPr>
            <w:tcW w:w="920" w:type="dxa"/>
            <w:vAlign w:val="bottom"/>
            <w:shd w:val="clear" w:color="auto" w:fill="F0F9FD"/>
          </w:tcPr>
          <w:p>
            <w:pPr>
              <w:ind w:left="580"/>
              <w:spacing w:after="0"/>
              <w:rPr>
                <w:sz w:val="20"/>
                <w:szCs w:val="20"/>
                <w:color w:val="auto"/>
              </w:rPr>
            </w:pPr>
            <w:r>
              <w:rPr>
                <w:rFonts w:ascii="Arial" w:cs="Arial" w:eastAsia="Arial" w:hAnsi="Arial"/>
                <w:sz w:val="14"/>
                <w:szCs w:val="14"/>
                <w:color w:val="323232"/>
              </w:rPr>
              <w:t>​  ​</w:t>
            </w:r>
          </w:p>
        </w:tc>
        <w:tc>
          <w:tcPr>
            <w:tcW w:w="1760" w:type="dxa"/>
            <w:vAlign w:val="bottom"/>
            <w:shd w:val="clear" w:color="auto" w:fill="F0F9FD"/>
          </w:tcPr>
          <w:p>
            <w:pPr>
              <w:ind w:left="100"/>
              <w:spacing w:after="0"/>
              <w:rPr>
                <w:sz w:val="20"/>
                <w:szCs w:val="20"/>
                <w:color w:val="auto"/>
              </w:rPr>
            </w:pPr>
            <w:r>
              <w:rPr>
                <w:rFonts w:ascii="Arial" w:cs="Arial" w:eastAsia="Arial" w:hAnsi="Arial"/>
                <w:sz w:val="14"/>
                <w:szCs w:val="14"/>
                <w:color w:val="323232"/>
              </w:rPr>
              <w:t>Complete and return your</w:t>
            </w:r>
          </w:p>
        </w:tc>
        <w:tc>
          <w:tcPr>
            <w:tcW w:w="24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r>
      <w:tr>
        <w:trPr>
          <w:trHeight w:val="190"/>
        </w:trPr>
        <w:tc>
          <w:tcPr>
            <w:tcW w:w="120" w:type="dxa"/>
            <w:vAlign w:val="bottom"/>
            <w:shd w:val="clear" w:color="auto" w:fill="F0F9FD"/>
          </w:tcPr>
          <w:p>
            <w:pPr>
              <w:spacing w:after="0"/>
              <w:rPr>
                <w:sz w:val="16"/>
                <w:szCs w:val="16"/>
                <w:color w:val="auto"/>
              </w:rPr>
            </w:pPr>
          </w:p>
        </w:tc>
        <w:tc>
          <w:tcPr>
            <w:tcW w:w="700" w:type="dxa"/>
            <w:vAlign w:val="bottom"/>
            <w:shd w:val="clear" w:color="auto" w:fill="F0F9FD"/>
          </w:tcPr>
          <w:p>
            <w:pPr>
              <w:spacing w:after="0"/>
              <w:rPr>
                <w:sz w:val="16"/>
                <w:szCs w:val="16"/>
                <w:color w:val="auto"/>
              </w:rPr>
            </w:pPr>
          </w:p>
        </w:tc>
        <w:tc>
          <w:tcPr>
            <w:tcW w:w="220" w:type="dxa"/>
            <w:vAlign w:val="bottom"/>
            <w:shd w:val="clear" w:color="auto" w:fill="F0F9FD"/>
          </w:tcPr>
          <w:p>
            <w:pPr>
              <w:spacing w:after="0"/>
              <w:rPr>
                <w:sz w:val="16"/>
                <w:szCs w:val="16"/>
                <w:color w:val="auto"/>
              </w:rPr>
            </w:pPr>
          </w:p>
        </w:tc>
        <w:tc>
          <w:tcPr>
            <w:tcW w:w="1700" w:type="dxa"/>
            <w:vAlign w:val="bottom"/>
            <w:shd w:val="clear" w:color="auto" w:fill="F0F9FD"/>
          </w:tcPr>
          <w:p>
            <w:pPr>
              <w:spacing w:after="0"/>
              <w:rPr>
                <w:sz w:val="16"/>
                <w:szCs w:val="16"/>
                <w:color w:val="auto"/>
              </w:rPr>
            </w:pPr>
          </w:p>
        </w:tc>
        <w:tc>
          <w:tcPr>
            <w:tcW w:w="520" w:type="dxa"/>
            <w:vAlign w:val="bottom"/>
            <w:shd w:val="clear" w:color="auto" w:fill="F0F9FD"/>
          </w:tcPr>
          <w:p>
            <w:pPr>
              <w:spacing w:after="0"/>
              <w:rPr>
                <w:sz w:val="16"/>
                <w:szCs w:val="16"/>
                <w:color w:val="auto"/>
              </w:rPr>
            </w:pPr>
          </w:p>
        </w:tc>
        <w:tc>
          <w:tcPr>
            <w:tcW w:w="2520" w:type="dxa"/>
            <w:vAlign w:val="bottom"/>
            <w:shd w:val="clear" w:color="auto" w:fill="F0F9FD"/>
          </w:tcPr>
          <w:p>
            <w:pPr>
              <w:spacing w:after="0"/>
              <w:rPr>
                <w:sz w:val="16"/>
                <w:szCs w:val="16"/>
                <w:color w:val="auto"/>
              </w:rPr>
            </w:pPr>
          </w:p>
        </w:tc>
        <w:tc>
          <w:tcPr>
            <w:tcW w:w="480" w:type="dxa"/>
            <w:vAlign w:val="bottom"/>
            <w:shd w:val="clear" w:color="auto" w:fill="F0F9FD"/>
          </w:tcPr>
          <w:p>
            <w:pPr>
              <w:spacing w:after="0"/>
              <w:rPr>
                <w:sz w:val="16"/>
                <w:szCs w:val="16"/>
                <w:color w:val="auto"/>
              </w:rPr>
            </w:pPr>
          </w:p>
        </w:tc>
        <w:tc>
          <w:tcPr>
            <w:tcW w:w="220" w:type="dxa"/>
            <w:vAlign w:val="bottom"/>
            <w:shd w:val="clear" w:color="auto" w:fill="F0F9FD"/>
          </w:tcPr>
          <w:p>
            <w:pPr>
              <w:spacing w:after="0"/>
              <w:rPr>
                <w:sz w:val="16"/>
                <w:szCs w:val="16"/>
                <w:color w:val="auto"/>
              </w:rPr>
            </w:pPr>
          </w:p>
        </w:tc>
        <w:tc>
          <w:tcPr>
            <w:tcW w:w="920" w:type="dxa"/>
            <w:vAlign w:val="bottom"/>
            <w:shd w:val="clear" w:color="auto" w:fill="F0F9FD"/>
          </w:tcPr>
          <w:p>
            <w:pPr>
              <w:spacing w:after="0"/>
              <w:rPr>
                <w:sz w:val="16"/>
                <w:szCs w:val="16"/>
                <w:color w:val="auto"/>
              </w:rPr>
            </w:pPr>
          </w:p>
        </w:tc>
        <w:tc>
          <w:tcPr>
            <w:tcW w:w="1760" w:type="dxa"/>
            <w:vAlign w:val="bottom"/>
            <w:shd w:val="clear" w:color="auto" w:fill="F0F9FD"/>
          </w:tcPr>
          <w:p>
            <w:pPr>
              <w:ind w:left="100"/>
              <w:spacing w:after="0"/>
              <w:rPr>
                <w:sz w:val="20"/>
                <w:szCs w:val="20"/>
                <w:color w:val="auto"/>
              </w:rPr>
            </w:pPr>
            <w:r>
              <w:rPr>
                <w:rFonts w:ascii="Arial" w:cs="Arial" w:eastAsia="Arial" w:hAnsi="Arial"/>
                <w:sz w:val="14"/>
                <w:szCs w:val="14"/>
                <w:color w:val="323232"/>
              </w:rPr>
              <w:t>proxy card</w:t>
            </w:r>
          </w:p>
        </w:tc>
        <w:tc>
          <w:tcPr>
            <w:tcW w:w="240" w:type="dxa"/>
            <w:vAlign w:val="bottom"/>
            <w:shd w:val="clear" w:color="auto" w:fill="F0F9FD"/>
          </w:tcPr>
          <w:p>
            <w:pPr>
              <w:spacing w:after="0"/>
              <w:rPr>
                <w:sz w:val="16"/>
                <w:szCs w:val="16"/>
                <w:color w:val="auto"/>
              </w:rPr>
            </w:pPr>
          </w:p>
        </w:tc>
      </w:tr>
      <w:tr>
        <w:trPr>
          <w:trHeight w:val="120"/>
        </w:trPr>
        <w:tc>
          <w:tcPr>
            <w:tcW w:w="2740" w:type="dxa"/>
            <w:vAlign w:val="bottom"/>
            <w:gridSpan w:val="4"/>
            <w:shd w:val="clear" w:color="auto" w:fill="F0F9FD"/>
          </w:tcPr>
          <w:p>
            <w:pPr>
              <w:spacing w:after="0"/>
              <w:rPr>
                <w:sz w:val="10"/>
                <w:szCs w:val="10"/>
                <w:color w:val="auto"/>
              </w:rPr>
            </w:pPr>
          </w:p>
        </w:tc>
        <w:tc>
          <w:tcPr>
            <w:tcW w:w="520" w:type="dxa"/>
            <w:vAlign w:val="bottom"/>
            <w:shd w:val="clear" w:color="auto" w:fill="F0F9FD"/>
          </w:tcPr>
          <w:p>
            <w:pPr>
              <w:spacing w:after="0"/>
              <w:rPr>
                <w:sz w:val="10"/>
                <w:szCs w:val="10"/>
                <w:color w:val="auto"/>
              </w:rPr>
            </w:pPr>
          </w:p>
        </w:tc>
        <w:tc>
          <w:tcPr>
            <w:tcW w:w="2520" w:type="dxa"/>
            <w:vAlign w:val="bottom"/>
            <w:shd w:val="clear" w:color="auto" w:fill="F0F9FD"/>
          </w:tcPr>
          <w:p>
            <w:pPr>
              <w:spacing w:after="0"/>
              <w:rPr>
                <w:sz w:val="10"/>
                <w:szCs w:val="10"/>
                <w:color w:val="auto"/>
              </w:rPr>
            </w:pPr>
          </w:p>
        </w:tc>
        <w:tc>
          <w:tcPr>
            <w:tcW w:w="480" w:type="dxa"/>
            <w:vAlign w:val="bottom"/>
            <w:shd w:val="clear" w:color="auto" w:fill="F0F9FD"/>
          </w:tcPr>
          <w:p>
            <w:pPr>
              <w:spacing w:after="0"/>
              <w:rPr>
                <w:sz w:val="10"/>
                <w:szCs w:val="10"/>
                <w:color w:val="auto"/>
              </w:rPr>
            </w:pPr>
          </w:p>
        </w:tc>
        <w:tc>
          <w:tcPr>
            <w:tcW w:w="220" w:type="dxa"/>
            <w:vAlign w:val="bottom"/>
            <w:shd w:val="clear" w:color="auto" w:fill="F0F9FD"/>
          </w:tcPr>
          <w:p>
            <w:pPr>
              <w:spacing w:after="0"/>
              <w:rPr>
                <w:sz w:val="10"/>
                <w:szCs w:val="10"/>
                <w:color w:val="auto"/>
              </w:rPr>
            </w:pPr>
          </w:p>
        </w:tc>
        <w:tc>
          <w:tcPr>
            <w:tcW w:w="920" w:type="dxa"/>
            <w:vAlign w:val="bottom"/>
            <w:shd w:val="clear" w:color="auto" w:fill="F0F9FD"/>
          </w:tcPr>
          <w:p>
            <w:pPr>
              <w:spacing w:after="0"/>
              <w:rPr>
                <w:sz w:val="10"/>
                <w:szCs w:val="10"/>
                <w:color w:val="auto"/>
              </w:rPr>
            </w:pPr>
          </w:p>
        </w:tc>
        <w:tc>
          <w:tcPr>
            <w:tcW w:w="1760" w:type="dxa"/>
            <w:vAlign w:val="bottom"/>
            <w:shd w:val="clear" w:color="auto" w:fill="F0F9FD"/>
          </w:tcPr>
          <w:p>
            <w:pPr>
              <w:spacing w:after="0"/>
              <w:rPr>
                <w:sz w:val="10"/>
                <w:szCs w:val="10"/>
                <w:color w:val="auto"/>
              </w:rPr>
            </w:pPr>
          </w:p>
        </w:tc>
        <w:tc>
          <w:tcPr>
            <w:tcW w:w="240" w:type="dxa"/>
            <w:vAlign w:val="bottom"/>
            <w:shd w:val="clear" w:color="auto" w:fill="F0F9FD"/>
          </w:tcPr>
          <w:p>
            <w:pPr>
              <w:spacing w:after="0"/>
              <w:rPr>
                <w:sz w:val="10"/>
                <w:szCs w:val="10"/>
                <w:color w:val="auto"/>
              </w:rPr>
            </w:pPr>
          </w:p>
        </w:tc>
      </w:tr>
      <w:tr>
        <w:trPr>
          <w:trHeight w:val="291"/>
        </w:trPr>
        <w:tc>
          <w:tcPr>
            <w:tcW w:w="2740" w:type="dxa"/>
            <w:vAlign w:val="bottom"/>
            <w:tcBorders>
              <w:bottom w:val="single" w:sz="8" w:color="004987"/>
            </w:tcBorders>
            <w:gridSpan w:val="4"/>
            <w:shd w:val="clear" w:color="auto" w:fill="004987"/>
          </w:tcPr>
          <w:p>
            <w:pPr>
              <w:spacing w:after="0"/>
              <w:rPr>
                <w:sz w:val="20"/>
                <w:szCs w:val="20"/>
                <w:color w:val="auto"/>
              </w:rPr>
            </w:pPr>
            <w:r>
              <w:rPr>
                <w:rFonts w:ascii="Arial" w:cs="Arial" w:eastAsia="Arial" w:hAnsi="Arial"/>
                <w:sz w:val="14"/>
                <w:szCs w:val="14"/>
                <w:b w:val="1"/>
                <w:bCs w:val="1"/>
                <w:color w:val="FFFFFF"/>
              </w:rPr>
              <w:t>​  Vote During the Meeting</w:t>
            </w:r>
          </w:p>
        </w:tc>
        <w:tc>
          <w:tcPr>
            <w:tcW w:w="520" w:type="dxa"/>
            <w:vAlign w:val="bottom"/>
            <w:tcBorders>
              <w:bottom w:val="single" w:sz="8" w:color="004987"/>
            </w:tcBorders>
            <w:shd w:val="clear" w:color="auto" w:fill="004987"/>
          </w:tcPr>
          <w:p>
            <w:pPr>
              <w:spacing w:after="0"/>
              <w:rPr>
                <w:sz w:val="24"/>
                <w:szCs w:val="24"/>
                <w:color w:val="auto"/>
              </w:rPr>
            </w:pPr>
          </w:p>
        </w:tc>
        <w:tc>
          <w:tcPr>
            <w:tcW w:w="2520" w:type="dxa"/>
            <w:vAlign w:val="bottom"/>
            <w:tcBorders>
              <w:bottom w:val="single" w:sz="8" w:color="004987"/>
            </w:tcBorders>
            <w:shd w:val="clear" w:color="auto" w:fill="004987"/>
          </w:tcPr>
          <w:p>
            <w:pPr>
              <w:spacing w:after="0"/>
              <w:rPr>
                <w:sz w:val="24"/>
                <w:szCs w:val="24"/>
                <w:color w:val="auto"/>
              </w:rPr>
            </w:pPr>
          </w:p>
        </w:tc>
        <w:tc>
          <w:tcPr>
            <w:tcW w:w="480" w:type="dxa"/>
            <w:vAlign w:val="bottom"/>
            <w:tcBorders>
              <w:bottom w:val="single" w:sz="8" w:color="004987"/>
            </w:tcBorders>
            <w:shd w:val="clear" w:color="auto" w:fill="004987"/>
          </w:tcPr>
          <w:p>
            <w:pPr>
              <w:spacing w:after="0"/>
              <w:rPr>
                <w:sz w:val="24"/>
                <w:szCs w:val="24"/>
                <w:color w:val="auto"/>
              </w:rPr>
            </w:pPr>
          </w:p>
        </w:tc>
        <w:tc>
          <w:tcPr>
            <w:tcW w:w="220" w:type="dxa"/>
            <w:vAlign w:val="bottom"/>
            <w:tcBorders>
              <w:bottom w:val="single" w:sz="8" w:color="004987"/>
            </w:tcBorders>
            <w:shd w:val="clear" w:color="auto" w:fill="004987"/>
          </w:tcPr>
          <w:p>
            <w:pPr>
              <w:spacing w:after="0"/>
              <w:rPr>
                <w:sz w:val="24"/>
                <w:szCs w:val="24"/>
                <w:color w:val="auto"/>
              </w:rPr>
            </w:pPr>
          </w:p>
        </w:tc>
        <w:tc>
          <w:tcPr>
            <w:tcW w:w="920" w:type="dxa"/>
            <w:vAlign w:val="bottom"/>
            <w:tcBorders>
              <w:bottom w:val="single" w:sz="8" w:color="004987"/>
            </w:tcBorders>
            <w:shd w:val="clear" w:color="auto" w:fill="004987"/>
          </w:tcPr>
          <w:p>
            <w:pPr>
              <w:spacing w:after="0"/>
              <w:rPr>
                <w:sz w:val="24"/>
                <w:szCs w:val="24"/>
                <w:color w:val="auto"/>
              </w:rPr>
            </w:pPr>
          </w:p>
        </w:tc>
        <w:tc>
          <w:tcPr>
            <w:tcW w:w="1760" w:type="dxa"/>
            <w:vAlign w:val="bottom"/>
            <w:tcBorders>
              <w:bottom w:val="single" w:sz="8" w:color="004987"/>
            </w:tcBorders>
            <w:shd w:val="clear" w:color="auto" w:fill="004987"/>
          </w:tcPr>
          <w:p>
            <w:pPr>
              <w:spacing w:after="0"/>
              <w:rPr>
                <w:sz w:val="24"/>
                <w:szCs w:val="24"/>
                <w:color w:val="auto"/>
              </w:rPr>
            </w:pPr>
          </w:p>
        </w:tc>
        <w:tc>
          <w:tcPr>
            <w:tcW w:w="240" w:type="dxa"/>
            <w:vAlign w:val="bottom"/>
            <w:tcBorders>
              <w:bottom w:val="single" w:sz="8" w:color="004987"/>
            </w:tcBorders>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r>
      <w:tr>
        <w:trPr>
          <w:trHeight w:val="291"/>
        </w:trPr>
        <w:tc>
          <w:tcPr>
            <w:tcW w:w="120" w:type="dxa"/>
            <w:vAlign w:val="bottom"/>
            <w:tcBorders>
              <w:bottom w:val="single" w:sz="8" w:color="6EC4E8"/>
            </w:tcBorders>
            <w:shd w:val="clear" w:color="auto" w:fill="6EC4E8"/>
          </w:tcPr>
          <w:p>
            <w:pPr>
              <w:spacing w:after="0"/>
              <w:rPr>
                <w:sz w:val="20"/>
                <w:szCs w:val="20"/>
                <w:color w:val="auto"/>
              </w:rPr>
            </w:pPr>
            <w:r>
              <w:rPr>
                <w:rFonts w:ascii="Arial" w:cs="Arial" w:eastAsia="Arial" w:hAnsi="Arial"/>
                <w:sz w:val="14"/>
                <w:szCs w:val="14"/>
                <w:color w:val="FFFFFF"/>
              </w:rPr>
              <w:t>​</w:t>
            </w:r>
          </w:p>
        </w:tc>
        <w:tc>
          <w:tcPr>
            <w:tcW w:w="920" w:type="dxa"/>
            <w:vAlign w:val="bottom"/>
            <w:tcBorders>
              <w:bottom w:val="single" w:sz="8" w:color="6EC4E8"/>
            </w:tcBorders>
            <w:gridSpan w:val="2"/>
            <w:shd w:val="clear" w:color="auto" w:fill="6EC4E8"/>
          </w:tcPr>
          <w:p>
            <w:pPr>
              <w:ind w:left="60"/>
              <w:spacing w:after="0"/>
              <w:rPr>
                <w:sz w:val="20"/>
                <w:szCs w:val="20"/>
                <w:color w:val="auto"/>
              </w:rPr>
            </w:pPr>
            <w:r>
              <w:rPr>
                <w:rFonts w:ascii="Arial" w:cs="Arial" w:eastAsia="Arial" w:hAnsi="Arial"/>
                <w:sz w:val="14"/>
                <w:szCs w:val="14"/>
                <w:b w:val="1"/>
                <w:bCs w:val="1"/>
                <w:color w:val="FFFFFF"/>
              </w:rPr>
              <w:t>By Internet</w:t>
            </w:r>
          </w:p>
        </w:tc>
        <w:tc>
          <w:tcPr>
            <w:tcW w:w="1700" w:type="dxa"/>
            <w:vAlign w:val="bottom"/>
            <w:tcBorders>
              <w:bottom w:val="single" w:sz="8" w:color="6EC4E8"/>
            </w:tcBorders>
            <w:shd w:val="clear" w:color="auto" w:fill="6EC4E8"/>
          </w:tcPr>
          <w:p>
            <w:pPr>
              <w:spacing w:after="0"/>
              <w:rPr>
                <w:sz w:val="24"/>
                <w:szCs w:val="24"/>
                <w:color w:val="auto"/>
              </w:rPr>
            </w:pPr>
          </w:p>
        </w:tc>
        <w:tc>
          <w:tcPr>
            <w:tcW w:w="520" w:type="dxa"/>
            <w:vAlign w:val="bottom"/>
            <w:tcBorders>
              <w:bottom w:val="single" w:sz="8" w:color="6EC4E8"/>
            </w:tcBorders>
            <w:shd w:val="clear" w:color="auto" w:fill="6EC4E8"/>
          </w:tcPr>
          <w:p>
            <w:pPr>
              <w:spacing w:after="0"/>
              <w:rPr>
                <w:sz w:val="24"/>
                <w:szCs w:val="24"/>
                <w:color w:val="auto"/>
              </w:rPr>
            </w:pPr>
          </w:p>
        </w:tc>
        <w:tc>
          <w:tcPr>
            <w:tcW w:w="2520" w:type="dxa"/>
            <w:vAlign w:val="bottom"/>
            <w:tcBorders>
              <w:bottom w:val="single" w:sz="8" w:color="6EC4E8"/>
            </w:tcBorders>
            <w:shd w:val="clear" w:color="auto" w:fill="6EC4E8"/>
          </w:tcPr>
          <w:p>
            <w:pPr>
              <w:spacing w:after="0"/>
              <w:rPr>
                <w:sz w:val="24"/>
                <w:szCs w:val="24"/>
                <w:color w:val="auto"/>
              </w:rPr>
            </w:pPr>
          </w:p>
        </w:tc>
        <w:tc>
          <w:tcPr>
            <w:tcW w:w="480" w:type="dxa"/>
            <w:vAlign w:val="bottom"/>
            <w:tcBorders>
              <w:bottom w:val="single" w:sz="8" w:color="6EC4E8"/>
            </w:tcBorders>
            <w:shd w:val="clear" w:color="auto" w:fill="6EC4E8"/>
          </w:tcPr>
          <w:p>
            <w:pPr>
              <w:spacing w:after="0"/>
              <w:rPr>
                <w:sz w:val="24"/>
                <w:szCs w:val="24"/>
                <w:color w:val="auto"/>
              </w:rPr>
            </w:pPr>
          </w:p>
        </w:tc>
        <w:tc>
          <w:tcPr>
            <w:tcW w:w="220" w:type="dxa"/>
            <w:vAlign w:val="bottom"/>
            <w:tcBorders>
              <w:bottom w:val="single" w:sz="8" w:color="6EC4E8"/>
            </w:tcBorders>
            <w:shd w:val="clear" w:color="auto" w:fill="6EC4E8"/>
          </w:tcPr>
          <w:p>
            <w:pPr>
              <w:spacing w:after="0"/>
              <w:rPr>
                <w:sz w:val="24"/>
                <w:szCs w:val="24"/>
                <w:color w:val="auto"/>
              </w:rPr>
            </w:pPr>
          </w:p>
        </w:tc>
        <w:tc>
          <w:tcPr>
            <w:tcW w:w="920" w:type="dxa"/>
            <w:vAlign w:val="bottom"/>
            <w:tcBorders>
              <w:bottom w:val="single" w:sz="8" w:color="6EC4E8"/>
            </w:tcBorders>
            <w:shd w:val="clear" w:color="auto" w:fill="6EC4E8"/>
          </w:tcPr>
          <w:p>
            <w:pPr>
              <w:spacing w:after="0"/>
              <w:rPr>
                <w:sz w:val="24"/>
                <w:szCs w:val="24"/>
                <w:color w:val="auto"/>
              </w:rPr>
            </w:pPr>
          </w:p>
        </w:tc>
        <w:tc>
          <w:tcPr>
            <w:tcW w:w="1760" w:type="dxa"/>
            <w:vAlign w:val="bottom"/>
            <w:tcBorders>
              <w:bottom w:val="single" w:sz="8" w:color="6EC4E8"/>
            </w:tcBorders>
            <w:shd w:val="clear" w:color="auto" w:fill="6EC4E8"/>
          </w:tcPr>
          <w:p>
            <w:pPr>
              <w:spacing w:after="0"/>
              <w:rPr>
                <w:sz w:val="24"/>
                <w:szCs w:val="24"/>
                <w:color w:val="auto"/>
              </w:rPr>
            </w:pPr>
          </w:p>
        </w:tc>
        <w:tc>
          <w:tcPr>
            <w:tcW w:w="240" w:type="dxa"/>
            <w:vAlign w:val="bottom"/>
            <w:tcBorders>
              <w:bottom w:val="single" w:sz="8" w:color="6EC4E8"/>
            </w:tcBorders>
            <w:shd w:val="clear" w:color="auto" w:fill="6EC4E8"/>
          </w:tcPr>
          <w:p>
            <w:pPr>
              <w:ind w:left="60"/>
              <w:spacing w:after="0"/>
              <w:rPr>
                <w:sz w:val="20"/>
                <w:szCs w:val="20"/>
                <w:color w:val="auto"/>
              </w:rPr>
            </w:pPr>
            <w:r>
              <w:rPr>
                <w:rFonts w:ascii="Arial" w:cs="Arial" w:eastAsia="Arial" w:hAnsi="Arial"/>
                <w:sz w:val="14"/>
                <w:szCs w:val="14"/>
                <w:color w:val="FFFFFF"/>
              </w:rPr>
              <w:t>​</w:t>
            </w:r>
          </w:p>
        </w:tc>
      </w:tr>
      <w:tr>
        <w:trPr>
          <w:trHeight w:val="283"/>
        </w:trPr>
        <w:tc>
          <w:tcPr>
            <w:tcW w:w="120" w:type="dxa"/>
            <w:vAlign w:val="bottom"/>
            <w:shd w:val="clear" w:color="auto" w:fill="F0F9FD"/>
          </w:tcPr>
          <w:p>
            <w:pPr>
              <w:spacing w:after="0"/>
              <w:rPr>
                <w:sz w:val="24"/>
                <w:szCs w:val="24"/>
                <w:color w:val="auto"/>
              </w:rPr>
            </w:pPr>
          </w:p>
        </w:tc>
        <w:tc>
          <w:tcPr>
            <w:tcW w:w="700" w:type="dxa"/>
            <w:vAlign w:val="bottom"/>
            <w:shd w:val="clear" w:color="auto" w:fill="F0F9FD"/>
          </w:tcPr>
          <w:p>
            <w:pPr>
              <w:spacing w:after="0"/>
              <w:rPr>
                <w:sz w:val="24"/>
                <w:szCs w:val="24"/>
                <w:color w:val="auto"/>
              </w:rPr>
            </w:pPr>
          </w:p>
        </w:tc>
        <w:tc>
          <w:tcPr>
            <w:tcW w:w="220" w:type="dxa"/>
            <w:vAlign w:val="bottom"/>
            <w:shd w:val="clear" w:color="auto" w:fill="F0F9FD"/>
          </w:tcPr>
          <w:p>
            <w:pPr>
              <w:spacing w:after="0"/>
              <w:rPr>
                <w:sz w:val="24"/>
                <w:szCs w:val="24"/>
                <w:color w:val="auto"/>
              </w:rPr>
            </w:pPr>
          </w:p>
        </w:tc>
        <w:tc>
          <w:tcPr>
            <w:tcW w:w="8120" w:type="dxa"/>
            <w:vAlign w:val="bottom"/>
            <w:gridSpan w:val="7"/>
            <w:shd w:val="clear" w:color="auto" w:fill="F0F9FD"/>
          </w:tcPr>
          <w:p>
            <w:pPr>
              <w:ind w:left="120"/>
              <w:spacing w:after="0"/>
              <w:rPr>
                <w:sz w:val="20"/>
                <w:szCs w:val="20"/>
                <w:color w:val="auto"/>
              </w:rPr>
            </w:pPr>
            <w:r>
              <w:rPr>
                <w:rFonts w:ascii="Arial" w:cs="Arial" w:eastAsia="Arial" w:hAnsi="Arial"/>
                <w:sz w:val="16"/>
                <w:szCs w:val="16"/>
                <w:color w:val="323232"/>
              </w:rPr>
              <w:t>Shareholders of record may vote during the 2026 Annual Meeting. To gain access to and participate in the virtual</w:t>
            </w:r>
          </w:p>
        </w:tc>
        <w:tc>
          <w:tcPr>
            <w:tcW w:w="240" w:type="dxa"/>
            <w:vAlign w:val="bottom"/>
            <w:shd w:val="clear" w:color="auto" w:fill="F0F9FD"/>
          </w:tcPr>
          <w:p>
            <w:pPr>
              <w:spacing w:after="0"/>
              <w:rPr>
                <w:sz w:val="24"/>
                <w:szCs w:val="24"/>
                <w:color w:val="auto"/>
              </w:rPr>
            </w:pPr>
          </w:p>
        </w:tc>
      </w:tr>
      <w:tr>
        <w:trPr>
          <w:trHeight w:val="189"/>
        </w:trPr>
        <w:tc>
          <w:tcPr>
            <w:tcW w:w="120" w:type="dxa"/>
            <w:vAlign w:val="bottom"/>
            <w:shd w:val="clear" w:color="auto" w:fill="F0F9FD"/>
          </w:tcPr>
          <w:p>
            <w:pPr>
              <w:spacing w:after="0"/>
              <w:rPr>
                <w:sz w:val="20"/>
                <w:szCs w:val="20"/>
                <w:color w:val="auto"/>
              </w:rPr>
            </w:pPr>
            <w:r>
              <w:rPr>
                <w:rFonts w:ascii="Arial" w:cs="Arial" w:eastAsia="Arial" w:hAnsi="Arial"/>
                <w:sz w:val="16"/>
                <w:szCs w:val="16"/>
                <w:color w:val="323232"/>
              </w:rPr>
              <w:t>​</w:t>
            </w:r>
          </w:p>
        </w:tc>
        <w:tc>
          <w:tcPr>
            <w:tcW w:w="700" w:type="dxa"/>
            <w:vAlign w:val="bottom"/>
            <w:shd w:val="clear" w:color="auto" w:fill="F0F9FD"/>
          </w:tcPr>
          <w:p>
            <w:pPr>
              <w:ind w:left="640"/>
              <w:spacing w:after="0"/>
              <w:rPr>
                <w:sz w:val="20"/>
                <w:szCs w:val="20"/>
                <w:color w:val="auto"/>
              </w:rPr>
            </w:pPr>
            <w:r>
              <w:rPr>
                <w:rFonts w:ascii="Arial" w:cs="Arial" w:eastAsia="Arial" w:hAnsi="Arial"/>
                <w:sz w:val="16"/>
                <w:szCs w:val="16"/>
                <w:color w:val="323232"/>
              </w:rPr>
              <w:t>​</w:t>
            </w:r>
          </w:p>
        </w:tc>
        <w:tc>
          <w:tcPr>
            <w:tcW w:w="220" w:type="dxa"/>
            <w:vAlign w:val="bottom"/>
            <w:shd w:val="clear" w:color="auto" w:fill="F0F9FD"/>
          </w:tcPr>
          <w:p>
            <w:pPr>
              <w:ind w:left="140"/>
              <w:spacing w:after="0"/>
              <w:rPr>
                <w:sz w:val="20"/>
                <w:szCs w:val="20"/>
                <w:color w:val="auto"/>
              </w:rPr>
            </w:pPr>
            <w:r>
              <w:rPr>
                <w:rFonts w:ascii="Arial" w:cs="Arial" w:eastAsia="Arial" w:hAnsi="Arial"/>
                <w:sz w:val="16"/>
                <w:szCs w:val="16"/>
                <w:color w:val="323232"/>
              </w:rPr>
              <w:t>​</w:t>
            </w:r>
          </w:p>
        </w:tc>
        <w:tc>
          <w:tcPr>
            <w:tcW w:w="8120" w:type="dxa"/>
            <w:vAlign w:val="bottom"/>
            <w:gridSpan w:val="7"/>
            <w:shd w:val="clear" w:color="auto" w:fill="F0F9FD"/>
          </w:tcPr>
          <w:p>
            <w:pPr>
              <w:ind w:left="120"/>
              <w:spacing w:after="0"/>
              <w:rPr>
                <w:sz w:val="20"/>
                <w:szCs w:val="20"/>
                <w:color w:val="auto"/>
              </w:rPr>
            </w:pPr>
            <w:r>
              <w:rPr>
                <w:rFonts w:ascii="Arial" w:cs="Arial" w:eastAsia="Arial" w:hAnsi="Arial"/>
                <w:sz w:val="16"/>
                <w:szCs w:val="16"/>
                <w:color w:val="323232"/>
              </w:rPr>
              <w:t xml:space="preserve">2026 Annual Meeting, access </w:t>
            </w:r>
            <w:r>
              <w:rPr>
                <w:rFonts w:ascii="Arial" w:cs="Arial" w:eastAsia="Arial" w:hAnsi="Arial"/>
                <w:sz w:val="16"/>
                <w:szCs w:val="16"/>
                <w:b w:val="1"/>
                <w:bCs w:val="1"/>
                <w:color w:val="004987"/>
              </w:rPr>
              <w:t>www.virtualshareholdermeeting.com/UCBI2026</w:t>
            </w:r>
            <w:r>
              <w:rPr>
                <w:rFonts w:ascii="Arial" w:cs="Arial" w:eastAsia="Arial" w:hAnsi="Arial"/>
                <w:sz w:val="16"/>
                <w:szCs w:val="16"/>
                <w:color w:val="323232"/>
              </w:rPr>
              <w:t xml:space="preserve"> via the internet and enter the</w:t>
            </w:r>
          </w:p>
        </w:tc>
        <w:tc>
          <w:tcPr>
            <w:tcW w:w="240" w:type="dxa"/>
            <w:vAlign w:val="bottom"/>
            <w:shd w:val="clear" w:color="auto" w:fill="F0F9FD"/>
          </w:tcPr>
          <w:p>
            <w:pPr>
              <w:ind w:left="60"/>
              <w:spacing w:after="0"/>
              <w:rPr>
                <w:sz w:val="20"/>
                <w:szCs w:val="20"/>
                <w:color w:val="auto"/>
              </w:rPr>
            </w:pPr>
            <w:r>
              <w:rPr>
                <w:rFonts w:ascii="Arial" w:cs="Arial" w:eastAsia="Arial" w:hAnsi="Arial"/>
                <w:sz w:val="16"/>
                <w:szCs w:val="16"/>
                <w:color w:val="323232"/>
              </w:rPr>
              <w:t>​</w:t>
            </w:r>
          </w:p>
        </w:tc>
      </w:tr>
      <w:tr>
        <w:trPr>
          <w:trHeight w:val="215"/>
        </w:trPr>
        <w:tc>
          <w:tcPr>
            <w:tcW w:w="120" w:type="dxa"/>
            <w:vAlign w:val="bottom"/>
            <w:shd w:val="clear" w:color="auto" w:fill="F0F9FD"/>
          </w:tcPr>
          <w:p>
            <w:pPr>
              <w:spacing w:after="0"/>
              <w:rPr>
                <w:sz w:val="18"/>
                <w:szCs w:val="18"/>
                <w:color w:val="auto"/>
              </w:rPr>
            </w:pPr>
          </w:p>
        </w:tc>
        <w:tc>
          <w:tcPr>
            <w:tcW w:w="700" w:type="dxa"/>
            <w:vAlign w:val="bottom"/>
            <w:shd w:val="clear" w:color="auto" w:fill="F0F9FD"/>
          </w:tcPr>
          <w:p>
            <w:pPr>
              <w:spacing w:after="0"/>
              <w:rPr>
                <w:sz w:val="18"/>
                <w:szCs w:val="18"/>
                <w:color w:val="auto"/>
              </w:rPr>
            </w:pPr>
          </w:p>
        </w:tc>
        <w:tc>
          <w:tcPr>
            <w:tcW w:w="220" w:type="dxa"/>
            <w:vAlign w:val="bottom"/>
            <w:shd w:val="clear" w:color="auto" w:fill="F0F9FD"/>
          </w:tcPr>
          <w:p>
            <w:pPr>
              <w:spacing w:after="0"/>
              <w:rPr>
                <w:sz w:val="18"/>
                <w:szCs w:val="18"/>
                <w:color w:val="auto"/>
              </w:rPr>
            </w:pPr>
          </w:p>
        </w:tc>
        <w:tc>
          <w:tcPr>
            <w:tcW w:w="8120" w:type="dxa"/>
            <w:vAlign w:val="bottom"/>
            <w:gridSpan w:val="7"/>
            <w:shd w:val="clear" w:color="auto" w:fill="F0F9FD"/>
          </w:tcPr>
          <w:p>
            <w:pPr>
              <w:ind w:left="120"/>
              <w:spacing w:after="0"/>
              <w:rPr>
                <w:sz w:val="20"/>
                <w:szCs w:val="20"/>
                <w:color w:val="auto"/>
              </w:rPr>
            </w:pPr>
            <w:r>
              <w:rPr>
                <w:rFonts w:ascii="Arial" w:cs="Arial" w:eastAsia="Arial" w:hAnsi="Arial"/>
                <w:sz w:val="16"/>
                <w:szCs w:val="16"/>
                <w:color w:val="323232"/>
              </w:rPr>
              <w:t>control number found on the Notice or proxy card (voting instruction form) that you receive.</w:t>
            </w:r>
          </w:p>
        </w:tc>
        <w:tc>
          <w:tcPr>
            <w:tcW w:w="240" w:type="dxa"/>
            <w:vAlign w:val="bottom"/>
            <w:shd w:val="clear" w:color="auto" w:fill="F0F9FD"/>
          </w:tcPr>
          <w:p>
            <w:pPr>
              <w:spacing w:after="0"/>
              <w:rPr>
                <w:sz w:val="18"/>
                <w:szCs w:val="18"/>
                <w:color w:val="auto"/>
              </w:rPr>
            </w:pPr>
          </w:p>
        </w:tc>
      </w:tr>
      <w:tr>
        <w:trPr>
          <w:trHeight w:val="110"/>
        </w:trPr>
        <w:tc>
          <w:tcPr>
            <w:tcW w:w="120" w:type="dxa"/>
            <w:vAlign w:val="bottom"/>
            <w:shd w:val="clear" w:color="auto" w:fill="F0F9FD"/>
          </w:tcPr>
          <w:p>
            <w:pPr>
              <w:spacing w:after="0"/>
              <w:rPr>
                <w:sz w:val="9"/>
                <w:szCs w:val="9"/>
                <w:color w:val="auto"/>
              </w:rPr>
            </w:pPr>
          </w:p>
        </w:tc>
        <w:tc>
          <w:tcPr>
            <w:tcW w:w="700" w:type="dxa"/>
            <w:vAlign w:val="bottom"/>
            <w:shd w:val="clear" w:color="auto" w:fill="F0F9FD"/>
          </w:tcPr>
          <w:p>
            <w:pPr>
              <w:spacing w:after="0"/>
              <w:rPr>
                <w:sz w:val="9"/>
                <w:szCs w:val="9"/>
                <w:color w:val="auto"/>
              </w:rPr>
            </w:pPr>
          </w:p>
        </w:tc>
        <w:tc>
          <w:tcPr>
            <w:tcW w:w="220" w:type="dxa"/>
            <w:vAlign w:val="bottom"/>
            <w:shd w:val="clear" w:color="auto" w:fill="F0F9FD"/>
          </w:tcPr>
          <w:p>
            <w:pPr>
              <w:spacing w:after="0"/>
              <w:rPr>
                <w:sz w:val="9"/>
                <w:szCs w:val="9"/>
                <w:color w:val="auto"/>
              </w:rPr>
            </w:pPr>
          </w:p>
        </w:tc>
        <w:tc>
          <w:tcPr>
            <w:tcW w:w="1700" w:type="dxa"/>
            <w:vAlign w:val="bottom"/>
            <w:shd w:val="clear" w:color="auto" w:fill="F0F9FD"/>
          </w:tcPr>
          <w:p>
            <w:pPr>
              <w:spacing w:after="0"/>
              <w:rPr>
                <w:sz w:val="9"/>
                <w:szCs w:val="9"/>
                <w:color w:val="auto"/>
              </w:rPr>
            </w:pPr>
          </w:p>
        </w:tc>
        <w:tc>
          <w:tcPr>
            <w:tcW w:w="520" w:type="dxa"/>
            <w:vAlign w:val="bottom"/>
            <w:shd w:val="clear" w:color="auto" w:fill="F0F9FD"/>
          </w:tcPr>
          <w:p>
            <w:pPr>
              <w:spacing w:after="0"/>
              <w:rPr>
                <w:sz w:val="9"/>
                <w:szCs w:val="9"/>
                <w:color w:val="auto"/>
              </w:rPr>
            </w:pPr>
          </w:p>
        </w:tc>
        <w:tc>
          <w:tcPr>
            <w:tcW w:w="2520" w:type="dxa"/>
            <w:vAlign w:val="bottom"/>
            <w:shd w:val="clear" w:color="auto" w:fill="F0F9FD"/>
          </w:tcPr>
          <w:p>
            <w:pPr>
              <w:spacing w:after="0"/>
              <w:rPr>
                <w:sz w:val="9"/>
                <w:szCs w:val="9"/>
                <w:color w:val="auto"/>
              </w:rPr>
            </w:pPr>
          </w:p>
        </w:tc>
        <w:tc>
          <w:tcPr>
            <w:tcW w:w="480" w:type="dxa"/>
            <w:vAlign w:val="bottom"/>
            <w:shd w:val="clear" w:color="auto" w:fill="F0F9FD"/>
          </w:tcPr>
          <w:p>
            <w:pPr>
              <w:spacing w:after="0"/>
              <w:rPr>
                <w:sz w:val="9"/>
                <w:szCs w:val="9"/>
                <w:color w:val="auto"/>
              </w:rPr>
            </w:pPr>
          </w:p>
        </w:tc>
        <w:tc>
          <w:tcPr>
            <w:tcW w:w="220" w:type="dxa"/>
            <w:vAlign w:val="bottom"/>
            <w:shd w:val="clear" w:color="auto" w:fill="F0F9FD"/>
          </w:tcPr>
          <w:p>
            <w:pPr>
              <w:spacing w:after="0"/>
              <w:rPr>
                <w:sz w:val="9"/>
                <w:szCs w:val="9"/>
                <w:color w:val="auto"/>
              </w:rPr>
            </w:pPr>
          </w:p>
        </w:tc>
        <w:tc>
          <w:tcPr>
            <w:tcW w:w="920" w:type="dxa"/>
            <w:vAlign w:val="bottom"/>
            <w:shd w:val="clear" w:color="auto" w:fill="F0F9FD"/>
          </w:tcPr>
          <w:p>
            <w:pPr>
              <w:spacing w:after="0"/>
              <w:rPr>
                <w:sz w:val="9"/>
                <w:szCs w:val="9"/>
                <w:color w:val="auto"/>
              </w:rPr>
            </w:pPr>
          </w:p>
        </w:tc>
        <w:tc>
          <w:tcPr>
            <w:tcW w:w="1760" w:type="dxa"/>
            <w:vAlign w:val="bottom"/>
            <w:shd w:val="clear" w:color="auto" w:fill="F0F9FD"/>
          </w:tcPr>
          <w:p>
            <w:pPr>
              <w:spacing w:after="0"/>
              <w:rPr>
                <w:sz w:val="9"/>
                <w:szCs w:val="9"/>
                <w:color w:val="auto"/>
              </w:rPr>
            </w:pPr>
          </w:p>
        </w:tc>
        <w:tc>
          <w:tcPr>
            <w:tcW w:w="240" w:type="dxa"/>
            <w:vAlign w:val="bottom"/>
            <w:shd w:val="clear" w:color="auto" w:fill="F0F9FD"/>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-1276985</wp:posOffset>
            </wp:positionV>
            <wp:extent cx="6806565" cy="189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894840"/>
                    </a:xfrm>
                    <a:prstGeom prst="rect">
                      <a:avLst/>
                    </a:prstGeom>
                    <a:noFill/>
                  </pic:spPr>
                </pic:pic>
              </a:graphicData>
            </a:graphic>
          </wp:anchor>
        </w:drawing>
      </w:r>
    </w:p>
    <w:p>
      <w:pPr>
        <w:sectPr>
          <w:pgSz w:w="11900" w:h="16838" w:orient="portrait"/>
          <w:cols w:equalWidth="0" w:num="1">
            <w:col w:w="9960"/>
          </w:cols>
          <w:pgMar w:left="740" w:top="98" w:right="1199" w:bottom="1440" w:gutter="0" w:footer="0" w:header="0"/>
          <w:type w:val="continuous"/>
        </w:sectPr>
      </w:pPr>
    </w:p>
    <w:bookmarkStart w:id="7" w:name="page8"/>
    <w:bookmarkEnd w:id="7"/>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2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r>
        <w:rPr>
          <w:rFonts w:ascii="Calibri" w:cs="Calibri" w:eastAsia="Calibri" w:hAnsi="Calibri"/>
          <w:sz w:val="11"/>
          <w:szCs w:val="11"/>
          <w:color w:val="323232"/>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87096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8709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1 Election of Directors​</w:t>
      </w:r>
    </w:p>
    <w:p>
      <w:pPr>
        <w:sectPr>
          <w:pgSz w:w="11900" w:h="16838" w:orient="portrait"/>
          <w:cols w:equalWidth="0" w:num="3">
            <w:col w:w="3120" w:space="720"/>
            <w:col w:w="3580" w:space="720"/>
            <w:col w:w="1780"/>
          </w:cols>
          <w:pgMar w:left="740" w:top="111" w:right="1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50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3</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2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Director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58420</wp:posOffset>
            </wp:positionV>
            <wp:extent cx="5974715" cy="4800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74715" cy="480060"/>
                    </a:xfrm>
                    <a:prstGeom prst="rect">
                      <a:avLst/>
                    </a:prstGeom>
                    <a:noFill/>
                  </pic:spPr>
                </pic:pic>
              </a:graphicData>
            </a:graphic>
          </wp:anchor>
        </w:drawing>
      </w:r>
    </w:p>
    <w:p>
      <w:pPr>
        <w:spacing w:after="0" w:line="72" w:lineRule="exact"/>
        <w:rPr>
          <w:sz w:val="20"/>
          <w:szCs w:val="20"/>
          <w:color w:val="auto"/>
        </w:rPr>
      </w:pPr>
    </w:p>
    <w:tbl>
      <w:tblPr>
        <w:tblLayout w:type="fixed"/>
        <w:tblInd w:w="500" w:type="dxa"/>
        <w:tblCellMar>
          <w:top w:w="0" w:type="dxa"/>
          <w:left w:w="0" w:type="dxa"/>
          <w:bottom w:w="0" w:type="dxa"/>
          <w:right w:w="0" w:type="dxa"/>
        </w:tblCellMar>
      </w:tblPr>
      <w:tr>
        <w:trPr>
          <w:trHeight w:val="226"/>
        </w:trPr>
        <w:tc>
          <w:tcPr>
            <w:tcW w:w="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ind w:right="111"/>
              <w:spacing w:after="0"/>
              <w:rPr>
                <w:sz w:val="20"/>
                <w:szCs w:val="20"/>
                <w:color w:val="auto"/>
              </w:rPr>
            </w:pPr>
            <w:r>
              <w:rPr>
                <w:rFonts w:ascii="Arial" w:cs="Arial" w:eastAsia="Arial" w:hAnsi="Arial"/>
                <w:sz w:val="11"/>
                <w:szCs w:val="11"/>
                <w:b w:val="1"/>
                <w:bCs w:val="1"/>
                <w:color w:val="FFFFFF"/>
              </w:rPr>
              <w:t>​</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5"/>
          </w:tcPr>
          <w:p>
            <w:pPr>
              <w:jc w:val="center"/>
              <w:ind w:left="434"/>
              <w:spacing w:after="0"/>
              <w:rPr>
                <w:sz w:val="20"/>
                <w:szCs w:val="20"/>
                <w:color w:val="auto"/>
              </w:rPr>
            </w:pPr>
            <w:r>
              <w:rPr>
                <w:rFonts w:ascii="Arial" w:cs="Arial" w:eastAsia="Arial" w:hAnsi="Arial"/>
                <w:sz w:val="11"/>
                <w:szCs w:val="11"/>
                <w:b w:val="1"/>
                <w:bCs w:val="1"/>
                <w:color w:val="FFFFFF"/>
                <w:w w:val="97"/>
              </w:rPr>
              <w:t>Committee Membership</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1"/>
                <w:szCs w:val="11"/>
                <w:b w:val="1"/>
                <w:bCs w:val="1"/>
                <w:color w:val="FFFFFF"/>
              </w:rPr>
              <w:t>​</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FFFFFF"/>
                <w:w w:val="95"/>
              </w:rPr>
              <w:t>Other</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360" w:type="dxa"/>
            <w:vAlign w:val="bottom"/>
          </w:tcPr>
          <w:p>
            <w:pPr>
              <w:spacing w:after="0"/>
              <w:rPr>
                <w:sz w:val="3"/>
                <w:szCs w:val="3"/>
                <w:color w:val="auto"/>
              </w:rPr>
            </w:pPr>
          </w:p>
        </w:tc>
        <w:tc>
          <w:tcPr>
            <w:tcW w:w="2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Borders>
              <w:bottom w:val="single" w:sz="8" w:color="6EC4E8"/>
            </w:tcBorders>
          </w:tcPr>
          <w:p>
            <w:pPr>
              <w:spacing w:after="0"/>
              <w:rPr>
                <w:sz w:val="3"/>
                <w:szCs w:val="3"/>
                <w:color w:val="auto"/>
              </w:rPr>
            </w:pPr>
          </w:p>
        </w:tc>
        <w:tc>
          <w:tcPr>
            <w:tcW w:w="440" w:type="dxa"/>
            <w:vAlign w:val="bottom"/>
            <w:tcBorders>
              <w:bottom w:val="single" w:sz="8" w:color="6EC4E8"/>
            </w:tcBorders>
          </w:tcPr>
          <w:p>
            <w:pPr>
              <w:spacing w:after="0"/>
              <w:rPr>
                <w:sz w:val="3"/>
                <w:szCs w:val="3"/>
                <w:color w:val="auto"/>
              </w:rPr>
            </w:pPr>
          </w:p>
        </w:tc>
        <w:tc>
          <w:tcPr>
            <w:tcW w:w="14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40" w:type="dxa"/>
            <w:vAlign w:val="bottom"/>
            <w:tcBorders>
              <w:bottom w:val="single" w:sz="8" w:color="6EC4E8"/>
            </w:tcBorders>
          </w:tcPr>
          <w:p>
            <w:pPr>
              <w:spacing w:after="0"/>
              <w:rPr>
                <w:sz w:val="3"/>
                <w:szCs w:val="3"/>
                <w:color w:val="auto"/>
              </w:rPr>
            </w:pPr>
          </w:p>
        </w:tc>
        <w:tc>
          <w:tcPr>
            <w:tcW w:w="260" w:type="dxa"/>
            <w:vAlign w:val="bottom"/>
            <w:tcBorders>
              <w:bottom w:val="single" w:sz="8" w:color="6EC4E8"/>
            </w:tcBorders>
          </w:tcPr>
          <w:p>
            <w:pPr>
              <w:spacing w:after="0"/>
              <w:rPr>
                <w:sz w:val="3"/>
                <w:szCs w:val="3"/>
                <w:color w:val="auto"/>
              </w:rPr>
            </w:pPr>
          </w:p>
        </w:tc>
        <w:tc>
          <w:tcPr>
            <w:tcW w:w="56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64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vMerge w:val="restart"/>
          </w:tcPr>
          <w:p>
            <w:pPr>
              <w:jc w:val="center"/>
              <w:spacing w:after="0" w:line="112" w:lineRule="exact"/>
              <w:rPr>
                <w:sz w:val="20"/>
                <w:szCs w:val="20"/>
                <w:color w:val="auto"/>
              </w:rPr>
            </w:pPr>
            <w:r>
              <w:rPr>
                <w:rFonts w:ascii="Arial" w:cs="Arial" w:eastAsia="Arial" w:hAnsi="Arial"/>
                <w:sz w:val="11"/>
                <w:szCs w:val="11"/>
                <w:b w:val="1"/>
                <w:bCs w:val="1"/>
                <w:color w:val="FFFFFF"/>
              </w:rPr>
              <w:t>Current</w:t>
            </w: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8"/>
        </w:trPr>
        <w:tc>
          <w:tcPr>
            <w:tcW w:w="3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FFFFFF"/>
                <w:w w:val="99"/>
              </w:rPr>
              <w:t>Nominating</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FFFFFF"/>
                <w:w w:val="96"/>
              </w:rPr>
              <w:t>Public</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80" w:type="dxa"/>
            <w:vAlign w:val="bottom"/>
            <w:gridSpan w:val="2"/>
            <w:vMerge w:val="restart"/>
          </w:tcPr>
          <w:p>
            <w:pPr>
              <w:ind w:left="40"/>
              <w:spacing w:after="0"/>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1"/>
                <w:szCs w:val="11"/>
                <w:b w:val="1"/>
                <w:bCs w:val="1"/>
                <w:color w:val="FFFFFF"/>
              </w:rPr>
              <w:t xml:space="preserve"> Nominee Name and Principal Occupation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ind w:left="40"/>
              <w:spacing w:after="0" w:line="122" w:lineRule="exact"/>
              <w:rPr>
                <w:sz w:val="20"/>
                <w:szCs w:val="20"/>
                <w:color w:val="auto"/>
              </w:rPr>
            </w:pPr>
            <w:r>
              <w:rPr>
                <w:rFonts w:ascii="Arial" w:cs="Arial" w:eastAsia="Arial" w:hAnsi="Arial"/>
                <w:sz w:val="11"/>
                <w:szCs w:val="11"/>
                <w:b w:val="1"/>
                <w:bCs w:val="1"/>
                <w:color w:val="FFFFFF"/>
                <w:w w:val="99"/>
              </w:rPr>
              <w:t>Director</w:t>
            </w:r>
          </w:p>
        </w:tc>
        <w:tc>
          <w:tcPr>
            <w:tcW w:w="960" w:type="dxa"/>
            <w:vAlign w:val="bottom"/>
            <w:gridSpan w:val="5"/>
            <w:vMerge w:val="restart"/>
          </w:tcPr>
          <w:p>
            <w:pPr>
              <w:ind w:left="20"/>
              <w:spacing w:after="0"/>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1"/>
                <w:szCs w:val="11"/>
                <w:b w:val="1"/>
                <w:bCs w:val="1"/>
                <w:color w:val="FFFFFF"/>
              </w:rPr>
              <w:t xml:space="preserve">Independent </w:t>
            </w:r>
            <w:r>
              <w:rPr>
                <w:rFonts w:ascii="Arial" w:cs="Arial" w:eastAsia="Arial" w:hAnsi="Arial"/>
                <w:sz w:val="21"/>
                <w:szCs w:val="21"/>
                <w:b w:val="1"/>
                <w:bCs w:val="1"/>
                <w:color w:val="FFFFFF"/>
                <w:vertAlign w:val="subscript"/>
              </w:rPr>
              <w:t>​​</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FFFFFF"/>
                <w:w w:val="98"/>
              </w:rPr>
              <w:t>and Corporate</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40"/>
              <w:spacing w:after="0" w:line="122" w:lineRule="exact"/>
              <w:rPr>
                <w:sz w:val="20"/>
                <w:szCs w:val="20"/>
                <w:color w:val="auto"/>
              </w:rPr>
            </w:pPr>
            <w:r>
              <w:rPr>
                <w:rFonts w:ascii="Arial" w:cs="Arial" w:eastAsia="Arial" w:hAnsi="Arial"/>
                <w:sz w:val="11"/>
                <w:szCs w:val="11"/>
                <w:b w:val="1"/>
                <w:bCs w:val="1"/>
                <w:color w:val="FFFFFF"/>
              </w:rPr>
              <w:t>Talent and</w:t>
            </w:r>
          </w:p>
        </w:tc>
        <w:tc>
          <w:tcPr>
            <w:tcW w:w="100" w:type="dxa"/>
            <w:vAlign w:val="bottom"/>
          </w:tcPr>
          <w:p>
            <w:pPr>
              <w:spacing w:after="0"/>
              <w:rPr>
                <w:sz w:val="10"/>
                <w:szCs w:val="10"/>
                <w:color w:val="auto"/>
              </w:rPr>
            </w:pPr>
          </w:p>
        </w:tc>
        <w:tc>
          <w:tcPr>
            <w:tcW w:w="5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FFFFFF"/>
                <w:w w:val="95"/>
              </w:rPr>
              <w:t>Company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3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gridSpan w:val="3"/>
          </w:tcPr>
          <w:p>
            <w:pPr>
              <w:spacing w:after="0" w:line="175"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 xml:space="preserve">Age </w:t>
            </w: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 xml:space="preserve"> Since</w:t>
            </w:r>
          </w:p>
        </w:tc>
        <w:tc>
          <w:tcPr>
            <w:tcW w:w="960" w:type="dxa"/>
            <w:vAlign w:val="bottom"/>
            <w:gridSpan w:val="5"/>
            <w:vMerge w:val="continue"/>
          </w:tcPr>
          <w:p>
            <w:pPr>
              <w:spacing w:after="0"/>
              <w:rPr>
                <w:sz w:val="15"/>
                <w:szCs w:val="15"/>
                <w:color w:val="auto"/>
              </w:rPr>
            </w:pPr>
          </w:p>
        </w:tc>
        <w:tc>
          <w:tcPr>
            <w:tcW w:w="440" w:type="dxa"/>
            <w:vAlign w:val="bottom"/>
          </w:tcPr>
          <w:p>
            <w:pPr>
              <w:ind w:left="40"/>
              <w:spacing w:after="0"/>
              <w:rPr>
                <w:sz w:val="20"/>
                <w:szCs w:val="20"/>
                <w:color w:val="auto"/>
              </w:rPr>
            </w:pPr>
            <w:r>
              <w:rPr>
                <w:rFonts w:ascii="Arial" w:cs="Arial" w:eastAsia="Arial" w:hAnsi="Arial"/>
                <w:sz w:val="11"/>
                <w:szCs w:val="11"/>
                <w:b w:val="1"/>
                <w:bCs w:val="1"/>
                <w:color w:val="FFFFFF"/>
              </w:rPr>
              <w:t>Audit</w:t>
            </w:r>
          </w:p>
        </w:tc>
        <w:tc>
          <w:tcPr>
            <w:tcW w:w="240" w:type="dxa"/>
            <w:vAlign w:val="bottom"/>
            <w:gridSpan w:val="2"/>
          </w:tcPr>
          <w:p>
            <w:pPr>
              <w:ind w:left="120"/>
              <w:spacing w:after="0"/>
              <w:rPr>
                <w:sz w:val="20"/>
                <w:szCs w:val="20"/>
                <w:color w:val="auto"/>
              </w:rPr>
            </w:pPr>
            <w:r>
              <w:rPr>
                <w:rFonts w:ascii="Arial" w:cs="Arial" w:eastAsia="Arial" w:hAnsi="Arial"/>
                <w:sz w:val="11"/>
                <w:szCs w:val="11"/>
                <w:b w:val="1"/>
                <w:bCs w:val="1"/>
                <w:color w:val="FFFFFF"/>
              </w:rPr>
              <w:t>​​</w:t>
            </w:r>
          </w:p>
        </w:tc>
        <w:tc>
          <w:tcPr>
            <w:tcW w:w="700" w:type="dxa"/>
            <w:vAlign w:val="bottom"/>
          </w:tcPr>
          <w:p>
            <w:pPr>
              <w:jc w:val="center"/>
              <w:ind w:right="14"/>
              <w:spacing w:after="0"/>
              <w:rPr>
                <w:sz w:val="20"/>
                <w:szCs w:val="20"/>
                <w:color w:val="auto"/>
              </w:rPr>
            </w:pPr>
            <w:r>
              <w:rPr>
                <w:rFonts w:ascii="Arial" w:cs="Arial" w:eastAsia="Arial" w:hAnsi="Arial"/>
                <w:sz w:val="11"/>
                <w:szCs w:val="11"/>
                <w:b w:val="1"/>
                <w:bCs w:val="1"/>
                <w:color w:val="FFFFFF"/>
                <w:w w:val="97"/>
              </w:rPr>
              <w:t>Executive</w:t>
            </w:r>
          </w:p>
        </w:tc>
        <w:tc>
          <w:tcPr>
            <w:tcW w:w="100" w:type="dxa"/>
            <w:vAlign w:val="bottom"/>
          </w:tcPr>
          <w:p>
            <w:pPr>
              <w:spacing w:after="0"/>
              <w:rPr>
                <w:sz w:val="20"/>
                <w:szCs w:val="20"/>
                <w:color w:val="auto"/>
              </w:rPr>
            </w:pPr>
            <w:r>
              <w:rPr>
                <w:rFonts w:ascii="Arial" w:cs="Arial" w:eastAsia="Arial" w:hAnsi="Arial"/>
                <w:sz w:val="11"/>
                <w:szCs w:val="11"/>
                <w:b w:val="1"/>
                <w:bCs w:val="1"/>
                <w:color w:val="FFFFFF"/>
              </w:rPr>
              <w:t>​​</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FFFFFF"/>
                <w:w w:val="97"/>
              </w:rPr>
              <w:t>Governance</w:t>
            </w:r>
          </w:p>
        </w:tc>
        <w:tc>
          <w:tcPr>
            <w:tcW w:w="300" w:type="dxa"/>
            <w:vAlign w:val="bottom"/>
            <w:gridSpan w:val="2"/>
          </w:tcPr>
          <w:p>
            <w:pPr>
              <w:ind w:left="40"/>
              <w:spacing w:after="0"/>
              <w:rPr>
                <w:sz w:val="20"/>
                <w:szCs w:val="20"/>
                <w:color w:val="auto"/>
              </w:rPr>
            </w:pPr>
            <w:r>
              <w:rPr>
                <w:rFonts w:ascii="Arial" w:cs="Arial" w:eastAsia="Arial" w:hAnsi="Arial"/>
                <w:sz w:val="11"/>
                <w:szCs w:val="11"/>
                <w:b w:val="1"/>
                <w:bCs w:val="1"/>
                <w:color w:val="FFFFFF"/>
              </w:rPr>
              <w:t>​​</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FFFFFF"/>
              </w:rPr>
              <w:t>Risk</w:t>
            </w:r>
          </w:p>
        </w:tc>
        <w:tc>
          <w:tcPr>
            <w:tcW w:w="840" w:type="dxa"/>
            <w:vAlign w:val="bottom"/>
            <w:gridSpan w:val="3"/>
          </w:tcPr>
          <w:p>
            <w:pPr>
              <w:spacing w:after="0" w:line="175" w:lineRule="exact"/>
              <w:rPr>
                <w:sz w:val="20"/>
                <w:szCs w:val="20"/>
                <w:color w:val="auto"/>
              </w:rPr>
            </w:pPr>
            <w:r>
              <w:rPr>
                <w:rFonts w:ascii="Arial" w:cs="Arial" w:eastAsia="Arial" w:hAnsi="Arial"/>
                <w:sz w:val="20"/>
                <w:szCs w:val="20"/>
                <w:b w:val="1"/>
                <w:bCs w:val="1"/>
                <w:color w:val="FFFFFF"/>
                <w:vertAlign w:val="subscript"/>
              </w:rPr>
              <w:t>​​</w:t>
            </w:r>
            <w:r>
              <w:rPr>
                <w:rFonts w:ascii="Arial" w:cs="Arial" w:eastAsia="Arial" w:hAnsi="Arial"/>
                <w:sz w:val="10"/>
                <w:szCs w:val="10"/>
                <w:b w:val="1"/>
                <w:bCs w:val="1"/>
                <w:color w:val="FFFFFF"/>
              </w:rPr>
              <w:t>Compensation</w:t>
            </w:r>
          </w:p>
        </w:tc>
        <w:tc>
          <w:tcPr>
            <w:tcW w:w="60" w:type="dxa"/>
            <w:vAlign w:val="bottom"/>
          </w:tcPr>
          <w:p>
            <w:pPr>
              <w:spacing w:after="0"/>
              <w:rPr>
                <w:sz w:val="20"/>
                <w:szCs w:val="20"/>
                <w:color w:val="auto"/>
              </w:rPr>
            </w:pPr>
            <w:r>
              <w:rPr>
                <w:rFonts w:ascii="Arial" w:cs="Arial" w:eastAsia="Arial" w:hAnsi="Arial"/>
                <w:sz w:val="11"/>
                <w:szCs w:val="11"/>
                <w:b w:val="1"/>
                <w:bCs w:val="1"/>
                <w:color w:val="FFFFFF"/>
              </w:rPr>
              <w:t>​​</w:t>
            </w:r>
          </w:p>
        </w:tc>
        <w:tc>
          <w:tcPr>
            <w:tcW w:w="500" w:type="dxa"/>
            <w:vAlign w:val="bottom"/>
          </w:tcPr>
          <w:p>
            <w:pPr>
              <w:jc w:val="center"/>
              <w:spacing w:after="0"/>
              <w:rPr>
                <w:sz w:val="20"/>
                <w:szCs w:val="20"/>
                <w:color w:val="auto"/>
              </w:rPr>
            </w:pPr>
            <w:r>
              <w:rPr>
                <w:rFonts w:ascii="Arial" w:cs="Arial" w:eastAsia="Arial" w:hAnsi="Arial"/>
                <w:sz w:val="11"/>
                <w:szCs w:val="11"/>
                <w:b w:val="1"/>
                <w:bCs w:val="1"/>
                <w:color w:val="FFFFFF"/>
              </w:rPr>
              <w:t>Boards</w:t>
            </w:r>
          </w:p>
        </w:tc>
        <w:tc>
          <w:tcPr>
            <w:tcW w:w="120" w:type="dxa"/>
            <w:vAlign w:val="bottom"/>
          </w:tcPr>
          <w:p>
            <w:pPr>
              <w:ind w:left="60"/>
              <w:spacing w:after="0"/>
              <w:rPr>
                <w:sz w:val="20"/>
                <w:szCs w:val="20"/>
                <w:color w:val="auto"/>
              </w:rPr>
            </w:pPr>
            <w:r>
              <w:rPr>
                <w:rFonts w:ascii="Arial" w:cs="Arial" w:eastAsia="Arial" w:hAnsi="Arial"/>
                <w:sz w:val="11"/>
                <w:szCs w:val="11"/>
                <w:b w:val="1"/>
                <w:bCs w:val="1"/>
                <w:color w:val="FFFFFF"/>
              </w:rPr>
              <w:t>​</w:t>
            </w:r>
          </w:p>
        </w:tc>
        <w:tc>
          <w:tcPr>
            <w:tcW w:w="0" w:type="dxa"/>
            <w:vAlign w:val="bottom"/>
          </w:tcPr>
          <w:p>
            <w:pPr>
              <w:spacing w:after="0"/>
              <w:rPr>
                <w:sz w:val="1"/>
                <w:szCs w:val="1"/>
                <w:color w:val="auto"/>
              </w:rPr>
            </w:pPr>
          </w:p>
        </w:tc>
      </w:tr>
      <w:tr>
        <w:trPr>
          <w:trHeight w:val="254"/>
        </w:trPr>
        <w:tc>
          <w:tcPr>
            <w:tcW w:w="360" w:type="dxa"/>
            <w:vAlign w:val="bottom"/>
          </w:tcPr>
          <w:p>
            <w:pPr>
              <w:spacing w:after="0"/>
              <w:rPr>
                <w:sz w:val="22"/>
                <w:szCs w:val="22"/>
                <w:color w:val="auto"/>
              </w:rPr>
            </w:pPr>
          </w:p>
        </w:tc>
        <w:tc>
          <w:tcPr>
            <w:tcW w:w="2020" w:type="dxa"/>
            <w:vAlign w:val="bottom"/>
          </w:tcPr>
          <w:p>
            <w:pPr>
              <w:ind w:left="420"/>
              <w:spacing w:after="0"/>
              <w:rPr>
                <w:sz w:val="20"/>
                <w:szCs w:val="20"/>
                <w:color w:val="auto"/>
              </w:rPr>
            </w:pPr>
            <w:r>
              <w:rPr>
                <w:rFonts w:ascii="Arial" w:cs="Arial" w:eastAsia="Arial" w:hAnsi="Arial"/>
                <w:sz w:val="14"/>
                <w:szCs w:val="14"/>
                <w:b w:val="1"/>
                <w:bCs w:val="1"/>
                <w:color w:val="004987"/>
              </w:rPr>
              <w:t>Jennifer M. Bazante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right w:val="single" w:sz="8" w:color="F0F9FD"/>
            </w:tcBorders>
            <w:shd w:val="clear" w:color="auto" w:fill="F0F9FD"/>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shd w:val="clear" w:color="auto" w:fill="F0F9FD"/>
          </w:tcPr>
          <w:p>
            <w:pPr>
              <w:spacing w:after="0"/>
              <w:rPr>
                <w:sz w:val="22"/>
                <w:szCs w:val="22"/>
                <w:color w:val="auto"/>
              </w:rPr>
            </w:pPr>
          </w:p>
        </w:tc>
        <w:tc>
          <w:tcPr>
            <w:tcW w:w="260" w:type="dxa"/>
            <w:vAlign w:val="bottom"/>
            <w:shd w:val="clear" w:color="auto" w:fill="F0F9FD"/>
          </w:tcPr>
          <w:p>
            <w:pPr>
              <w:spacing w:after="0"/>
              <w:rPr>
                <w:sz w:val="22"/>
                <w:szCs w:val="22"/>
                <w:color w:val="auto"/>
              </w:rPr>
            </w:pPr>
          </w:p>
        </w:tc>
        <w:tc>
          <w:tcPr>
            <w:tcW w:w="180" w:type="dxa"/>
            <w:vAlign w:val="bottom"/>
            <w:tcBorders>
              <w:right w:val="single" w:sz="8" w:color="F0F9FD"/>
            </w:tcBorders>
            <w:shd w:val="clear" w:color="auto" w:fill="F0F9FD"/>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shd w:val="clear" w:color="auto" w:fill="F0F9FD"/>
          </w:tcPr>
          <w:p>
            <w:pPr>
              <w:spacing w:after="0"/>
              <w:rPr>
                <w:sz w:val="22"/>
                <w:szCs w:val="22"/>
                <w:color w:val="auto"/>
              </w:rPr>
            </w:pPr>
          </w:p>
        </w:tc>
        <w:tc>
          <w:tcPr>
            <w:tcW w:w="700" w:type="dxa"/>
            <w:vAlign w:val="bottom"/>
            <w:tcBorders>
              <w:right w:val="single" w:sz="8" w:color="F0F9FD"/>
            </w:tcBorders>
            <w:shd w:val="clear" w:color="auto" w:fill="F0F9FD"/>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shd w:val="clear" w:color="auto" w:fill="F0F9FD"/>
          </w:tcPr>
          <w:p>
            <w:pPr>
              <w:spacing w:after="0"/>
              <w:rPr>
                <w:sz w:val="22"/>
                <w:szCs w:val="22"/>
                <w:color w:val="auto"/>
              </w:rPr>
            </w:pPr>
          </w:p>
        </w:tc>
        <w:tc>
          <w:tcPr>
            <w:tcW w:w="560" w:type="dxa"/>
            <w:vAlign w:val="bottom"/>
            <w:tcBorders>
              <w:right w:val="single" w:sz="8" w:color="F0F9FD"/>
            </w:tcBorders>
            <w:shd w:val="clear" w:color="auto" w:fill="F0F9FD"/>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shd w:val="clear" w:color="auto" w:fill="F0F9FD"/>
          </w:tcPr>
          <w:p>
            <w:pPr>
              <w:spacing w:after="0"/>
              <w:rPr>
                <w:sz w:val="22"/>
                <w:szCs w:val="22"/>
                <w:color w:val="auto"/>
              </w:rPr>
            </w:pPr>
          </w:p>
        </w:tc>
        <w:tc>
          <w:tcPr>
            <w:tcW w:w="500" w:type="dxa"/>
            <w:vAlign w:val="bottom"/>
            <w:shd w:val="clear" w:color="auto" w:fill="F0F9FD"/>
          </w:tcPr>
          <w:p>
            <w:pPr>
              <w:spacing w:after="0"/>
              <w:rPr>
                <w:sz w:val="22"/>
                <w:szCs w:val="22"/>
                <w:color w:val="auto"/>
              </w:rPr>
            </w:pPr>
          </w:p>
        </w:tc>
        <w:tc>
          <w:tcPr>
            <w:tcW w:w="120" w:type="dxa"/>
            <w:vAlign w:val="bottom"/>
            <w:shd w:val="clear" w:color="auto" w:fill="F0F9FD"/>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760" w:type="dxa"/>
            <w:vAlign w:val="bottom"/>
            <w:gridSpan w:val="2"/>
          </w:tcPr>
          <w:p>
            <w:pPr>
              <w:ind w:left="380"/>
              <w:spacing w:after="0" w:line="191" w:lineRule="exact"/>
              <w:rPr>
                <w:sz w:val="20"/>
                <w:szCs w:val="20"/>
                <w:color w:val="auto"/>
              </w:rPr>
            </w:pPr>
            <w:r>
              <w:rPr>
                <w:rFonts w:ascii="Arial" w:cs="Arial" w:eastAsia="Arial" w:hAnsi="Arial"/>
                <w:sz w:val="22"/>
                <w:szCs w:val="22"/>
                <w:color w:val="323232"/>
                <w:vertAlign w:val="subscript"/>
              </w:rPr>
              <w:t>​​</w:t>
            </w:r>
            <w:r>
              <w:rPr>
                <w:rFonts w:ascii="Arial" w:cs="Arial" w:eastAsia="Arial" w:hAnsi="Arial"/>
                <w:sz w:val="11"/>
                <w:szCs w:val="11"/>
                <w:i w:val="1"/>
                <w:iCs w:val="1"/>
                <w:color w:val="323232"/>
              </w:rPr>
              <w:t>Former Chief Marketing Officer</w:t>
            </w:r>
          </w:p>
        </w:tc>
        <w:tc>
          <w:tcPr>
            <w:tcW w:w="20" w:type="dxa"/>
            <w:vAlign w:val="bottom"/>
          </w:tcPr>
          <w:p>
            <w:pPr>
              <w:spacing w:after="0"/>
              <w:rPr>
                <w:sz w:val="16"/>
                <w:szCs w:val="16"/>
                <w:color w:val="auto"/>
              </w:rPr>
            </w:pPr>
          </w:p>
        </w:tc>
        <w:tc>
          <w:tcPr>
            <w:tcW w:w="260" w:type="dxa"/>
            <w:vAlign w:val="bottom"/>
            <w:tcBorders>
              <w:right w:val="single" w:sz="8" w:color="F0F9FD"/>
            </w:tcBorders>
            <w:shd w:val="clear" w:color="auto" w:fill="F0F9FD"/>
          </w:tcPr>
          <w:p>
            <w:pPr>
              <w:spacing w:after="0"/>
              <w:rPr>
                <w:sz w:val="20"/>
                <w:szCs w:val="20"/>
                <w:color w:val="auto"/>
              </w:rPr>
            </w:pPr>
            <w:r>
              <w:rPr>
                <w:rFonts w:ascii="Arial" w:cs="Arial" w:eastAsia="Arial" w:hAnsi="Arial"/>
                <w:sz w:val="14"/>
                <w:szCs w:val="14"/>
                <w:color w:val="323232"/>
              </w:rPr>
              <w:t>​​61</w:t>
            </w:r>
          </w:p>
        </w:tc>
        <w:tc>
          <w:tcPr>
            <w:tcW w:w="480" w:type="dxa"/>
            <w:vAlign w:val="bottom"/>
          </w:tcPr>
          <w:p>
            <w:pPr>
              <w:spacing w:after="0"/>
              <w:rPr>
                <w:sz w:val="20"/>
                <w:szCs w:val="20"/>
                <w:color w:val="auto"/>
              </w:rPr>
            </w:pPr>
            <w:r>
              <w:rPr>
                <w:rFonts w:ascii="Arial" w:cs="Arial" w:eastAsia="Arial" w:hAnsi="Arial"/>
                <w:sz w:val="14"/>
                <w:szCs w:val="14"/>
                <w:color w:val="323232"/>
              </w:rPr>
              <w:t>​​ 2021</w:t>
            </w:r>
          </w:p>
        </w:tc>
        <w:tc>
          <w:tcPr>
            <w:tcW w:w="20" w:type="dxa"/>
            <w:vAlign w:val="bottom"/>
          </w:tcPr>
          <w:p>
            <w:pPr>
              <w:spacing w:after="0"/>
              <w:rPr>
                <w:sz w:val="16"/>
                <w:szCs w:val="16"/>
                <w:color w:val="auto"/>
              </w:rPr>
            </w:pPr>
          </w:p>
        </w:tc>
        <w:tc>
          <w:tcPr>
            <w:tcW w:w="260" w:type="dxa"/>
            <w:vAlign w:val="bottom"/>
            <w:shd w:val="clear" w:color="auto" w:fill="F0F9FD"/>
          </w:tcPr>
          <w:p>
            <w:pPr>
              <w:spacing w:after="0"/>
              <w:rPr>
                <w:sz w:val="20"/>
                <w:szCs w:val="20"/>
                <w:color w:val="auto"/>
              </w:rPr>
            </w:pPr>
            <w:r>
              <w:rPr>
                <w:rFonts w:ascii="Arial" w:cs="Arial" w:eastAsia="Arial" w:hAnsi="Arial"/>
                <w:sz w:val="14"/>
                <w:szCs w:val="14"/>
                <w:color w:val="323232"/>
              </w:rPr>
              <w:t>​​</w:t>
            </w:r>
          </w:p>
        </w:tc>
        <w:tc>
          <w:tcPr>
            <w:tcW w:w="260" w:type="dxa"/>
            <w:vAlign w:val="bottom"/>
            <w:shd w:val="clear" w:color="auto" w:fill="F0F9FD"/>
          </w:tcPr>
          <w:p>
            <w:pPr>
              <w:spacing w:after="0"/>
              <w:rPr>
                <w:sz w:val="16"/>
                <w:szCs w:val="16"/>
                <w:color w:val="auto"/>
              </w:rPr>
            </w:pPr>
          </w:p>
        </w:tc>
        <w:tc>
          <w:tcPr>
            <w:tcW w:w="180" w:type="dxa"/>
            <w:vAlign w:val="bottom"/>
            <w:tcBorders>
              <w:right w:val="single" w:sz="8" w:color="F0F9FD"/>
            </w:tcBorders>
            <w:shd w:val="clear" w:color="auto" w:fill="F0F9FD"/>
          </w:tcPr>
          <w:p>
            <w:pPr>
              <w:spacing w:after="0"/>
              <w:rPr>
                <w:sz w:val="16"/>
                <w:szCs w:val="16"/>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ind w:left="180"/>
              <w:spacing w:after="0"/>
              <w:rPr>
                <w:sz w:val="20"/>
                <w:szCs w:val="20"/>
                <w:color w:val="auto"/>
              </w:rPr>
            </w:pPr>
            <w:r>
              <w:rPr>
                <w:rFonts w:ascii="Arial" w:cs="Arial" w:eastAsia="Arial" w:hAnsi="Arial"/>
                <w:sz w:val="14"/>
                <w:szCs w:val="14"/>
                <w:color w:val="323232"/>
              </w:rPr>
              <w:t>​</w:t>
            </w:r>
          </w:p>
        </w:tc>
        <w:tc>
          <w:tcPr>
            <w:tcW w:w="140" w:type="dxa"/>
            <w:vAlign w:val="bottom"/>
          </w:tcPr>
          <w:p>
            <w:pPr>
              <w:spacing w:after="0"/>
              <w:rPr>
                <w:sz w:val="16"/>
                <w:szCs w:val="16"/>
                <w:color w:val="auto"/>
              </w:rPr>
            </w:pPr>
          </w:p>
        </w:tc>
        <w:tc>
          <w:tcPr>
            <w:tcW w:w="100" w:type="dxa"/>
            <w:vAlign w:val="bottom"/>
            <w:shd w:val="clear" w:color="auto" w:fill="F0F9FD"/>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shd w:val="clear" w:color="auto" w:fill="F0F9FD"/>
          </w:tcPr>
          <w:p>
            <w:pPr>
              <w:jc w:val="center"/>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shd w:val="clear" w:color="auto" w:fill="F0F9FD"/>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shd w:val="clear" w:color="auto" w:fill="F0F9FD"/>
          </w:tcPr>
          <w:p>
            <w:pPr>
              <w:ind w:left="16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shd w:val="clear" w:color="auto" w:fill="F0F9FD"/>
          </w:tcPr>
          <w:p>
            <w:pPr>
              <w:spacing w:after="0"/>
              <w:rPr>
                <w:sz w:val="20"/>
                <w:szCs w:val="20"/>
                <w:color w:val="auto"/>
              </w:rPr>
            </w:pPr>
            <w:r>
              <w:rPr>
                <w:rFonts w:ascii="Arial" w:cs="Arial" w:eastAsia="Arial" w:hAnsi="Arial"/>
                <w:sz w:val="14"/>
                <w:szCs w:val="14"/>
                <w:color w:val="323232"/>
              </w:rPr>
              <w:t>​​</w:t>
            </w:r>
          </w:p>
        </w:tc>
        <w:tc>
          <w:tcPr>
            <w:tcW w:w="500" w:type="dxa"/>
            <w:vAlign w:val="bottom"/>
            <w:shd w:val="clear" w:color="auto" w:fill="F0F9FD"/>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Humana</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right w:val="single" w:sz="8" w:color="F0F9FD"/>
            </w:tcBorders>
            <w:shd w:val="clear" w:color="auto" w:fill="F0F9FD"/>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shd w:val="clear" w:color="auto" w:fill="F0F9FD"/>
          </w:tcPr>
          <w:p>
            <w:pPr>
              <w:spacing w:after="0"/>
              <w:rPr>
                <w:sz w:val="15"/>
                <w:szCs w:val="15"/>
                <w:color w:val="auto"/>
              </w:rPr>
            </w:pPr>
          </w:p>
        </w:tc>
        <w:tc>
          <w:tcPr>
            <w:tcW w:w="260" w:type="dxa"/>
            <w:vAlign w:val="bottom"/>
            <w:shd w:val="clear" w:color="auto" w:fill="F0F9FD"/>
          </w:tcPr>
          <w:p>
            <w:pPr>
              <w:spacing w:after="0"/>
              <w:rPr>
                <w:sz w:val="15"/>
                <w:szCs w:val="15"/>
                <w:color w:val="auto"/>
              </w:rPr>
            </w:pPr>
          </w:p>
        </w:tc>
        <w:tc>
          <w:tcPr>
            <w:tcW w:w="180" w:type="dxa"/>
            <w:vAlign w:val="bottom"/>
            <w:tcBorders>
              <w:right w:val="single" w:sz="8" w:color="F0F9FD"/>
            </w:tcBorders>
            <w:shd w:val="clear" w:color="auto" w:fill="F0F9FD"/>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shd w:val="clear" w:color="auto" w:fill="F0F9FD"/>
          </w:tcPr>
          <w:p>
            <w:pPr>
              <w:spacing w:after="0"/>
              <w:rPr>
                <w:sz w:val="15"/>
                <w:szCs w:val="15"/>
                <w:color w:val="auto"/>
              </w:rPr>
            </w:pPr>
          </w:p>
        </w:tc>
        <w:tc>
          <w:tcPr>
            <w:tcW w:w="700" w:type="dxa"/>
            <w:vAlign w:val="bottom"/>
            <w:tcBorders>
              <w:right w:val="single" w:sz="8" w:color="F0F9FD"/>
            </w:tcBorders>
            <w:shd w:val="clear" w:color="auto" w:fill="F0F9FD"/>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shd w:val="clear" w:color="auto" w:fill="F0F9FD"/>
          </w:tcPr>
          <w:p>
            <w:pPr>
              <w:spacing w:after="0"/>
              <w:rPr>
                <w:sz w:val="15"/>
                <w:szCs w:val="15"/>
                <w:color w:val="auto"/>
              </w:rPr>
            </w:pPr>
          </w:p>
        </w:tc>
        <w:tc>
          <w:tcPr>
            <w:tcW w:w="560" w:type="dxa"/>
            <w:vAlign w:val="bottom"/>
            <w:tcBorders>
              <w:right w:val="single" w:sz="8" w:color="F0F9FD"/>
            </w:tcBorders>
            <w:shd w:val="clear" w:color="auto" w:fill="F0F9FD"/>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shd w:val="clear" w:color="auto" w:fill="F0F9FD"/>
          </w:tcPr>
          <w:p>
            <w:pPr>
              <w:spacing w:after="0"/>
              <w:rPr>
                <w:sz w:val="15"/>
                <w:szCs w:val="15"/>
                <w:color w:val="auto"/>
              </w:rPr>
            </w:pPr>
          </w:p>
        </w:tc>
        <w:tc>
          <w:tcPr>
            <w:tcW w:w="500" w:type="dxa"/>
            <w:vAlign w:val="bottom"/>
            <w:shd w:val="clear" w:color="auto" w:fill="F0F9FD"/>
          </w:tcPr>
          <w:p>
            <w:pPr>
              <w:spacing w:after="0"/>
              <w:rPr>
                <w:sz w:val="15"/>
                <w:szCs w:val="15"/>
                <w:color w:val="auto"/>
              </w:rPr>
            </w:pPr>
          </w:p>
        </w:tc>
        <w:tc>
          <w:tcPr>
            <w:tcW w:w="120" w:type="dxa"/>
            <w:vAlign w:val="bottom"/>
            <w:shd w:val="clear" w:color="auto" w:fill="F0F9FD"/>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60" w:type="dxa"/>
            <w:vAlign w:val="bottom"/>
            <w:tcBorders>
              <w:bottom w:val="single" w:sz="8" w:color="6EC4E8"/>
            </w:tcBorders>
          </w:tcPr>
          <w:p>
            <w:pPr>
              <w:spacing w:after="0"/>
              <w:rPr>
                <w:sz w:val="11"/>
                <w:szCs w:val="11"/>
                <w:color w:val="auto"/>
              </w:rPr>
            </w:pPr>
          </w:p>
        </w:tc>
        <w:tc>
          <w:tcPr>
            <w:tcW w:w="2020" w:type="dxa"/>
            <w:vAlign w:val="bottom"/>
            <w:tcBorders>
              <w:bottom w:val="single" w:sz="8" w:color="6EC4E8"/>
            </w:tcBorders>
          </w:tcPr>
          <w:p>
            <w:pPr>
              <w:spacing w:after="0"/>
              <w:rPr>
                <w:sz w:val="11"/>
                <w:szCs w:val="11"/>
                <w:color w:val="auto"/>
              </w:rPr>
            </w:pPr>
          </w:p>
        </w:tc>
        <w:tc>
          <w:tcPr>
            <w:tcW w:w="740" w:type="dxa"/>
            <w:vAlign w:val="bottom"/>
            <w:tcBorders>
              <w:bottom w:val="single" w:sz="8" w:color="6EC4E8"/>
            </w:tcBorders>
          </w:tcPr>
          <w:p>
            <w:pPr>
              <w:spacing w:after="0"/>
              <w:rPr>
                <w:sz w:val="11"/>
                <w:szCs w:val="11"/>
                <w:color w:val="auto"/>
              </w:rPr>
            </w:pPr>
          </w:p>
        </w:tc>
        <w:tc>
          <w:tcPr>
            <w:tcW w:w="20" w:type="dxa"/>
            <w:vAlign w:val="bottom"/>
            <w:tcBorders>
              <w:bottom w:val="single" w:sz="8" w:color="6EC4E8"/>
            </w:tcBorders>
          </w:tcPr>
          <w:p>
            <w:pPr>
              <w:spacing w:after="0"/>
              <w:rPr>
                <w:sz w:val="11"/>
                <w:szCs w:val="11"/>
                <w:color w:val="auto"/>
              </w:rPr>
            </w:pPr>
          </w:p>
        </w:tc>
        <w:tc>
          <w:tcPr>
            <w:tcW w:w="260" w:type="dxa"/>
            <w:vAlign w:val="bottom"/>
            <w:tcBorders>
              <w:bottom w:val="single" w:sz="8" w:color="6EC4E8"/>
              <w:right w:val="single" w:sz="8" w:color="F0F9FD"/>
            </w:tcBorders>
            <w:shd w:val="clear" w:color="auto" w:fill="F0F9FD"/>
          </w:tcPr>
          <w:p>
            <w:pPr>
              <w:spacing w:after="0"/>
              <w:rPr>
                <w:sz w:val="11"/>
                <w:szCs w:val="11"/>
                <w:color w:val="auto"/>
              </w:rPr>
            </w:pPr>
          </w:p>
        </w:tc>
        <w:tc>
          <w:tcPr>
            <w:tcW w:w="480" w:type="dxa"/>
            <w:vAlign w:val="bottom"/>
            <w:tcBorders>
              <w:bottom w:val="single" w:sz="8" w:color="6EC4E8"/>
            </w:tcBorders>
          </w:tcPr>
          <w:p>
            <w:pPr>
              <w:spacing w:after="0"/>
              <w:rPr>
                <w:sz w:val="11"/>
                <w:szCs w:val="11"/>
                <w:color w:val="auto"/>
              </w:rPr>
            </w:pPr>
          </w:p>
        </w:tc>
        <w:tc>
          <w:tcPr>
            <w:tcW w:w="20" w:type="dxa"/>
            <w:vAlign w:val="bottom"/>
            <w:tcBorders>
              <w:bottom w:val="single" w:sz="8" w:color="6EC4E8"/>
            </w:tcBorders>
          </w:tcPr>
          <w:p>
            <w:pPr>
              <w:spacing w:after="0"/>
              <w:rPr>
                <w:sz w:val="11"/>
                <w:szCs w:val="11"/>
                <w:color w:val="auto"/>
              </w:rPr>
            </w:pPr>
          </w:p>
        </w:tc>
        <w:tc>
          <w:tcPr>
            <w:tcW w:w="260" w:type="dxa"/>
            <w:vAlign w:val="bottom"/>
            <w:tcBorders>
              <w:bottom w:val="single" w:sz="8" w:color="6EC4E8"/>
            </w:tcBorders>
            <w:shd w:val="clear" w:color="auto" w:fill="F0F9FD"/>
          </w:tcPr>
          <w:p>
            <w:pPr>
              <w:spacing w:after="0"/>
              <w:rPr>
                <w:sz w:val="11"/>
                <w:szCs w:val="11"/>
                <w:color w:val="auto"/>
              </w:rPr>
            </w:pPr>
          </w:p>
        </w:tc>
        <w:tc>
          <w:tcPr>
            <w:tcW w:w="260" w:type="dxa"/>
            <w:vAlign w:val="bottom"/>
            <w:tcBorders>
              <w:bottom w:val="single" w:sz="8" w:color="6EC4E8"/>
            </w:tcBorders>
            <w:shd w:val="clear" w:color="auto" w:fill="F0F9FD"/>
          </w:tcPr>
          <w:p>
            <w:pPr>
              <w:spacing w:after="0"/>
              <w:rPr>
                <w:sz w:val="11"/>
                <w:szCs w:val="11"/>
                <w:color w:val="auto"/>
              </w:rPr>
            </w:pPr>
          </w:p>
        </w:tc>
        <w:tc>
          <w:tcPr>
            <w:tcW w:w="180" w:type="dxa"/>
            <w:vAlign w:val="bottom"/>
            <w:tcBorders>
              <w:bottom w:val="single" w:sz="8" w:color="6EC4E8"/>
              <w:right w:val="single" w:sz="8" w:color="F0F9FD"/>
            </w:tcBorders>
            <w:shd w:val="clear" w:color="auto" w:fill="F0F9FD"/>
          </w:tcPr>
          <w:p>
            <w:pPr>
              <w:spacing w:after="0"/>
              <w:rPr>
                <w:sz w:val="11"/>
                <w:szCs w:val="11"/>
                <w:color w:val="auto"/>
              </w:rPr>
            </w:pPr>
          </w:p>
        </w:tc>
        <w:tc>
          <w:tcPr>
            <w:tcW w:w="240" w:type="dxa"/>
            <w:vAlign w:val="bottom"/>
            <w:tcBorders>
              <w:bottom w:val="single" w:sz="8" w:color="6EC4E8"/>
            </w:tcBorders>
          </w:tcPr>
          <w:p>
            <w:pPr>
              <w:spacing w:after="0"/>
              <w:rPr>
                <w:sz w:val="11"/>
                <w:szCs w:val="11"/>
                <w:color w:val="auto"/>
              </w:rPr>
            </w:pPr>
          </w:p>
        </w:tc>
        <w:tc>
          <w:tcPr>
            <w:tcW w:w="440" w:type="dxa"/>
            <w:vAlign w:val="bottom"/>
            <w:tcBorders>
              <w:bottom w:val="single" w:sz="8" w:color="6EC4E8"/>
            </w:tcBorders>
          </w:tcPr>
          <w:p>
            <w:pPr>
              <w:spacing w:after="0"/>
              <w:rPr>
                <w:sz w:val="11"/>
                <w:szCs w:val="11"/>
                <w:color w:val="auto"/>
              </w:rPr>
            </w:pPr>
          </w:p>
        </w:tc>
        <w:tc>
          <w:tcPr>
            <w:tcW w:w="140" w:type="dxa"/>
            <w:vAlign w:val="bottom"/>
            <w:tcBorders>
              <w:bottom w:val="single" w:sz="8" w:color="6EC4E8"/>
            </w:tcBorders>
          </w:tcPr>
          <w:p>
            <w:pPr>
              <w:spacing w:after="0"/>
              <w:rPr>
                <w:sz w:val="11"/>
                <w:szCs w:val="11"/>
                <w:color w:val="auto"/>
              </w:rPr>
            </w:pPr>
          </w:p>
        </w:tc>
        <w:tc>
          <w:tcPr>
            <w:tcW w:w="100" w:type="dxa"/>
            <w:vAlign w:val="bottom"/>
            <w:tcBorders>
              <w:bottom w:val="single" w:sz="8" w:color="6EC4E8"/>
            </w:tcBorders>
            <w:shd w:val="clear" w:color="auto" w:fill="F0F9FD"/>
          </w:tcPr>
          <w:p>
            <w:pPr>
              <w:spacing w:after="0"/>
              <w:rPr>
                <w:sz w:val="11"/>
                <w:szCs w:val="11"/>
                <w:color w:val="auto"/>
              </w:rPr>
            </w:pPr>
          </w:p>
        </w:tc>
        <w:tc>
          <w:tcPr>
            <w:tcW w:w="700" w:type="dxa"/>
            <w:vAlign w:val="bottom"/>
            <w:tcBorders>
              <w:bottom w:val="single" w:sz="8" w:color="6EC4E8"/>
              <w:right w:val="single" w:sz="8" w:color="F0F9FD"/>
            </w:tcBorders>
            <w:shd w:val="clear" w:color="auto" w:fill="F0F9FD"/>
          </w:tcPr>
          <w:p>
            <w:pPr>
              <w:spacing w:after="0"/>
              <w:rPr>
                <w:sz w:val="11"/>
                <w:szCs w:val="11"/>
                <w:color w:val="auto"/>
              </w:rPr>
            </w:pPr>
          </w:p>
        </w:tc>
        <w:tc>
          <w:tcPr>
            <w:tcW w:w="100" w:type="dxa"/>
            <w:vAlign w:val="bottom"/>
            <w:tcBorders>
              <w:bottom w:val="single" w:sz="8" w:color="6EC4E8"/>
            </w:tcBorders>
          </w:tcPr>
          <w:p>
            <w:pPr>
              <w:spacing w:after="0"/>
              <w:rPr>
                <w:sz w:val="11"/>
                <w:szCs w:val="11"/>
                <w:color w:val="auto"/>
              </w:rPr>
            </w:pPr>
          </w:p>
        </w:tc>
        <w:tc>
          <w:tcPr>
            <w:tcW w:w="700" w:type="dxa"/>
            <w:vAlign w:val="bottom"/>
            <w:tcBorders>
              <w:bottom w:val="single" w:sz="8" w:color="6EC4E8"/>
            </w:tcBorders>
          </w:tcPr>
          <w:p>
            <w:pPr>
              <w:spacing w:after="0"/>
              <w:rPr>
                <w:sz w:val="11"/>
                <w:szCs w:val="11"/>
                <w:color w:val="auto"/>
              </w:rPr>
            </w:pPr>
          </w:p>
        </w:tc>
        <w:tc>
          <w:tcPr>
            <w:tcW w:w="40" w:type="dxa"/>
            <w:vAlign w:val="bottom"/>
            <w:tcBorders>
              <w:bottom w:val="single" w:sz="8" w:color="6EC4E8"/>
            </w:tcBorders>
          </w:tcPr>
          <w:p>
            <w:pPr>
              <w:spacing w:after="0"/>
              <w:rPr>
                <w:sz w:val="11"/>
                <w:szCs w:val="11"/>
                <w:color w:val="auto"/>
              </w:rPr>
            </w:pPr>
          </w:p>
        </w:tc>
        <w:tc>
          <w:tcPr>
            <w:tcW w:w="260" w:type="dxa"/>
            <w:vAlign w:val="bottom"/>
            <w:tcBorders>
              <w:bottom w:val="single" w:sz="8" w:color="6EC4E8"/>
            </w:tcBorders>
            <w:shd w:val="clear" w:color="auto" w:fill="F0F9FD"/>
          </w:tcPr>
          <w:p>
            <w:pPr>
              <w:spacing w:after="0"/>
              <w:rPr>
                <w:sz w:val="11"/>
                <w:szCs w:val="11"/>
                <w:color w:val="auto"/>
              </w:rPr>
            </w:pPr>
          </w:p>
        </w:tc>
        <w:tc>
          <w:tcPr>
            <w:tcW w:w="560" w:type="dxa"/>
            <w:vAlign w:val="bottom"/>
            <w:tcBorders>
              <w:bottom w:val="single" w:sz="8" w:color="6EC4E8"/>
              <w:right w:val="single" w:sz="8" w:color="F0F9FD"/>
            </w:tcBorders>
            <w:shd w:val="clear" w:color="auto" w:fill="F0F9FD"/>
          </w:tcPr>
          <w:p>
            <w:pPr>
              <w:spacing w:after="0"/>
              <w:rPr>
                <w:sz w:val="11"/>
                <w:szCs w:val="11"/>
                <w:color w:val="auto"/>
              </w:rPr>
            </w:pPr>
          </w:p>
        </w:tc>
        <w:tc>
          <w:tcPr>
            <w:tcW w:w="100" w:type="dxa"/>
            <w:vAlign w:val="bottom"/>
            <w:tcBorders>
              <w:bottom w:val="single" w:sz="8" w:color="6EC4E8"/>
            </w:tcBorders>
          </w:tcPr>
          <w:p>
            <w:pPr>
              <w:spacing w:after="0"/>
              <w:rPr>
                <w:sz w:val="11"/>
                <w:szCs w:val="11"/>
                <w:color w:val="auto"/>
              </w:rPr>
            </w:pPr>
          </w:p>
        </w:tc>
        <w:tc>
          <w:tcPr>
            <w:tcW w:w="640" w:type="dxa"/>
            <w:vAlign w:val="bottom"/>
            <w:tcBorders>
              <w:bottom w:val="single" w:sz="8" w:color="6EC4E8"/>
            </w:tcBorders>
          </w:tcPr>
          <w:p>
            <w:pPr>
              <w:spacing w:after="0"/>
              <w:rPr>
                <w:sz w:val="11"/>
                <w:szCs w:val="11"/>
                <w:color w:val="auto"/>
              </w:rPr>
            </w:pPr>
          </w:p>
        </w:tc>
        <w:tc>
          <w:tcPr>
            <w:tcW w:w="100" w:type="dxa"/>
            <w:vAlign w:val="bottom"/>
            <w:tcBorders>
              <w:bottom w:val="single" w:sz="8" w:color="6EC4E8"/>
            </w:tcBorders>
          </w:tcPr>
          <w:p>
            <w:pPr>
              <w:spacing w:after="0"/>
              <w:rPr>
                <w:sz w:val="11"/>
                <w:szCs w:val="11"/>
                <w:color w:val="auto"/>
              </w:rPr>
            </w:pPr>
          </w:p>
        </w:tc>
        <w:tc>
          <w:tcPr>
            <w:tcW w:w="60" w:type="dxa"/>
            <w:vAlign w:val="bottom"/>
            <w:tcBorders>
              <w:bottom w:val="single" w:sz="8" w:color="6EC4E8"/>
            </w:tcBorders>
            <w:shd w:val="clear" w:color="auto" w:fill="F0F9FD"/>
          </w:tcPr>
          <w:p>
            <w:pPr>
              <w:spacing w:after="0"/>
              <w:rPr>
                <w:sz w:val="11"/>
                <w:szCs w:val="11"/>
                <w:color w:val="auto"/>
              </w:rPr>
            </w:pPr>
          </w:p>
        </w:tc>
        <w:tc>
          <w:tcPr>
            <w:tcW w:w="500" w:type="dxa"/>
            <w:vAlign w:val="bottom"/>
            <w:tcBorders>
              <w:bottom w:val="single" w:sz="8" w:color="6EC4E8"/>
            </w:tcBorders>
            <w:shd w:val="clear" w:color="auto" w:fill="F0F9FD"/>
          </w:tcPr>
          <w:p>
            <w:pPr>
              <w:spacing w:after="0"/>
              <w:rPr>
                <w:sz w:val="11"/>
                <w:szCs w:val="11"/>
                <w:color w:val="auto"/>
              </w:rPr>
            </w:pPr>
          </w:p>
        </w:tc>
        <w:tc>
          <w:tcPr>
            <w:tcW w:w="120" w:type="dxa"/>
            <w:vAlign w:val="bottom"/>
            <w:tcBorders>
              <w:bottom w:val="single" w:sz="8" w:color="6EC4E8"/>
            </w:tcBorders>
            <w:shd w:val="clear" w:color="auto" w:fill="F0F9FD"/>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20" w:type="dxa"/>
            <w:vAlign w:val="bottom"/>
          </w:tcPr>
          <w:p>
            <w:pPr>
              <w:ind w:left="420"/>
              <w:spacing w:after="0"/>
              <w:rPr>
                <w:sz w:val="20"/>
                <w:szCs w:val="20"/>
                <w:color w:val="auto"/>
              </w:rPr>
            </w:pPr>
            <w:r>
              <w:rPr>
                <w:rFonts w:ascii="Arial" w:cs="Arial" w:eastAsia="Arial" w:hAnsi="Arial"/>
                <w:sz w:val="14"/>
                <w:szCs w:val="14"/>
                <w:b w:val="1"/>
                <w:bCs w:val="1"/>
                <w:color w:val="004987"/>
              </w:rPr>
              <w:t>George B. Bell</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Pr>
          <w:p>
            <w:pPr>
              <w:ind w:left="40"/>
              <w:spacing w:after="0"/>
              <w:rPr>
                <w:sz w:val="20"/>
                <w:szCs w:val="20"/>
                <w:color w:val="auto"/>
              </w:rPr>
            </w:pPr>
            <w:r>
              <w:rPr>
                <w:rFonts w:ascii="Arial" w:cs="Arial" w:eastAsia="Arial" w:hAnsi="Arial"/>
                <w:sz w:val="13"/>
                <w:szCs w:val="13"/>
                <w:i w:val="1"/>
                <w:iCs w:val="1"/>
                <w:color w:val="323232"/>
              </w:rPr>
              <w:t>​</w:t>
            </w:r>
          </w:p>
        </w:tc>
        <w:tc>
          <w:tcPr>
            <w:tcW w:w="2760" w:type="dxa"/>
            <w:vAlign w:val="bottom"/>
            <w:gridSpan w:val="2"/>
          </w:tcPr>
          <w:p>
            <w:pPr>
              <w:ind w:left="380"/>
              <w:spacing w:after="0" w:line="218" w:lineRule="exact"/>
              <w:rPr>
                <w:sz w:val="20"/>
                <w:szCs w:val="20"/>
                <w:color w:val="auto"/>
              </w:rPr>
            </w:pPr>
            <w:r>
              <w:rPr>
                <w:rFonts w:ascii="Arial" w:cs="Arial" w:eastAsia="Arial" w:hAnsi="Arial"/>
                <w:sz w:val="25"/>
                <w:szCs w:val="25"/>
                <w:i w:val="1"/>
                <w:iCs w:val="1"/>
                <w:color w:val="323232"/>
                <w:vertAlign w:val="subscript"/>
              </w:rPr>
              <w:t>​​</w:t>
            </w:r>
            <w:r>
              <w:rPr>
                <w:rFonts w:ascii="Arial" w:cs="Arial" w:eastAsia="Arial" w:hAnsi="Arial"/>
                <w:sz w:val="13"/>
                <w:szCs w:val="13"/>
                <w:i w:val="1"/>
                <w:iCs w:val="1"/>
                <w:color w:val="323232"/>
              </w:rPr>
              <w:t>Former Executive Vice President and</w:t>
            </w: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r>
              <w:rPr>
                <w:rFonts w:ascii="Arial" w:cs="Arial" w:eastAsia="Arial" w:hAnsi="Arial"/>
                <w:sz w:val="14"/>
                <w:szCs w:val="14"/>
                <w:color w:val="323232"/>
              </w:rPr>
              <w:t>65</w:t>
            </w:r>
          </w:p>
        </w:tc>
        <w:tc>
          <w:tcPr>
            <w:tcW w:w="480" w:type="dxa"/>
            <w:vAlign w:val="bottom"/>
          </w:tcPr>
          <w:p>
            <w:pPr>
              <w:spacing w:after="0"/>
              <w:rPr>
                <w:sz w:val="20"/>
                <w:szCs w:val="20"/>
                <w:color w:val="auto"/>
              </w:rPr>
            </w:pPr>
            <w:r>
              <w:rPr>
                <w:rFonts w:ascii="Arial" w:cs="Arial" w:eastAsia="Arial" w:hAnsi="Arial"/>
                <w:sz w:val="13"/>
                <w:szCs w:val="13"/>
                <w:i w:val="1"/>
                <w:iCs w:val="1"/>
                <w:color w:val="323232"/>
              </w:rPr>
              <w:t xml:space="preserve">​​ </w:t>
            </w:r>
            <w:r>
              <w:rPr>
                <w:rFonts w:ascii="Arial" w:cs="Arial" w:eastAsia="Arial" w:hAnsi="Arial"/>
                <w:sz w:val="14"/>
                <w:szCs w:val="14"/>
                <w:color w:val="323232"/>
              </w:rPr>
              <w:t>2022</w:t>
            </w: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111"/>
              <w:spacing w:after="0"/>
              <w:rPr>
                <w:sz w:val="20"/>
                <w:szCs w:val="20"/>
                <w:color w:val="auto"/>
              </w:rPr>
            </w:pPr>
            <w:r>
              <w:rPr>
                <w:rFonts w:ascii="Arial" w:cs="Arial" w:eastAsia="Arial" w:hAnsi="Arial"/>
                <w:sz w:val="13"/>
                <w:szCs w:val="13"/>
                <w:i w:val="1"/>
                <w:iCs w:val="1"/>
                <w:color w:val="323232"/>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700" w:type="dxa"/>
            <w:vAlign w:val="bottom"/>
          </w:tcPr>
          <w:p>
            <w:pPr>
              <w:jc w:val="center"/>
              <w:spacing w:after="0"/>
              <w:rPr>
                <w:sz w:val="20"/>
                <w:szCs w:val="20"/>
                <w:color w:val="auto"/>
              </w:rPr>
            </w:pPr>
            <w:r>
              <w:rPr>
                <w:rFonts w:ascii="Arial" w:cs="Arial" w:eastAsia="Arial" w:hAnsi="Arial"/>
                <w:sz w:val="13"/>
                <w:szCs w:val="13"/>
                <w:i w:val="1"/>
                <w:iCs w:val="1"/>
                <w:color w:val="323232"/>
              </w:rPr>
              <w:t>​</w:t>
            </w: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700" w:type="dxa"/>
            <w:vAlign w:val="bottom"/>
          </w:tcPr>
          <w:p>
            <w:pPr>
              <w:jc w:val="center"/>
              <w:spacing w:after="0"/>
              <w:rPr>
                <w:sz w:val="20"/>
                <w:szCs w:val="20"/>
                <w:color w:val="auto"/>
              </w:rPr>
            </w:pPr>
            <w:r>
              <w:rPr>
                <w:rFonts w:ascii="Arial" w:cs="Arial" w:eastAsia="Arial" w:hAnsi="Arial"/>
                <w:sz w:val="13"/>
                <w:szCs w:val="13"/>
                <w:i w:val="1"/>
                <w:iCs w:val="1"/>
                <w:color w:val="323232"/>
              </w:rPr>
              <w:t>​</w:t>
            </w:r>
          </w:p>
        </w:tc>
        <w:tc>
          <w:tcPr>
            <w:tcW w:w="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640" w:type="dxa"/>
            <w:vAlign w:val="bottom"/>
          </w:tcPr>
          <w:p>
            <w:pPr>
              <w:ind w:left="320"/>
              <w:spacing w:after="0"/>
              <w:rPr>
                <w:sz w:val="20"/>
                <w:szCs w:val="20"/>
                <w:color w:val="auto"/>
              </w:rPr>
            </w:pPr>
            <w:r>
              <w:rPr>
                <w:rFonts w:ascii="Arial" w:cs="Arial" w:eastAsia="Arial" w:hAnsi="Arial"/>
                <w:sz w:val="13"/>
                <w:szCs w:val="13"/>
                <w:i w:val="1"/>
                <w:iCs w:val="1"/>
                <w:color w:val="323232"/>
              </w:rPr>
              <w:t>​</w:t>
            </w: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tcPr>
          <w:p>
            <w:pPr>
              <w:ind w:left="60"/>
              <w:spacing w:after="0"/>
              <w:rPr>
                <w:sz w:val="20"/>
                <w:szCs w:val="20"/>
                <w:color w:val="auto"/>
              </w:rPr>
            </w:pPr>
            <w:r>
              <w:rPr>
                <w:rFonts w:ascii="Arial" w:cs="Arial" w:eastAsia="Arial" w:hAnsi="Arial"/>
                <w:sz w:val="13"/>
                <w:szCs w:val="13"/>
                <w:i w:val="1"/>
                <w:iCs w:val="1"/>
                <w:color w:val="323232"/>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2760" w:type="dxa"/>
            <w:vAlign w:val="bottom"/>
            <w:gridSpan w:val="2"/>
          </w:tcPr>
          <w:p>
            <w:pPr>
              <w:ind w:left="420"/>
              <w:spacing w:after="0" w:line="139" w:lineRule="exact"/>
              <w:rPr>
                <w:sz w:val="20"/>
                <w:szCs w:val="20"/>
                <w:color w:val="auto"/>
              </w:rPr>
            </w:pPr>
            <w:r>
              <w:rPr>
                <w:rFonts w:ascii="Arial" w:cs="Arial" w:eastAsia="Arial" w:hAnsi="Arial"/>
                <w:sz w:val="13"/>
                <w:szCs w:val="13"/>
                <w:i w:val="1"/>
                <w:iCs w:val="1"/>
                <w:color w:val="323232"/>
              </w:rPr>
              <w:t>Senior Technology Manager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color w:val="323232"/>
              </w:rPr>
              <w:t>Truist Financial Corporation</w:t>
            </w:r>
            <w:r>
              <w:rPr>
                <w:rFonts w:ascii="Arial" w:cs="Arial" w:eastAsia="Arial" w:hAnsi="Arial"/>
                <w:sz w:val="14"/>
                <w:szCs w:val="14"/>
                <w:color w:val="323232"/>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360" w:type="dxa"/>
            <w:vAlign w:val="bottom"/>
            <w:tcBorders>
              <w:bottom w:val="single" w:sz="8" w:color="6EC4E8"/>
            </w:tcBorders>
          </w:tcPr>
          <w:p>
            <w:pPr>
              <w:spacing w:after="0"/>
              <w:rPr>
                <w:sz w:val="3"/>
                <w:szCs w:val="3"/>
                <w:color w:val="auto"/>
              </w:rPr>
            </w:pPr>
          </w:p>
        </w:tc>
        <w:tc>
          <w:tcPr>
            <w:tcW w:w="2020" w:type="dxa"/>
            <w:vAlign w:val="bottom"/>
            <w:tcBorders>
              <w:bottom w:val="single" w:sz="8" w:color="6EC4E8"/>
            </w:tcBorders>
          </w:tcPr>
          <w:p>
            <w:pPr>
              <w:spacing w:after="0"/>
              <w:rPr>
                <w:sz w:val="3"/>
                <w:szCs w:val="3"/>
                <w:color w:val="auto"/>
              </w:rPr>
            </w:pPr>
          </w:p>
        </w:tc>
        <w:tc>
          <w:tcPr>
            <w:tcW w:w="740" w:type="dxa"/>
            <w:vAlign w:val="bottom"/>
            <w:tcBorders>
              <w:bottom w:val="single" w:sz="8" w:color="6EC4E8"/>
            </w:tcBorders>
          </w:tcPr>
          <w:p>
            <w:pPr>
              <w:spacing w:after="0"/>
              <w:rPr>
                <w:sz w:val="3"/>
                <w:szCs w:val="3"/>
                <w:color w:val="auto"/>
              </w:rPr>
            </w:pPr>
          </w:p>
        </w:tc>
        <w:tc>
          <w:tcPr>
            <w:tcW w:w="20" w:type="dxa"/>
            <w:vAlign w:val="bottom"/>
            <w:tcBorders>
              <w:bottom w:val="single" w:sz="8" w:color="6EC4E8"/>
            </w:tcBorders>
          </w:tcPr>
          <w:p>
            <w:pPr>
              <w:spacing w:after="0"/>
              <w:rPr>
                <w:sz w:val="3"/>
                <w:szCs w:val="3"/>
                <w:color w:val="auto"/>
              </w:rPr>
            </w:pPr>
          </w:p>
        </w:tc>
        <w:tc>
          <w:tcPr>
            <w:tcW w:w="260" w:type="dxa"/>
            <w:vAlign w:val="bottom"/>
            <w:tcBorders>
              <w:bottom w:val="single" w:sz="8" w:color="6EC4E8"/>
            </w:tcBorders>
          </w:tcPr>
          <w:p>
            <w:pPr>
              <w:spacing w:after="0"/>
              <w:rPr>
                <w:sz w:val="3"/>
                <w:szCs w:val="3"/>
                <w:color w:val="auto"/>
              </w:rPr>
            </w:pPr>
          </w:p>
        </w:tc>
        <w:tc>
          <w:tcPr>
            <w:tcW w:w="480" w:type="dxa"/>
            <w:vAlign w:val="bottom"/>
            <w:tcBorders>
              <w:bottom w:val="single" w:sz="8" w:color="6EC4E8"/>
            </w:tcBorders>
          </w:tcPr>
          <w:p>
            <w:pPr>
              <w:spacing w:after="0"/>
              <w:rPr>
                <w:sz w:val="3"/>
                <w:szCs w:val="3"/>
                <w:color w:val="auto"/>
              </w:rPr>
            </w:pPr>
          </w:p>
        </w:tc>
        <w:tc>
          <w:tcPr>
            <w:tcW w:w="20" w:type="dxa"/>
            <w:vAlign w:val="bottom"/>
            <w:tcBorders>
              <w:bottom w:val="single" w:sz="8" w:color="6EC4E8"/>
            </w:tcBorders>
          </w:tcPr>
          <w:p>
            <w:pPr>
              <w:spacing w:after="0"/>
              <w:rPr>
                <w:sz w:val="3"/>
                <w:szCs w:val="3"/>
                <w:color w:val="auto"/>
              </w:rPr>
            </w:pPr>
          </w:p>
        </w:tc>
        <w:tc>
          <w:tcPr>
            <w:tcW w:w="260" w:type="dxa"/>
            <w:vAlign w:val="bottom"/>
            <w:tcBorders>
              <w:bottom w:val="single" w:sz="8" w:color="6EC4E8"/>
            </w:tcBorders>
          </w:tcPr>
          <w:p>
            <w:pPr>
              <w:spacing w:after="0"/>
              <w:rPr>
                <w:sz w:val="3"/>
                <w:szCs w:val="3"/>
                <w:color w:val="auto"/>
              </w:rPr>
            </w:pPr>
          </w:p>
        </w:tc>
        <w:tc>
          <w:tcPr>
            <w:tcW w:w="260" w:type="dxa"/>
            <w:vAlign w:val="bottom"/>
            <w:tcBorders>
              <w:bottom w:val="single" w:sz="8" w:color="6EC4E8"/>
            </w:tcBorders>
          </w:tcPr>
          <w:p>
            <w:pPr>
              <w:spacing w:after="0"/>
              <w:rPr>
                <w:sz w:val="3"/>
                <w:szCs w:val="3"/>
                <w:color w:val="auto"/>
              </w:rPr>
            </w:pPr>
          </w:p>
        </w:tc>
        <w:tc>
          <w:tcPr>
            <w:tcW w:w="180" w:type="dxa"/>
            <w:vAlign w:val="bottom"/>
            <w:tcBorders>
              <w:bottom w:val="single" w:sz="8" w:color="6EC4E8"/>
            </w:tcBorders>
          </w:tcPr>
          <w:p>
            <w:pPr>
              <w:spacing w:after="0"/>
              <w:rPr>
                <w:sz w:val="3"/>
                <w:szCs w:val="3"/>
                <w:color w:val="auto"/>
              </w:rPr>
            </w:pPr>
          </w:p>
        </w:tc>
        <w:tc>
          <w:tcPr>
            <w:tcW w:w="240" w:type="dxa"/>
            <w:vAlign w:val="bottom"/>
            <w:tcBorders>
              <w:bottom w:val="single" w:sz="8" w:color="6EC4E8"/>
            </w:tcBorders>
          </w:tcPr>
          <w:p>
            <w:pPr>
              <w:spacing w:after="0"/>
              <w:rPr>
                <w:sz w:val="3"/>
                <w:szCs w:val="3"/>
                <w:color w:val="auto"/>
              </w:rPr>
            </w:pPr>
          </w:p>
        </w:tc>
        <w:tc>
          <w:tcPr>
            <w:tcW w:w="440" w:type="dxa"/>
            <w:vAlign w:val="bottom"/>
            <w:tcBorders>
              <w:bottom w:val="single" w:sz="8" w:color="6EC4E8"/>
            </w:tcBorders>
          </w:tcPr>
          <w:p>
            <w:pPr>
              <w:spacing w:after="0"/>
              <w:rPr>
                <w:sz w:val="3"/>
                <w:szCs w:val="3"/>
                <w:color w:val="auto"/>
              </w:rPr>
            </w:pPr>
          </w:p>
        </w:tc>
        <w:tc>
          <w:tcPr>
            <w:tcW w:w="14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40" w:type="dxa"/>
            <w:vAlign w:val="bottom"/>
            <w:tcBorders>
              <w:bottom w:val="single" w:sz="8" w:color="6EC4E8"/>
            </w:tcBorders>
          </w:tcPr>
          <w:p>
            <w:pPr>
              <w:spacing w:after="0"/>
              <w:rPr>
                <w:sz w:val="3"/>
                <w:szCs w:val="3"/>
                <w:color w:val="auto"/>
              </w:rPr>
            </w:pPr>
          </w:p>
        </w:tc>
        <w:tc>
          <w:tcPr>
            <w:tcW w:w="260" w:type="dxa"/>
            <w:vAlign w:val="bottom"/>
            <w:tcBorders>
              <w:bottom w:val="single" w:sz="8" w:color="6EC4E8"/>
            </w:tcBorders>
          </w:tcPr>
          <w:p>
            <w:pPr>
              <w:spacing w:after="0"/>
              <w:rPr>
                <w:sz w:val="3"/>
                <w:szCs w:val="3"/>
                <w:color w:val="auto"/>
              </w:rPr>
            </w:pPr>
          </w:p>
        </w:tc>
        <w:tc>
          <w:tcPr>
            <w:tcW w:w="56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640" w:type="dxa"/>
            <w:vAlign w:val="bottom"/>
            <w:tcBorders>
              <w:bottom w:val="single" w:sz="8" w:color="6EC4E8"/>
            </w:tcBorders>
          </w:tcPr>
          <w:p>
            <w:pPr>
              <w:spacing w:after="0"/>
              <w:rPr>
                <w:sz w:val="3"/>
                <w:szCs w:val="3"/>
                <w:color w:val="auto"/>
              </w:rPr>
            </w:pPr>
          </w:p>
        </w:tc>
        <w:tc>
          <w:tcPr>
            <w:tcW w:w="100" w:type="dxa"/>
            <w:vAlign w:val="bottom"/>
            <w:tcBorders>
              <w:bottom w:val="single" w:sz="8" w:color="6EC4E8"/>
            </w:tcBorders>
          </w:tcPr>
          <w:p>
            <w:pPr>
              <w:spacing w:after="0"/>
              <w:rPr>
                <w:sz w:val="3"/>
                <w:szCs w:val="3"/>
                <w:color w:val="auto"/>
              </w:rPr>
            </w:pPr>
          </w:p>
        </w:tc>
        <w:tc>
          <w:tcPr>
            <w:tcW w:w="60" w:type="dxa"/>
            <w:vAlign w:val="bottom"/>
            <w:tcBorders>
              <w:bottom w:val="single" w:sz="8" w:color="6EC4E8"/>
            </w:tcBorders>
          </w:tcPr>
          <w:p>
            <w:pPr>
              <w:spacing w:after="0"/>
              <w:rPr>
                <w:sz w:val="3"/>
                <w:szCs w:val="3"/>
                <w:color w:val="auto"/>
              </w:rPr>
            </w:pPr>
          </w:p>
        </w:tc>
        <w:tc>
          <w:tcPr>
            <w:tcW w:w="500" w:type="dxa"/>
            <w:vAlign w:val="bottom"/>
            <w:tcBorders>
              <w:bottom w:val="single" w:sz="8" w:color="6EC4E8"/>
            </w:tcBorders>
          </w:tcPr>
          <w:p>
            <w:pPr>
              <w:spacing w:after="0"/>
              <w:rPr>
                <w:sz w:val="3"/>
                <w:szCs w:val="3"/>
                <w:color w:val="auto"/>
              </w:rPr>
            </w:pPr>
          </w:p>
        </w:tc>
        <w:tc>
          <w:tcPr>
            <w:tcW w:w="120" w:type="dxa"/>
            <w:vAlign w:val="bottom"/>
            <w:tcBorders>
              <w:bottom w:val="single" w:sz="8" w:color="6EC4E8"/>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20" w:type="dxa"/>
            <w:vAlign w:val="bottom"/>
          </w:tcPr>
          <w:p>
            <w:pPr>
              <w:ind w:left="420"/>
              <w:spacing w:after="0"/>
              <w:rPr>
                <w:sz w:val="20"/>
                <w:szCs w:val="20"/>
                <w:color w:val="auto"/>
              </w:rPr>
            </w:pPr>
            <w:r>
              <w:rPr>
                <w:rFonts w:ascii="Arial" w:cs="Arial" w:eastAsia="Arial" w:hAnsi="Arial"/>
                <w:sz w:val="14"/>
                <w:szCs w:val="14"/>
                <w:b w:val="1"/>
                <w:bCs w:val="1"/>
                <w:color w:val="004987"/>
              </w:rPr>
              <w:t>James P. Clements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F0F9FD"/>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F0F9FD"/>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020" w:type="dxa"/>
            <w:vAlign w:val="bottom"/>
          </w:tcPr>
          <w:p>
            <w:pPr>
              <w:ind w:left="380"/>
              <w:spacing w:after="0" w:line="195" w:lineRule="exact"/>
              <w:rPr>
                <w:sz w:val="20"/>
                <w:szCs w:val="20"/>
                <w:color w:val="auto"/>
              </w:rPr>
            </w:pPr>
            <w:r>
              <w:rPr>
                <w:rFonts w:ascii="Arial" w:cs="Arial" w:eastAsia="Arial" w:hAnsi="Arial"/>
                <w:sz w:val="22"/>
                <w:szCs w:val="22"/>
                <w:color w:val="323232"/>
                <w:vertAlign w:val="subscript"/>
              </w:rPr>
              <w:t>​​</w:t>
            </w:r>
            <w:r>
              <w:rPr>
                <w:rFonts w:ascii="Arial" w:cs="Arial" w:eastAsia="Arial" w:hAnsi="Arial"/>
                <w:sz w:val="11"/>
                <w:szCs w:val="11"/>
                <w:i w:val="1"/>
                <w:iCs w:val="1"/>
                <w:color w:val="323232"/>
              </w:rPr>
              <w:t>Former President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​​62</w:t>
            </w:r>
          </w:p>
        </w:tc>
        <w:tc>
          <w:tcPr>
            <w:tcW w:w="480" w:type="dxa"/>
            <w:vAlign w:val="bottom"/>
          </w:tcPr>
          <w:p>
            <w:pPr>
              <w:spacing w:after="0"/>
              <w:rPr>
                <w:sz w:val="20"/>
                <w:szCs w:val="20"/>
                <w:color w:val="auto"/>
              </w:rPr>
            </w:pPr>
            <w:r>
              <w:rPr>
                <w:rFonts w:ascii="Arial" w:cs="Arial" w:eastAsia="Arial" w:hAnsi="Arial"/>
                <w:sz w:val="14"/>
                <w:szCs w:val="14"/>
                <w:color w:val="323232"/>
              </w:rPr>
              <w:t>​​ 2020</w:t>
            </w:r>
          </w:p>
        </w:tc>
        <w:tc>
          <w:tcPr>
            <w:tcW w:w="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ind w:left="180"/>
              <w:spacing w:after="0"/>
              <w:rPr>
                <w:sz w:val="20"/>
                <w:szCs w:val="20"/>
                <w:color w:val="auto"/>
              </w:rPr>
            </w:pPr>
            <w:r>
              <w:rPr>
                <w:rFonts w:ascii="Arial" w:cs="Arial" w:eastAsia="Arial" w:hAnsi="Arial"/>
                <w:sz w:val="14"/>
                <w:szCs w:val="14"/>
                <w:color w:val="323232"/>
              </w:rPr>
              <w:t>​</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jc w:val="center"/>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ind w:left="16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Clemson University</w:t>
            </w:r>
            <w:r>
              <w:rPr>
                <w:rFonts w:ascii="Arial" w:cs="Arial" w:eastAsia="Arial" w:hAnsi="Arial"/>
                <w:sz w:val="14"/>
                <w:szCs w:val="14"/>
                <w:color w:val="323232"/>
              </w:rPr>
              <w: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shd w:val="clear" w:color="auto" w:fill="F0F9FD"/>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0" w:type="dxa"/>
            <w:vAlign w:val="bottom"/>
            <w:tcBorders>
              <w:bottom w:val="single" w:sz="8" w:color="6EC4E8"/>
            </w:tcBorders>
          </w:tcPr>
          <w:p>
            <w:pPr>
              <w:spacing w:after="0"/>
              <w:rPr>
                <w:sz w:val="12"/>
                <w:szCs w:val="12"/>
                <w:color w:val="auto"/>
              </w:rPr>
            </w:pPr>
          </w:p>
        </w:tc>
        <w:tc>
          <w:tcPr>
            <w:tcW w:w="2020" w:type="dxa"/>
            <w:vAlign w:val="bottom"/>
            <w:tcBorders>
              <w:bottom w:val="single" w:sz="8" w:color="6EC4E8"/>
            </w:tcBorders>
          </w:tcPr>
          <w:p>
            <w:pPr>
              <w:spacing w:after="0"/>
              <w:rPr>
                <w:sz w:val="12"/>
                <w:szCs w:val="12"/>
                <w:color w:val="auto"/>
              </w:rPr>
            </w:pPr>
          </w:p>
        </w:tc>
        <w:tc>
          <w:tcPr>
            <w:tcW w:w="740" w:type="dxa"/>
            <w:vAlign w:val="bottom"/>
            <w:tcBorders>
              <w:bottom w:val="single" w:sz="8" w:color="6EC4E8"/>
            </w:tcBorders>
          </w:tcPr>
          <w:p>
            <w:pPr>
              <w:spacing w:after="0"/>
              <w:rPr>
                <w:sz w:val="12"/>
                <w:szCs w:val="12"/>
                <w:color w:val="auto"/>
              </w:rPr>
            </w:pPr>
          </w:p>
        </w:tc>
        <w:tc>
          <w:tcPr>
            <w:tcW w:w="20" w:type="dxa"/>
            <w:vAlign w:val="bottom"/>
            <w:tcBorders>
              <w:bottom w:val="single" w:sz="8" w:color="6EC4E8"/>
            </w:tcBorders>
          </w:tcPr>
          <w:p>
            <w:pPr>
              <w:spacing w:after="0"/>
              <w:rPr>
                <w:sz w:val="12"/>
                <w:szCs w:val="12"/>
                <w:color w:val="auto"/>
              </w:rPr>
            </w:pPr>
          </w:p>
        </w:tc>
        <w:tc>
          <w:tcPr>
            <w:tcW w:w="260" w:type="dxa"/>
            <w:vAlign w:val="bottom"/>
            <w:tcBorders>
              <w:bottom w:val="single" w:sz="8" w:color="6EC4E8"/>
              <w:right w:val="single" w:sz="8" w:color="F0F9FD"/>
            </w:tcBorders>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20" w:type="dxa"/>
            <w:vAlign w:val="bottom"/>
            <w:tcBorders>
              <w:bottom w:val="single" w:sz="8" w:color="6EC4E8"/>
            </w:tcBorders>
          </w:tcPr>
          <w:p>
            <w:pPr>
              <w:spacing w:after="0"/>
              <w:rPr>
                <w:sz w:val="12"/>
                <w:szCs w:val="12"/>
                <w:color w:val="auto"/>
              </w:rPr>
            </w:pPr>
          </w:p>
        </w:tc>
        <w:tc>
          <w:tcPr>
            <w:tcW w:w="260" w:type="dxa"/>
            <w:vAlign w:val="bottom"/>
            <w:tcBorders>
              <w:bottom w:val="single" w:sz="8" w:color="6EC4E8"/>
            </w:tcBorders>
          </w:tcPr>
          <w:p>
            <w:pPr>
              <w:spacing w:after="0"/>
              <w:rPr>
                <w:sz w:val="12"/>
                <w:szCs w:val="12"/>
                <w:color w:val="auto"/>
              </w:rPr>
            </w:pPr>
          </w:p>
        </w:tc>
        <w:tc>
          <w:tcPr>
            <w:tcW w:w="260" w:type="dxa"/>
            <w:vAlign w:val="bottom"/>
            <w:tcBorders>
              <w:bottom w:val="single" w:sz="8" w:color="6EC4E8"/>
            </w:tcBorders>
          </w:tcPr>
          <w:p>
            <w:pPr>
              <w:spacing w:after="0"/>
              <w:rPr>
                <w:sz w:val="12"/>
                <w:szCs w:val="12"/>
                <w:color w:val="auto"/>
              </w:rPr>
            </w:pPr>
          </w:p>
        </w:tc>
        <w:tc>
          <w:tcPr>
            <w:tcW w:w="180" w:type="dxa"/>
            <w:vAlign w:val="bottom"/>
            <w:tcBorders>
              <w:bottom w:val="single" w:sz="8" w:color="6EC4E8"/>
              <w:right w:val="single" w:sz="8" w:color="F0F9FD"/>
            </w:tcBorders>
          </w:tcPr>
          <w:p>
            <w:pPr>
              <w:spacing w:after="0"/>
              <w:rPr>
                <w:sz w:val="12"/>
                <w:szCs w:val="12"/>
                <w:color w:val="auto"/>
              </w:rPr>
            </w:pPr>
          </w:p>
        </w:tc>
        <w:tc>
          <w:tcPr>
            <w:tcW w:w="240" w:type="dxa"/>
            <w:vAlign w:val="bottom"/>
            <w:tcBorders>
              <w:bottom w:val="single" w:sz="8" w:color="6EC4E8"/>
            </w:tcBorders>
          </w:tcPr>
          <w:p>
            <w:pPr>
              <w:spacing w:after="0"/>
              <w:rPr>
                <w:sz w:val="12"/>
                <w:szCs w:val="12"/>
                <w:color w:val="auto"/>
              </w:rPr>
            </w:pPr>
          </w:p>
        </w:tc>
        <w:tc>
          <w:tcPr>
            <w:tcW w:w="440" w:type="dxa"/>
            <w:vAlign w:val="bottom"/>
            <w:tcBorders>
              <w:bottom w:val="single" w:sz="8" w:color="6EC4E8"/>
            </w:tcBorders>
          </w:tcPr>
          <w:p>
            <w:pPr>
              <w:spacing w:after="0"/>
              <w:rPr>
                <w:sz w:val="12"/>
                <w:szCs w:val="12"/>
                <w:color w:val="auto"/>
              </w:rPr>
            </w:pPr>
          </w:p>
        </w:tc>
        <w:tc>
          <w:tcPr>
            <w:tcW w:w="140" w:type="dxa"/>
            <w:vAlign w:val="bottom"/>
            <w:tcBorders>
              <w:bottom w:val="single" w:sz="8" w:color="6EC4E8"/>
            </w:tcBorders>
          </w:tcPr>
          <w:p>
            <w:pPr>
              <w:spacing w:after="0"/>
              <w:rPr>
                <w:sz w:val="12"/>
                <w:szCs w:val="12"/>
                <w:color w:val="auto"/>
              </w:rPr>
            </w:pPr>
          </w:p>
        </w:tc>
        <w:tc>
          <w:tcPr>
            <w:tcW w:w="100" w:type="dxa"/>
            <w:vAlign w:val="bottom"/>
            <w:tcBorders>
              <w:bottom w:val="single" w:sz="8" w:color="6EC4E8"/>
            </w:tcBorders>
          </w:tcPr>
          <w:p>
            <w:pPr>
              <w:spacing w:after="0"/>
              <w:rPr>
                <w:sz w:val="12"/>
                <w:szCs w:val="12"/>
                <w:color w:val="auto"/>
              </w:rPr>
            </w:pPr>
          </w:p>
        </w:tc>
        <w:tc>
          <w:tcPr>
            <w:tcW w:w="700" w:type="dxa"/>
            <w:vAlign w:val="bottom"/>
            <w:tcBorders>
              <w:bottom w:val="single" w:sz="8" w:color="6EC4E8"/>
              <w:right w:val="single" w:sz="8" w:color="F0F9FD"/>
            </w:tcBorders>
          </w:tcPr>
          <w:p>
            <w:pPr>
              <w:spacing w:after="0"/>
              <w:rPr>
                <w:sz w:val="12"/>
                <w:szCs w:val="12"/>
                <w:color w:val="auto"/>
              </w:rPr>
            </w:pPr>
          </w:p>
        </w:tc>
        <w:tc>
          <w:tcPr>
            <w:tcW w:w="100" w:type="dxa"/>
            <w:vAlign w:val="bottom"/>
            <w:tcBorders>
              <w:bottom w:val="single" w:sz="8" w:color="6EC4E8"/>
            </w:tcBorders>
          </w:tcPr>
          <w:p>
            <w:pPr>
              <w:spacing w:after="0"/>
              <w:rPr>
                <w:sz w:val="12"/>
                <w:szCs w:val="12"/>
                <w:color w:val="auto"/>
              </w:rPr>
            </w:pPr>
          </w:p>
        </w:tc>
        <w:tc>
          <w:tcPr>
            <w:tcW w:w="700" w:type="dxa"/>
            <w:vAlign w:val="bottom"/>
            <w:tcBorders>
              <w:bottom w:val="single" w:sz="8" w:color="6EC4E8"/>
            </w:tcBorders>
          </w:tcPr>
          <w:p>
            <w:pPr>
              <w:spacing w:after="0"/>
              <w:rPr>
                <w:sz w:val="12"/>
                <w:szCs w:val="12"/>
                <w:color w:val="auto"/>
              </w:rPr>
            </w:pPr>
          </w:p>
        </w:tc>
        <w:tc>
          <w:tcPr>
            <w:tcW w:w="40" w:type="dxa"/>
            <w:vAlign w:val="bottom"/>
            <w:tcBorders>
              <w:bottom w:val="single" w:sz="8" w:color="6EC4E8"/>
            </w:tcBorders>
          </w:tcPr>
          <w:p>
            <w:pPr>
              <w:spacing w:after="0"/>
              <w:rPr>
                <w:sz w:val="12"/>
                <w:szCs w:val="12"/>
                <w:color w:val="auto"/>
              </w:rPr>
            </w:pPr>
          </w:p>
        </w:tc>
        <w:tc>
          <w:tcPr>
            <w:tcW w:w="260" w:type="dxa"/>
            <w:vAlign w:val="bottom"/>
            <w:tcBorders>
              <w:bottom w:val="single" w:sz="8" w:color="6EC4E8"/>
            </w:tcBorders>
          </w:tcPr>
          <w:p>
            <w:pPr>
              <w:spacing w:after="0"/>
              <w:rPr>
                <w:sz w:val="12"/>
                <w:szCs w:val="12"/>
                <w:color w:val="auto"/>
              </w:rPr>
            </w:pPr>
          </w:p>
        </w:tc>
        <w:tc>
          <w:tcPr>
            <w:tcW w:w="560" w:type="dxa"/>
            <w:vAlign w:val="bottom"/>
            <w:tcBorders>
              <w:bottom w:val="single" w:sz="8" w:color="6EC4E8"/>
              <w:right w:val="single" w:sz="8" w:color="F0F9FD"/>
            </w:tcBorders>
          </w:tcPr>
          <w:p>
            <w:pPr>
              <w:spacing w:after="0"/>
              <w:rPr>
                <w:sz w:val="12"/>
                <w:szCs w:val="12"/>
                <w:color w:val="auto"/>
              </w:rPr>
            </w:pPr>
          </w:p>
        </w:tc>
        <w:tc>
          <w:tcPr>
            <w:tcW w:w="100" w:type="dxa"/>
            <w:vAlign w:val="bottom"/>
            <w:tcBorders>
              <w:bottom w:val="single" w:sz="8" w:color="6EC4E8"/>
            </w:tcBorders>
          </w:tcPr>
          <w:p>
            <w:pPr>
              <w:spacing w:after="0"/>
              <w:rPr>
                <w:sz w:val="12"/>
                <w:szCs w:val="12"/>
                <w:color w:val="auto"/>
              </w:rPr>
            </w:pPr>
          </w:p>
        </w:tc>
        <w:tc>
          <w:tcPr>
            <w:tcW w:w="640" w:type="dxa"/>
            <w:vAlign w:val="bottom"/>
            <w:tcBorders>
              <w:bottom w:val="single" w:sz="8" w:color="6EC4E8"/>
            </w:tcBorders>
          </w:tcPr>
          <w:p>
            <w:pPr>
              <w:spacing w:after="0"/>
              <w:rPr>
                <w:sz w:val="12"/>
                <w:szCs w:val="12"/>
                <w:color w:val="auto"/>
              </w:rPr>
            </w:pPr>
          </w:p>
        </w:tc>
        <w:tc>
          <w:tcPr>
            <w:tcW w:w="100" w:type="dxa"/>
            <w:vAlign w:val="bottom"/>
            <w:tcBorders>
              <w:bottom w:val="single" w:sz="8" w:color="6EC4E8"/>
            </w:tcBorders>
          </w:tcPr>
          <w:p>
            <w:pPr>
              <w:spacing w:after="0"/>
              <w:rPr>
                <w:sz w:val="12"/>
                <w:szCs w:val="12"/>
                <w:color w:val="auto"/>
              </w:rPr>
            </w:pPr>
          </w:p>
        </w:tc>
        <w:tc>
          <w:tcPr>
            <w:tcW w:w="60" w:type="dxa"/>
            <w:vAlign w:val="bottom"/>
            <w:tcBorders>
              <w:bottom w:val="single" w:sz="8" w:color="6EC4E8"/>
            </w:tcBorders>
          </w:tcPr>
          <w:p>
            <w:pPr>
              <w:spacing w:after="0"/>
              <w:rPr>
                <w:sz w:val="12"/>
                <w:szCs w:val="12"/>
                <w:color w:val="auto"/>
              </w:rPr>
            </w:pPr>
          </w:p>
        </w:tc>
        <w:tc>
          <w:tcPr>
            <w:tcW w:w="500" w:type="dxa"/>
            <w:vAlign w:val="bottom"/>
            <w:tcBorders>
              <w:bottom w:val="single" w:sz="8" w:color="6EC4E8"/>
            </w:tcBorders>
          </w:tcPr>
          <w:p>
            <w:pPr>
              <w:spacing w:after="0"/>
              <w:rPr>
                <w:sz w:val="12"/>
                <w:szCs w:val="12"/>
                <w:color w:val="auto"/>
              </w:rPr>
            </w:pPr>
          </w:p>
        </w:tc>
        <w:tc>
          <w:tcPr>
            <w:tcW w:w="120" w:type="dxa"/>
            <w:vAlign w:val="bottom"/>
            <w:tcBorders>
              <w:bottom w:val="single" w:sz="8" w:color="6EC4E8"/>
            </w:tcBorders>
            <w:shd w:val="clear" w:color="auto" w:fill="F0F9FD"/>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20" w:type="dxa"/>
            <w:vAlign w:val="bottom"/>
          </w:tcPr>
          <w:p>
            <w:pPr>
              <w:ind w:left="420"/>
              <w:spacing w:after="0"/>
              <w:rPr>
                <w:sz w:val="20"/>
                <w:szCs w:val="20"/>
                <w:color w:val="auto"/>
              </w:rPr>
            </w:pPr>
            <w:r>
              <w:rPr>
                <w:rFonts w:ascii="Arial" w:cs="Arial" w:eastAsia="Arial" w:hAnsi="Arial"/>
                <w:sz w:val="14"/>
                <w:szCs w:val="14"/>
                <w:b w:val="1"/>
                <w:bCs w:val="1"/>
                <w:color w:val="004987"/>
              </w:rPr>
              <w:t>Kenneth L. Daniels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F0F9FD"/>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F0F9FD"/>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760" w:type="dxa"/>
            <w:vAlign w:val="bottom"/>
            <w:gridSpan w:val="2"/>
          </w:tcPr>
          <w:p>
            <w:pPr>
              <w:ind w:left="380"/>
              <w:spacing w:after="0" w:line="195" w:lineRule="exact"/>
              <w:rPr>
                <w:sz w:val="20"/>
                <w:szCs w:val="20"/>
                <w:color w:val="auto"/>
              </w:rPr>
            </w:pPr>
            <w:r>
              <w:rPr>
                <w:rFonts w:ascii="Arial" w:cs="Arial" w:eastAsia="Arial" w:hAnsi="Arial"/>
                <w:sz w:val="22"/>
                <w:szCs w:val="22"/>
                <w:color w:val="323232"/>
                <w:vertAlign w:val="subscript"/>
              </w:rPr>
              <w:t>​​</w:t>
            </w:r>
            <w:r>
              <w:rPr>
                <w:rFonts w:ascii="Arial" w:cs="Arial" w:eastAsia="Arial" w:hAnsi="Arial"/>
                <w:sz w:val="11"/>
                <w:szCs w:val="11"/>
                <w:i w:val="1"/>
                <w:iCs w:val="1"/>
                <w:color w:val="323232"/>
              </w:rPr>
              <w:t>Former Chief Credit Risk and Policy</w:t>
            </w: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​​74</w:t>
            </w:r>
          </w:p>
        </w:tc>
        <w:tc>
          <w:tcPr>
            <w:tcW w:w="480" w:type="dxa"/>
            <w:vAlign w:val="bottom"/>
          </w:tcPr>
          <w:p>
            <w:pPr>
              <w:spacing w:after="0"/>
              <w:rPr>
                <w:sz w:val="20"/>
                <w:szCs w:val="20"/>
                <w:color w:val="auto"/>
              </w:rPr>
            </w:pPr>
            <w:r>
              <w:rPr>
                <w:rFonts w:ascii="Arial" w:cs="Arial" w:eastAsia="Arial" w:hAnsi="Arial"/>
                <w:sz w:val="14"/>
                <w:szCs w:val="14"/>
                <w:color w:val="323232"/>
              </w:rPr>
              <w:t>​​ 2015</w:t>
            </w:r>
          </w:p>
        </w:tc>
        <w:tc>
          <w:tcPr>
            <w:tcW w:w="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jc w:val="center"/>
              <w:spacing w:after="0"/>
              <w:rPr>
                <w:sz w:val="20"/>
                <w:szCs w:val="20"/>
                <w:color w:val="auto"/>
              </w:rPr>
            </w:pPr>
            <w:r>
              <w:rPr>
                <w:rFonts w:ascii="Arial" w:cs="Arial" w:eastAsia="Arial" w:hAnsi="Arial"/>
                <w:sz w:val="14"/>
                <w:szCs w:val="14"/>
                <w:color w:val="323232"/>
              </w:rPr>
              <w:t>​</w:t>
            </w:r>
          </w:p>
        </w:tc>
        <w:tc>
          <w:tcPr>
            <w:tcW w:w="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ind w:left="32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i w:val="1"/>
                <w:iCs w:val="1"/>
                <w:color w:val="323232"/>
              </w:rPr>
              <w:t xml:space="preserve">Officer, Senior Risk Advisor </w:t>
            </w:r>
            <w:r>
              <w:rPr>
                <w:rFonts w:ascii="Arial" w:cs="Arial" w:eastAsia="Arial" w:hAnsi="Arial"/>
                <w:sz w:val="13"/>
                <w:szCs w:val="13"/>
                <w:color w:val="323232"/>
              </w:rPr>
              <w:t>BB&amp;T</w:t>
            </w:r>
            <w:r>
              <w:rPr>
                <w:rFonts w:ascii="Arial" w:cs="Arial" w:eastAsia="Arial" w:hAnsi="Arial"/>
                <w:sz w:val="14"/>
                <w:szCs w:val="14"/>
                <w:color w:val="323232"/>
              </w:rPr>
              <w:t>​</w:t>
            </w: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shd w:val="clear" w:color="auto" w:fill="F0F9F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60" w:type="dxa"/>
            <w:vAlign w:val="bottom"/>
            <w:tcBorders>
              <w:bottom w:val="single" w:sz="8" w:color="6EC4E8"/>
            </w:tcBorders>
          </w:tcPr>
          <w:p>
            <w:pPr>
              <w:spacing w:after="0"/>
              <w:rPr>
                <w:sz w:val="10"/>
                <w:szCs w:val="10"/>
                <w:color w:val="auto"/>
              </w:rPr>
            </w:pPr>
          </w:p>
        </w:tc>
        <w:tc>
          <w:tcPr>
            <w:tcW w:w="2020" w:type="dxa"/>
            <w:vAlign w:val="bottom"/>
            <w:tcBorders>
              <w:bottom w:val="single" w:sz="8" w:color="6EC4E8"/>
            </w:tcBorders>
          </w:tcPr>
          <w:p>
            <w:pPr>
              <w:spacing w:after="0"/>
              <w:rPr>
                <w:sz w:val="10"/>
                <w:szCs w:val="10"/>
                <w:color w:val="auto"/>
              </w:rPr>
            </w:pPr>
          </w:p>
        </w:tc>
        <w:tc>
          <w:tcPr>
            <w:tcW w:w="740" w:type="dxa"/>
            <w:vAlign w:val="bottom"/>
            <w:tcBorders>
              <w:bottom w:val="single" w:sz="8" w:color="6EC4E8"/>
            </w:tcBorders>
          </w:tcPr>
          <w:p>
            <w:pPr>
              <w:spacing w:after="0"/>
              <w:rPr>
                <w:sz w:val="10"/>
                <w:szCs w:val="10"/>
                <w:color w:val="auto"/>
              </w:rPr>
            </w:pPr>
          </w:p>
        </w:tc>
        <w:tc>
          <w:tcPr>
            <w:tcW w:w="2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right w:val="single" w:sz="8" w:color="F0F9FD"/>
            </w:tcBorders>
          </w:tcPr>
          <w:p>
            <w:pPr>
              <w:spacing w:after="0"/>
              <w:rPr>
                <w:sz w:val="10"/>
                <w:szCs w:val="10"/>
                <w:color w:val="auto"/>
              </w:rPr>
            </w:pPr>
          </w:p>
        </w:tc>
        <w:tc>
          <w:tcPr>
            <w:tcW w:w="480" w:type="dxa"/>
            <w:vAlign w:val="bottom"/>
            <w:tcBorders>
              <w:bottom w:val="single" w:sz="8" w:color="6EC4E8"/>
            </w:tcBorders>
          </w:tcPr>
          <w:p>
            <w:pPr>
              <w:spacing w:after="0"/>
              <w:rPr>
                <w:sz w:val="10"/>
                <w:szCs w:val="10"/>
                <w:color w:val="auto"/>
              </w:rPr>
            </w:pPr>
          </w:p>
        </w:tc>
        <w:tc>
          <w:tcPr>
            <w:tcW w:w="2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180" w:type="dxa"/>
            <w:vAlign w:val="bottom"/>
            <w:tcBorders>
              <w:bottom w:val="single" w:sz="8" w:color="6EC4E8"/>
              <w:right w:val="single" w:sz="8" w:color="F0F9FD"/>
            </w:tcBorders>
          </w:tcPr>
          <w:p>
            <w:pPr>
              <w:spacing w:after="0"/>
              <w:rPr>
                <w:sz w:val="10"/>
                <w:szCs w:val="10"/>
                <w:color w:val="auto"/>
              </w:rPr>
            </w:pPr>
          </w:p>
        </w:tc>
        <w:tc>
          <w:tcPr>
            <w:tcW w:w="240" w:type="dxa"/>
            <w:vAlign w:val="bottom"/>
            <w:tcBorders>
              <w:bottom w:val="single" w:sz="8" w:color="6EC4E8"/>
            </w:tcBorders>
          </w:tcPr>
          <w:p>
            <w:pPr>
              <w:spacing w:after="0"/>
              <w:rPr>
                <w:sz w:val="10"/>
                <w:szCs w:val="10"/>
                <w:color w:val="auto"/>
              </w:rPr>
            </w:pPr>
          </w:p>
        </w:tc>
        <w:tc>
          <w:tcPr>
            <w:tcW w:w="440" w:type="dxa"/>
            <w:vAlign w:val="bottom"/>
            <w:tcBorders>
              <w:bottom w:val="single" w:sz="8" w:color="6EC4E8"/>
            </w:tcBorders>
          </w:tcPr>
          <w:p>
            <w:pPr>
              <w:spacing w:after="0"/>
              <w:rPr>
                <w:sz w:val="10"/>
                <w:szCs w:val="10"/>
                <w:color w:val="auto"/>
              </w:rPr>
            </w:pPr>
          </w:p>
        </w:tc>
        <w:tc>
          <w:tcPr>
            <w:tcW w:w="140" w:type="dxa"/>
            <w:vAlign w:val="bottom"/>
            <w:tcBorders>
              <w:bottom w:val="single" w:sz="8" w:color="6EC4E8"/>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700" w:type="dxa"/>
            <w:vAlign w:val="bottom"/>
            <w:tcBorders>
              <w:bottom w:val="single" w:sz="8" w:color="6EC4E8"/>
              <w:right w:val="single" w:sz="8" w:color="F0F9FD"/>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700" w:type="dxa"/>
            <w:vAlign w:val="bottom"/>
            <w:tcBorders>
              <w:bottom w:val="single" w:sz="8" w:color="6EC4E8"/>
            </w:tcBorders>
          </w:tcPr>
          <w:p>
            <w:pPr>
              <w:spacing w:after="0"/>
              <w:rPr>
                <w:sz w:val="10"/>
                <w:szCs w:val="10"/>
                <w:color w:val="auto"/>
              </w:rPr>
            </w:pPr>
          </w:p>
        </w:tc>
        <w:tc>
          <w:tcPr>
            <w:tcW w:w="4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560" w:type="dxa"/>
            <w:vAlign w:val="bottom"/>
            <w:tcBorders>
              <w:bottom w:val="single" w:sz="8" w:color="6EC4E8"/>
              <w:right w:val="single" w:sz="8" w:color="F0F9FD"/>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640" w:type="dxa"/>
            <w:vAlign w:val="bottom"/>
            <w:tcBorders>
              <w:bottom w:val="single" w:sz="8" w:color="6EC4E8"/>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60" w:type="dxa"/>
            <w:vAlign w:val="bottom"/>
            <w:tcBorders>
              <w:bottom w:val="single" w:sz="8" w:color="6EC4E8"/>
            </w:tcBorders>
          </w:tcPr>
          <w:p>
            <w:pPr>
              <w:spacing w:after="0"/>
              <w:rPr>
                <w:sz w:val="10"/>
                <w:szCs w:val="10"/>
                <w:color w:val="auto"/>
              </w:rPr>
            </w:pPr>
          </w:p>
        </w:tc>
        <w:tc>
          <w:tcPr>
            <w:tcW w:w="500" w:type="dxa"/>
            <w:vAlign w:val="bottom"/>
            <w:tcBorders>
              <w:bottom w:val="single" w:sz="8" w:color="6EC4E8"/>
            </w:tcBorders>
          </w:tcPr>
          <w:p>
            <w:pPr>
              <w:spacing w:after="0"/>
              <w:rPr>
                <w:sz w:val="10"/>
                <w:szCs w:val="10"/>
                <w:color w:val="auto"/>
              </w:rPr>
            </w:pPr>
          </w:p>
        </w:tc>
        <w:tc>
          <w:tcPr>
            <w:tcW w:w="120" w:type="dxa"/>
            <w:vAlign w:val="bottom"/>
            <w:tcBorders>
              <w:bottom w:val="single" w:sz="8" w:color="6EC4E8"/>
            </w:tcBorders>
            <w:shd w:val="clear" w:color="auto" w:fill="F0F9FD"/>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020" w:type="dxa"/>
            <w:vAlign w:val="bottom"/>
          </w:tcPr>
          <w:p>
            <w:pPr>
              <w:ind w:left="420"/>
              <w:spacing w:after="0"/>
              <w:rPr>
                <w:sz w:val="20"/>
                <w:szCs w:val="20"/>
                <w:color w:val="auto"/>
              </w:rPr>
            </w:pPr>
            <w:r>
              <w:rPr>
                <w:rFonts w:ascii="Arial" w:cs="Arial" w:eastAsia="Arial" w:hAnsi="Arial"/>
                <w:sz w:val="14"/>
                <w:szCs w:val="14"/>
                <w:b w:val="1"/>
                <w:bCs w:val="1"/>
                <w:color w:val="004987"/>
              </w:rPr>
              <w:t>Sally Pope Davis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F0F9FD"/>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F0F9FD"/>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760" w:type="dxa"/>
            <w:vAlign w:val="bottom"/>
            <w:gridSpan w:val="2"/>
          </w:tcPr>
          <w:p>
            <w:pPr>
              <w:ind w:left="380"/>
              <w:spacing w:after="0" w:line="195" w:lineRule="exact"/>
              <w:rPr>
                <w:sz w:val="20"/>
                <w:szCs w:val="20"/>
                <w:color w:val="auto"/>
              </w:rPr>
            </w:pPr>
            <w:r>
              <w:rPr>
                <w:rFonts w:ascii="Arial" w:cs="Arial" w:eastAsia="Arial" w:hAnsi="Arial"/>
                <w:sz w:val="22"/>
                <w:szCs w:val="22"/>
                <w:color w:val="323232"/>
                <w:vertAlign w:val="subscript"/>
              </w:rPr>
              <w:t>​​</w:t>
            </w:r>
            <w:r>
              <w:rPr>
                <w:rFonts w:ascii="Arial" w:cs="Arial" w:eastAsia="Arial" w:hAnsi="Arial"/>
                <w:sz w:val="11"/>
                <w:szCs w:val="11"/>
                <w:i w:val="1"/>
                <w:iCs w:val="1"/>
                <w:color w:val="323232"/>
              </w:rPr>
              <w:t xml:space="preserve">Former Managing Director </w:t>
            </w:r>
            <w:r>
              <w:rPr>
                <w:rFonts w:ascii="Arial" w:cs="Arial" w:eastAsia="Arial" w:hAnsi="Arial"/>
                <w:sz w:val="11"/>
                <w:szCs w:val="11"/>
                <w:color w:val="323232"/>
              </w:rPr>
              <w:t>Goldman</w:t>
            </w: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​​68</w:t>
            </w:r>
          </w:p>
        </w:tc>
        <w:tc>
          <w:tcPr>
            <w:tcW w:w="480" w:type="dxa"/>
            <w:vAlign w:val="bottom"/>
          </w:tcPr>
          <w:p>
            <w:pPr>
              <w:spacing w:after="0"/>
              <w:rPr>
                <w:sz w:val="20"/>
                <w:szCs w:val="20"/>
                <w:color w:val="auto"/>
              </w:rPr>
            </w:pPr>
            <w:r>
              <w:rPr>
                <w:rFonts w:ascii="Arial" w:cs="Arial" w:eastAsia="Arial" w:hAnsi="Arial"/>
                <w:sz w:val="14"/>
                <w:szCs w:val="14"/>
                <w:color w:val="323232"/>
              </w:rPr>
              <w:t>​​ 2024</w:t>
            </w:r>
          </w:p>
        </w:tc>
        <w:tc>
          <w:tcPr>
            <w:tcW w:w="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ind w:left="180"/>
              <w:spacing w:after="0"/>
              <w:rPr>
                <w:sz w:val="20"/>
                <w:szCs w:val="20"/>
                <w:color w:val="auto"/>
              </w:rPr>
            </w:pPr>
            <w:r>
              <w:rPr>
                <w:rFonts w:ascii="Arial" w:cs="Arial" w:eastAsia="Arial" w:hAnsi="Arial"/>
                <w:sz w:val="14"/>
                <w:szCs w:val="14"/>
                <w:color w:val="323232"/>
              </w:rPr>
              <w:t>​</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jc w:val="center"/>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ind w:left="32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1</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Sachs Asset Management</w:t>
            </w:r>
            <w:r>
              <w:rPr>
                <w:rFonts w:ascii="Arial" w:cs="Arial" w:eastAsia="Arial" w:hAnsi="Arial"/>
                <w:sz w:val="14"/>
                <w:szCs w:val="14"/>
                <w:color w:val="323232"/>
              </w:rPr>
              <w: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shd w:val="clear" w:color="auto" w:fill="F0F9F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60" w:type="dxa"/>
            <w:vAlign w:val="bottom"/>
            <w:tcBorders>
              <w:bottom w:val="single" w:sz="8" w:color="6EC4E8"/>
            </w:tcBorders>
          </w:tcPr>
          <w:p>
            <w:pPr>
              <w:spacing w:after="0"/>
              <w:rPr>
                <w:sz w:val="10"/>
                <w:szCs w:val="10"/>
                <w:color w:val="auto"/>
              </w:rPr>
            </w:pPr>
          </w:p>
        </w:tc>
        <w:tc>
          <w:tcPr>
            <w:tcW w:w="2020" w:type="dxa"/>
            <w:vAlign w:val="bottom"/>
            <w:tcBorders>
              <w:bottom w:val="single" w:sz="8" w:color="6EC4E8"/>
            </w:tcBorders>
          </w:tcPr>
          <w:p>
            <w:pPr>
              <w:spacing w:after="0"/>
              <w:rPr>
                <w:sz w:val="10"/>
                <w:szCs w:val="10"/>
                <w:color w:val="auto"/>
              </w:rPr>
            </w:pPr>
          </w:p>
        </w:tc>
        <w:tc>
          <w:tcPr>
            <w:tcW w:w="740" w:type="dxa"/>
            <w:vAlign w:val="bottom"/>
            <w:tcBorders>
              <w:bottom w:val="single" w:sz="8" w:color="6EC4E8"/>
            </w:tcBorders>
          </w:tcPr>
          <w:p>
            <w:pPr>
              <w:spacing w:after="0"/>
              <w:rPr>
                <w:sz w:val="10"/>
                <w:szCs w:val="10"/>
                <w:color w:val="auto"/>
              </w:rPr>
            </w:pPr>
          </w:p>
        </w:tc>
        <w:tc>
          <w:tcPr>
            <w:tcW w:w="2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right w:val="single" w:sz="8" w:color="F0F9FD"/>
            </w:tcBorders>
          </w:tcPr>
          <w:p>
            <w:pPr>
              <w:spacing w:after="0"/>
              <w:rPr>
                <w:sz w:val="10"/>
                <w:szCs w:val="10"/>
                <w:color w:val="auto"/>
              </w:rPr>
            </w:pPr>
          </w:p>
        </w:tc>
        <w:tc>
          <w:tcPr>
            <w:tcW w:w="480" w:type="dxa"/>
            <w:vAlign w:val="bottom"/>
            <w:tcBorders>
              <w:bottom w:val="single" w:sz="8" w:color="6EC4E8"/>
            </w:tcBorders>
          </w:tcPr>
          <w:p>
            <w:pPr>
              <w:spacing w:after="0"/>
              <w:rPr>
                <w:sz w:val="10"/>
                <w:szCs w:val="10"/>
                <w:color w:val="auto"/>
              </w:rPr>
            </w:pPr>
          </w:p>
        </w:tc>
        <w:tc>
          <w:tcPr>
            <w:tcW w:w="2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180" w:type="dxa"/>
            <w:vAlign w:val="bottom"/>
            <w:tcBorders>
              <w:bottom w:val="single" w:sz="8" w:color="6EC4E8"/>
              <w:right w:val="single" w:sz="8" w:color="F0F9FD"/>
            </w:tcBorders>
          </w:tcPr>
          <w:p>
            <w:pPr>
              <w:spacing w:after="0"/>
              <w:rPr>
                <w:sz w:val="10"/>
                <w:szCs w:val="10"/>
                <w:color w:val="auto"/>
              </w:rPr>
            </w:pPr>
          </w:p>
        </w:tc>
        <w:tc>
          <w:tcPr>
            <w:tcW w:w="240" w:type="dxa"/>
            <w:vAlign w:val="bottom"/>
            <w:tcBorders>
              <w:bottom w:val="single" w:sz="8" w:color="6EC4E8"/>
            </w:tcBorders>
          </w:tcPr>
          <w:p>
            <w:pPr>
              <w:spacing w:after="0"/>
              <w:rPr>
                <w:sz w:val="10"/>
                <w:szCs w:val="10"/>
                <w:color w:val="auto"/>
              </w:rPr>
            </w:pPr>
          </w:p>
        </w:tc>
        <w:tc>
          <w:tcPr>
            <w:tcW w:w="440" w:type="dxa"/>
            <w:vAlign w:val="bottom"/>
            <w:tcBorders>
              <w:bottom w:val="single" w:sz="8" w:color="6EC4E8"/>
            </w:tcBorders>
          </w:tcPr>
          <w:p>
            <w:pPr>
              <w:spacing w:after="0"/>
              <w:rPr>
                <w:sz w:val="10"/>
                <w:szCs w:val="10"/>
                <w:color w:val="auto"/>
              </w:rPr>
            </w:pPr>
          </w:p>
        </w:tc>
        <w:tc>
          <w:tcPr>
            <w:tcW w:w="140" w:type="dxa"/>
            <w:vAlign w:val="bottom"/>
            <w:tcBorders>
              <w:bottom w:val="single" w:sz="8" w:color="6EC4E8"/>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700" w:type="dxa"/>
            <w:vAlign w:val="bottom"/>
            <w:tcBorders>
              <w:bottom w:val="single" w:sz="8" w:color="6EC4E8"/>
              <w:right w:val="single" w:sz="8" w:color="F0F9FD"/>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700" w:type="dxa"/>
            <w:vAlign w:val="bottom"/>
            <w:tcBorders>
              <w:bottom w:val="single" w:sz="8" w:color="6EC4E8"/>
            </w:tcBorders>
          </w:tcPr>
          <w:p>
            <w:pPr>
              <w:spacing w:after="0"/>
              <w:rPr>
                <w:sz w:val="10"/>
                <w:szCs w:val="10"/>
                <w:color w:val="auto"/>
              </w:rPr>
            </w:pPr>
          </w:p>
        </w:tc>
        <w:tc>
          <w:tcPr>
            <w:tcW w:w="4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560" w:type="dxa"/>
            <w:vAlign w:val="bottom"/>
            <w:tcBorders>
              <w:bottom w:val="single" w:sz="8" w:color="6EC4E8"/>
              <w:right w:val="single" w:sz="8" w:color="F0F9FD"/>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640" w:type="dxa"/>
            <w:vAlign w:val="bottom"/>
            <w:tcBorders>
              <w:bottom w:val="single" w:sz="8" w:color="6EC4E8"/>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60" w:type="dxa"/>
            <w:vAlign w:val="bottom"/>
            <w:tcBorders>
              <w:bottom w:val="single" w:sz="8" w:color="6EC4E8"/>
            </w:tcBorders>
          </w:tcPr>
          <w:p>
            <w:pPr>
              <w:spacing w:after="0"/>
              <w:rPr>
                <w:sz w:val="10"/>
                <w:szCs w:val="10"/>
                <w:color w:val="auto"/>
              </w:rPr>
            </w:pPr>
          </w:p>
        </w:tc>
        <w:tc>
          <w:tcPr>
            <w:tcW w:w="500" w:type="dxa"/>
            <w:vAlign w:val="bottom"/>
            <w:tcBorders>
              <w:bottom w:val="single" w:sz="8" w:color="6EC4E8"/>
            </w:tcBorders>
          </w:tcPr>
          <w:p>
            <w:pPr>
              <w:spacing w:after="0"/>
              <w:rPr>
                <w:sz w:val="10"/>
                <w:szCs w:val="10"/>
                <w:color w:val="auto"/>
              </w:rPr>
            </w:pPr>
          </w:p>
        </w:tc>
        <w:tc>
          <w:tcPr>
            <w:tcW w:w="120" w:type="dxa"/>
            <w:vAlign w:val="bottom"/>
            <w:tcBorders>
              <w:bottom w:val="single" w:sz="8" w:color="6EC4E8"/>
            </w:tcBorders>
            <w:shd w:val="clear" w:color="auto" w:fill="F0F9FD"/>
          </w:tcPr>
          <w:p>
            <w:pPr>
              <w:spacing w:after="0"/>
              <w:rPr>
                <w:sz w:val="10"/>
                <w:szCs w:val="10"/>
                <w:color w:val="auto"/>
              </w:rPr>
            </w:pPr>
          </w:p>
        </w:tc>
        <w:tc>
          <w:tcPr>
            <w:tcW w:w="0" w:type="dxa"/>
            <w:vAlign w:val="bottom"/>
          </w:tcPr>
          <w:p>
            <w:pPr>
              <w:spacing w:after="0"/>
              <w:rPr>
                <w:sz w:val="1"/>
                <w:szCs w:val="1"/>
                <w:color w:val="auto"/>
              </w:rPr>
            </w:pPr>
          </w:p>
        </w:tc>
      </w:tr>
      <w:tr>
        <w:trPr>
          <w:trHeight w:val="261"/>
        </w:trPr>
        <w:tc>
          <w:tcPr>
            <w:tcW w:w="360" w:type="dxa"/>
            <w:vAlign w:val="bottom"/>
          </w:tcPr>
          <w:p>
            <w:pPr>
              <w:spacing w:after="0"/>
              <w:rPr>
                <w:sz w:val="22"/>
                <w:szCs w:val="22"/>
                <w:color w:val="auto"/>
              </w:rPr>
            </w:pPr>
          </w:p>
        </w:tc>
        <w:tc>
          <w:tcPr>
            <w:tcW w:w="2020" w:type="dxa"/>
            <w:vAlign w:val="bottom"/>
          </w:tcPr>
          <w:p>
            <w:pPr>
              <w:ind w:left="420"/>
              <w:spacing w:after="0"/>
              <w:rPr>
                <w:sz w:val="20"/>
                <w:szCs w:val="20"/>
                <w:color w:val="auto"/>
              </w:rPr>
            </w:pPr>
            <w:r>
              <w:rPr>
                <w:rFonts w:ascii="Arial" w:cs="Arial" w:eastAsia="Arial" w:hAnsi="Arial"/>
                <w:sz w:val="14"/>
                <w:szCs w:val="14"/>
                <w:b w:val="1"/>
                <w:bCs w:val="1"/>
                <w:color w:val="004987"/>
              </w:rPr>
              <w:t>Lance F. Drummond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right w:val="single" w:sz="8" w:color="F0F9FD"/>
            </w:tcBorders>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right w:val="single" w:sz="8" w:color="F0F9FD"/>
            </w:tcBorders>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right w:val="single" w:sz="8" w:color="F0F9FD"/>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Borders>
              <w:right w:val="single" w:sz="8" w:color="F0F9FD"/>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shd w:val="clear" w:color="auto" w:fill="F0F9FD"/>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760" w:type="dxa"/>
            <w:vAlign w:val="bottom"/>
            <w:gridSpan w:val="2"/>
          </w:tcPr>
          <w:p>
            <w:pPr>
              <w:ind w:left="380"/>
              <w:spacing w:after="0" w:line="204" w:lineRule="exact"/>
              <w:rPr>
                <w:sz w:val="20"/>
                <w:szCs w:val="20"/>
                <w:color w:val="auto"/>
              </w:rPr>
            </w:pPr>
            <w:r>
              <w:rPr>
                <w:rFonts w:ascii="Arial" w:cs="Arial" w:eastAsia="Arial" w:hAnsi="Arial"/>
                <w:sz w:val="23"/>
                <w:szCs w:val="23"/>
                <w:color w:val="323232"/>
                <w:vertAlign w:val="subscript"/>
              </w:rPr>
              <w:t>​​</w:t>
            </w:r>
            <w:r>
              <w:rPr>
                <w:rFonts w:ascii="Arial" w:cs="Arial" w:eastAsia="Arial" w:hAnsi="Arial"/>
                <w:sz w:val="12"/>
                <w:szCs w:val="12"/>
                <w:i w:val="1"/>
                <w:iCs w:val="1"/>
                <w:color w:val="323232"/>
              </w:rPr>
              <w:t>Former Executive Vice President of</w:t>
            </w:r>
          </w:p>
        </w:tc>
        <w:tc>
          <w:tcPr>
            <w:tcW w:w="20" w:type="dxa"/>
            <w:vAlign w:val="bottom"/>
          </w:tcPr>
          <w:p>
            <w:pPr>
              <w:spacing w:after="0"/>
              <w:rPr>
                <w:sz w:val="17"/>
                <w:szCs w:val="17"/>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​​71</w:t>
            </w:r>
          </w:p>
        </w:tc>
        <w:tc>
          <w:tcPr>
            <w:tcW w:w="480" w:type="dxa"/>
            <w:vAlign w:val="bottom"/>
          </w:tcPr>
          <w:p>
            <w:pPr>
              <w:spacing w:after="0"/>
              <w:rPr>
                <w:sz w:val="20"/>
                <w:szCs w:val="20"/>
                <w:color w:val="auto"/>
              </w:rPr>
            </w:pPr>
            <w:r>
              <w:rPr>
                <w:rFonts w:ascii="Arial" w:cs="Arial" w:eastAsia="Arial" w:hAnsi="Arial"/>
                <w:sz w:val="14"/>
                <w:szCs w:val="14"/>
                <w:color w:val="323232"/>
              </w:rPr>
              <w:t>​​ 2018</w:t>
            </w:r>
          </w:p>
        </w:tc>
        <w:tc>
          <w:tcPr>
            <w:tcW w:w="2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17"/>
                <w:szCs w:val="17"/>
                <w:color w:val="auto"/>
              </w:rPr>
            </w:pPr>
          </w:p>
        </w:tc>
        <w:tc>
          <w:tcPr>
            <w:tcW w:w="180" w:type="dxa"/>
            <w:vAlign w:val="bottom"/>
            <w:tcBorders>
              <w:right w:val="single" w:sz="8" w:color="F0F9FD"/>
            </w:tcBorders>
          </w:tcPr>
          <w:p>
            <w:pPr>
              <w:spacing w:after="0"/>
              <w:rPr>
                <w:sz w:val="17"/>
                <w:szCs w:val="17"/>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ind w:left="180"/>
              <w:spacing w:after="0"/>
              <w:rPr>
                <w:sz w:val="20"/>
                <w:szCs w:val="20"/>
                <w:color w:val="auto"/>
              </w:rPr>
            </w:pPr>
            <w:r>
              <w:rPr>
                <w:rFonts w:ascii="Arial" w:cs="Arial" w:eastAsia="Arial" w:hAnsi="Arial"/>
                <w:sz w:val="14"/>
                <w:szCs w:val="14"/>
                <w:color w:val="323232"/>
              </w:rPr>
              <w:t>​</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ind w:left="32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17"/>
                <w:szCs w:val="17"/>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i w:val="1"/>
                <w:iCs w:val="1"/>
                <w:color w:val="323232"/>
              </w:rPr>
              <w:t>Operations and Technology</w:t>
            </w:r>
          </w:p>
        </w:tc>
        <w:tc>
          <w:tcPr>
            <w:tcW w:w="20" w:type="dxa"/>
            <w:vAlign w:val="bottom"/>
          </w:tcPr>
          <w:p>
            <w:pPr>
              <w:spacing w:after="0"/>
              <w:rPr>
                <w:sz w:val="13"/>
                <w:szCs w:val="13"/>
                <w:color w:val="auto"/>
              </w:rPr>
            </w:pPr>
          </w:p>
        </w:tc>
        <w:tc>
          <w:tcPr>
            <w:tcW w:w="260" w:type="dxa"/>
            <w:vAlign w:val="bottom"/>
            <w:tcBorders>
              <w:right w:val="single" w:sz="8" w:color="F0F9FD"/>
            </w:tcBorders>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right w:val="single" w:sz="8" w:color="F0F9FD"/>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right w:val="single" w:sz="8" w:color="F0F9FD"/>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Borders>
              <w:right w:val="single" w:sz="8" w:color="F0F9FD"/>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shd w:val="clear" w:color="auto" w:fill="F0F9FD"/>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TD Canada Trust</w:t>
            </w:r>
            <w:r>
              <w:rPr>
                <w:rFonts w:ascii="Arial" w:cs="Arial" w:eastAsia="Arial" w:hAnsi="Arial"/>
                <w:sz w:val="14"/>
                <w:szCs w:val="14"/>
                <w:color w:val="323232"/>
              </w:rPr>
              <w: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right w:val="single" w:sz="8" w:color="F0F9FD"/>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F0F9FD"/>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F0F9FD"/>
            </w:tcBorders>
            <w:shd w:val="clear" w:color="auto" w:fill="F0F9FD"/>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0" w:type="dxa"/>
            <w:vAlign w:val="bottom"/>
            <w:tcBorders>
              <w:top w:val="single" w:sz="8" w:color="6EC4E8"/>
            </w:tcBorders>
          </w:tcPr>
          <w:p>
            <w:pPr>
              <w:spacing w:after="0"/>
              <w:rPr>
                <w:sz w:val="20"/>
                <w:szCs w:val="20"/>
                <w:color w:val="auto"/>
              </w:rPr>
            </w:pPr>
          </w:p>
        </w:tc>
        <w:tc>
          <w:tcPr>
            <w:tcW w:w="2020" w:type="dxa"/>
            <w:vAlign w:val="bottom"/>
            <w:tcBorders>
              <w:top w:val="single" w:sz="8" w:color="6EC4E8"/>
            </w:tcBorders>
          </w:tcPr>
          <w:p>
            <w:pPr>
              <w:ind w:left="420"/>
              <w:spacing w:after="0"/>
              <w:rPr>
                <w:sz w:val="20"/>
                <w:szCs w:val="20"/>
                <w:color w:val="auto"/>
              </w:rPr>
            </w:pPr>
            <w:r>
              <w:rPr>
                <w:rFonts w:ascii="Arial" w:cs="Arial" w:eastAsia="Arial" w:hAnsi="Arial"/>
                <w:sz w:val="14"/>
                <w:szCs w:val="14"/>
                <w:b w:val="1"/>
                <w:bCs w:val="1"/>
                <w:color w:val="004987"/>
              </w:rPr>
              <w:t>H. Lynn Harton</w:t>
            </w:r>
          </w:p>
        </w:tc>
        <w:tc>
          <w:tcPr>
            <w:tcW w:w="74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right w:val="single" w:sz="8" w:color="F0F9FD"/>
            </w:tcBorders>
          </w:tcPr>
          <w:p>
            <w:pPr>
              <w:spacing w:after="0"/>
              <w:rPr>
                <w:sz w:val="20"/>
                <w:szCs w:val="20"/>
                <w:color w:val="auto"/>
              </w:rPr>
            </w:pPr>
          </w:p>
        </w:tc>
        <w:tc>
          <w:tcPr>
            <w:tcW w:w="48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180" w:type="dxa"/>
            <w:vAlign w:val="bottom"/>
            <w:tcBorders>
              <w:top w:val="single" w:sz="8" w:color="6EC4E8"/>
              <w:right w:val="single" w:sz="8" w:color="F0F9FD"/>
            </w:tcBorders>
          </w:tcPr>
          <w:p>
            <w:pPr>
              <w:spacing w:after="0"/>
              <w:rPr>
                <w:sz w:val="20"/>
                <w:szCs w:val="20"/>
                <w:color w:val="auto"/>
              </w:rPr>
            </w:pPr>
          </w:p>
        </w:tc>
        <w:tc>
          <w:tcPr>
            <w:tcW w:w="240" w:type="dxa"/>
            <w:vAlign w:val="bottom"/>
            <w:tcBorders>
              <w:top w:val="single" w:sz="8" w:color="6EC4E8"/>
            </w:tcBorders>
          </w:tcPr>
          <w:p>
            <w:pPr>
              <w:spacing w:after="0"/>
              <w:rPr>
                <w:sz w:val="20"/>
                <w:szCs w:val="20"/>
                <w:color w:val="auto"/>
              </w:rPr>
            </w:pPr>
          </w:p>
        </w:tc>
        <w:tc>
          <w:tcPr>
            <w:tcW w:w="440" w:type="dxa"/>
            <w:vAlign w:val="bottom"/>
            <w:tcBorders>
              <w:top w:val="single" w:sz="8" w:color="6EC4E8"/>
            </w:tcBorders>
          </w:tcPr>
          <w:p>
            <w:pPr>
              <w:spacing w:after="0"/>
              <w:rPr>
                <w:sz w:val="20"/>
                <w:szCs w:val="20"/>
                <w:color w:val="auto"/>
              </w:rPr>
            </w:pPr>
          </w:p>
        </w:tc>
        <w:tc>
          <w:tcPr>
            <w:tcW w:w="1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tcBorders>
          </w:tcPr>
          <w:p>
            <w:pPr>
              <w:spacing w:after="0"/>
              <w:rPr>
                <w:sz w:val="20"/>
                <w:szCs w:val="20"/>
                <w:color w:val="auto"/>
              </w:rPr>
            </w:pPr>
          </w:p>
        </w:tc>
        <w:tc>
          <w:tcPr>
            <w:tcW w:w="4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56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0" w:type="dxa"/>
            <w:vAlign w:val="bottom"/>
            <w:tcBorders>
              <w:top w:val="single" w:sz="8" w:color="6EC4E8"/>
            </w:tcBorders>
          </w:tcPr>
          <w:p>
            <w:pPr>
              <w:spacing w:after="0"/>
              <w:rPr>
                <w:sz w:val="20"/>
                <w:szCs w:val="20"/>
                <w:color w:val="auto"/>
              </w:rPr>
            </w:pPr>
          </w:p>
        </w:tc>
        <w:tc>
          <w:tcPr>
            <w:tcW w:w="500" w:type="dxa"/>
            <w:vAlign w:val="bottom"/>
            <w:tcBorders>
              <w:top w:val="single" w:sz="8" w:color="6EC4E8"/>
            </w:tcBorders>
          </w:tcPr>
          <w:p>
            <w:pPr>
              <w:spacing w:after="0"/>
              <w:rPr>
                <w:sz w:val="20"/>
                <w:szCs w:val="20"/>
                <w:color w:val="auto"/>
              </w:rPr>
            </w:pPr>
          </w:p>
        </w:tc>
        <w:tc>
          <w:tcPr>
            <w:tcW w:w="120" w:type="dxa"/>
            <w:vAlign w:val="bottom"/>
            <w:tcBorders>
              <w:top w:val="single" w:sz="8" w:color="6EC4E8"/>
            </w:tcBorders>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Pr>
          <w:p>
            <w:pPr>
              <w:ind w:left="40"/>
              <w:spacing w:after="0"/>
              <w:rPr>
                <w:sz w:val="20"/>
                <w:szCs w:val="20"/>
                <w:color w:val="auto"/>
              </w:rPr>
            </w:pPr>
            <w:r>
              <w:rPr>
                <w:rFonts w:ascii="Arial" w:cs="Arial" w:eastAsia="Arial" w:hAnsi="Arial"/>
                <w:sz w:val="13"/>
                <w:szCs w:val="13"/>
                <w:i w:val="1"/>
                <w:iCs w:val="1"/>
                <w:color w:val="323232"/>
              </w:rPr>
              <w:t>​</w:t>
            </w:r>
          </w:p>
        </w:tc>
        <w:tc>
          <w:tcPr>
            <w:tcW w:w="2760" w:type="dxa"/>
            <w:vAlign w:val="bottom"/>
            <w:gridSpan w:val="2"/>
          </w:tcPr>
          <w:p>
            <w:pPr>
              <w:ind w:left="380"/>
              <w:spacing w:after="0" w:line="218" w:lineRule="exact"/>
              <w:rPr>
                <w:sz w:val="20"/>
                <w:szCs w:val="20"/>
                <w:color w:val="auto"/>
              </w:rPr>
            </w:pPr>
            <w:r>
              <w:rPr>
                <w:rFonts w:ascii="Arial" w:cs="Arial" w:eastAsia="Arial" w:hAnsi="Arial"/>
                <w:sz w:val="25"/>
                <w:szCs w:val="25"/>
                <w:i w:val="1"/>
                <w:iCs w:val="1"/>
                <w:color w:val="323232"/>
                <w:vertAlign w:val="subscript"/>
              </w:rPr>
              <w:t>​​</w:t>
            </w:r>
            <w:r>
              <w:rPr>
                <w:rFonts w:ascii="Arial" w:cs="Arial" w:eastAsia="Arial" w:hAnsi="Arial"/>
                <w:sz w:val="13"/>
                <w:szCs w:val="13"/>
                <w:i w:val="1"/>
                <w:iCs w:val="1"/>
                <w:color w:val="323232"/>
              </w:rPr>
              <w:t>Chairman, Chief Executive Officer, and</w:t>
            </w:r>
          </w:p>
        </w:tc>
        <w:tc>
          <w:tcPr>
            <w:tcW w:w="20" w:type="dxa"/>
            <w:vAlign w:val="bottom"/>
          </w:tcPr>
          <w:p>
            <w:pPr>
              <w:spacing w:after="0"/>
              <w:rPr>
                <w:sz w:val="18"/>
                <w:szCs w:val="18"/>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3"/>
                <w:szCs w:val="13"/>
                <w:i w:val="1"/>
                <w:iCs w:val="1"/>
                <w:color w:val="323232"/>
              </w:rPr>
              <w:t>​​</w:t>
            </w:r>
            <w:r>
              <w:rPr>
                <w:rFonts w:ascii="Arial" w:cs="Arial" w:eastAsia="Arial" w:hAnsi="Arial"/>
                <w:sz w:val="14"/>
                <w:szCs w:val="14"/>
                <w:color w:val="323232"/>
              </w:rPr>
              <w:t>64</w:t>
            </w:r>
          </w:p>
        </w:tc>
        <w:tc>
          <w:tcPr>
            <w:tcW w:w="480" w:type="dxa"/>
            <w:vAlign w:val="bottom"/>
          </w:tcPr>
          <w:p>
            <w:pPr>
              <w:spacing w:after="0"/>
              <w:rPr>
                <w:sz w:val="20"/>
                <w:szCs w:val="20"/>
                <w:color w:val="auto"/>
              </w:rPr>
            </w:pPr>
            <w:r>
              <w:rPr>
                <w:rFonts w:ascii="Arial" w:cs="Arial" w:eastAsia="Arial" w:hAnsi="Arial"/>
                <w:sz w:val="13"/>
                <w:szCs w:val="13"/>
                <w:i w:val="1"/>
                <w:iCs w:val="1"/>
                <w:color w:val="323232"/>
              </w:rPr>
              <w:t xml:space="preserve">​​ </w:t>
            </w:r>
            <w:r>
              <w:rPr>
                <w:rFonts w:ascii="Arial" w:cs="Arial" w:eastAsia="Arial" w:hAnsi="Arial"/>
                <w:sz w:val="14"/>
                <w:szCs w:val="14"/>
                <w:color w:val="323232"/>
              </w:rPr>
              <w:t>2015</w:t>
            </w: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260" w:type="dxa"/>
            <w:vAlign w:val="bottom"/>
          </w:tcPr>
          <w:p>
            <w:pPr>
              <w:ind w:left="100"/>
              <w:spacing w:after="0"/>
              <w:rPr>
                <w:sz w:val="20"/>
                <w:szCs w:val="20"/>
                <w:color w:val="auto"/>
              </w:rPr>
            </w:pPr>
            <w:r>
              <w:rPr>
                <w:rFonts w:ascii="Arial" w:cs="Arial" w:eastAsia="Arial" w:hAnsi="Arial"/>
                <w:sz w:val="13"/>
                <w:szCs w:val="13"/>
                <w:i w:val="1"/>
                <w:iCs w:val="1"/>
                <w:color w:val="323232"/>
              </w:rPr>
              <w:t>​</w:t>
            </w:r>
          </w:p>
        </w:tc>
        <w:tc>
          <w:tcPr>
            <w:tcW w:w="180" w:type="dxa"/>
            <w:vAlign w:val="bottom"/>
            <w:tcBorders>
              <w:right w:val="single" w:sz="8" w:color="F0F9FD"/>
            </w:tcBorders>
          </w:tcPr>
          <w:p>
            <w:pPr>
              <w:spacing w:after="0"/>
              <w:rPr>
                <w:sz w:val="18"/>
                <w:szCs w:val="18"/>
                <w:color w:val="auto"/>
              </w:rPr>
            </w:pPr>
          </w:p>
        </w:tc>
        <w:tc>
          <w:tcPr>
            <w:tcW w:w="240" w:type="dxa"/>
            <w:vAlign w:val="bottom"/>
          </w:tcPr>
          <w:p>
            <w:pPr>
              <w:jc w:val="right"/>
              <w:ind w:right="111"/>
              <w:spacing w:after="0"/>
              <w:rPr>
                <w:sz w:val="20"/>
                <w:szCs w:val="20"/>
                <w:color w:val="auto"/>
              </w:rPr>
            </w:pPr>
            <w:r>
              <w:rPr>
                <w:rFonts w:ascii="Arial" w:cs="Arial" w:eastAsia="Arial" w:hAnsi="Arial"/>
                <w:sz w:val="13"/>
                <w:szCs w:val="13"/>
                <w:i w:val="1"/>
                <w:iCs w:val="1"/>
                <w:color w:val="323232"/>
              </w:rPr>
              <w:t>​​</w:t>
            </w:r>
          </w:p>
        </w:tc>
        <w:tc>
          <w:tcPr>
            <w:tcW w:w="440" w:type="dxa"/>
            <w:vAlign w:val="bottom"/>
          </w:tcPr>
          <w:p>
            <w:pPr>
              <w:ind w:left="180"/>
              <w:spacing w:after="0"/>
              <w:rPr>
                <w:sz w:val="20"/>
                <w:szCs w:val="20"/>
                <w:color w:val="auto"/>
              </w:rPr>
            </w:pPr>
            <w:r>
              <w:rPr>
                <w:rFonts w:ascii="Arial" w:cs="Arial" w:eastAsia="Arial" w:hAnsi="Arial"/>
                <w:sz w:val="13"/>
                <w:szCs w:val="13"/>
                <w:i w:val="1"/>
                <w:iCs w:val="1"/>
                <w:color w:val="323232"/>
              </w:rPr>
              <w:t>​</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700" w:type="dxa"/>
            <w:vAlign w:val="bottom"/>
            <w:tcBorders>
              <w:right w:val="single" w:sz="8" w:color="F0F9FD"/>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700" w:type="dxa"/>
            <w:vAlign w:val="bottom"/>
          </w:tcPr>
          <w:p>
            <w:pPr>
              <w:jc w:val="center"/>
              <w:spacing w:after="0"/>
              <w:rPr>
                <w:sz w:val="20"/>
                <w:szCs w:val="20"/>
                <w:color w:val="auto"/>
              </w:rPr>
            </w:pPr>
            <w:r>
              <w:rPr>
                <w:rFonts w:ascii="Arial" w:cs="Arial" w:eastAsia="Arial" w:hAnsi="Arial"/>
                <w:sz w:val="13"/>
                <w:szCs w:val="13"/>
                <w:i w:val="1"/>
                <w:iCs w:val="1"/>
                <w:color w:val="323232"/>
              </w:rPr>
              <w:t>​</w:t>
            </w:r>
          </w:p>
        </w:tc>
        <w:tc>
          <w:tcPr>
            <w:tcW w:w="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560" w:type="dxa"/>
            <w:vAlign w:val="bottom"/>
            <w:tcBorders>
              <w:right w:val="single" w:sz="8" w:color="F0F9FD"/>
            </w:tcBorders>
          </w:tcPr>
          <w:p>
            <w:pPr>
              <w:ind w:left="160"/>
              <w:spacing w:after="0"/>
              <w:rPr>
                <w:sz w:val="20"/>
                <w:szCs w:val="20"/>
                <w:color w:val="auto"/>
              </w:rPr>
            </w:pPr>
            <w:r>
              <w:rPr>
                <w:rFonts w:ascii="Arial" w:cs="Arial" w:eastAsia="Arial" w:hAnsi="Arial"/>
                <w:sz w:val="13"/>
                <w:szCs w:val="13"/>
                <w:i w:val="1"/>
                <w:iCs w:val="1"/>
                <w:color w:val="323232"/>
              </w:rPr>
              <w:t>​</w:t>
            </w: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640" w:type="dxa"/>
            <w:vAlign w:val="bottom"/>
          </w:tcPr>
          <w:p>
            <w:pPr>
              <w:ind w:left="320"/>
              <w:spacing w:after="0"/>
              <w:rPr>
                <w:sz w:val="20"/>
                <w:szCs w:val="20"/>
                <w:color w:val="auto"/>
              </w:rPr>
            </w:pPr>
            <w:r>
              <w:rPr>
                <w:rFonts w:ascii="Arial" w:cs="Arial" w:eastAsia="Arial" w:hAnsi="Arial"/>
                <w:sz w:val="13"/>
                <w:szCs w:val="13"/>
                <w:i w:val="1"/>
                <w:iCs w:val="1"/>
                <w:color w:val="323232"/>
              </w:rPr>
              <w:t>​</w:t>
            </w: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3"/>
                <w:szCs w:val="13"/>
                <w:i w:val="1"/>
                <w:iCs w:val="1"/>
                <w:color w:val="323232"/>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2020" w:type="dxa"/>
            <w:vAlign w:val="bottom"/>
          </w:tcPr>
          <w:p>
            <w:pPr>
              <w:ind w:left="420"/>
              <w:spacing w:after="0" w:line="139" w:lineRule="exact"/>
              <w:rPr>
                <w:sz w:val="20"/>
                <w:szCs w:val="20"/>
                <w:color w:val="auto"/>
              </w:rPr>
            </w:pPr>
            <w:r>
              <w:rPr>
                <w:rFonts w:ascii="Arial" w:cs="Arial" w:eastAsia="Arial" w:hAnsi="Arial"/>
                <w:sz w:val="13"/>
                <w:szCs w:val="13"/>
                <w:i w:val="1"/>
                <w:iCs w:val="1"/>
                <w:color w:val="323232"/>
              </w:rPr>
              <w:t>President</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right w:val="single" w:sz="8" w:color="F0F9FD"/>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F0F9FD"/>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shd w:val="clear" w:color="auto" w:fill="F0F9FD"/>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color w:val="323232"/>
              </w:rPr>
              <w:t>United Community Banks, Inc.</w:t>
            </w:r>
            <w:r>
              <w:rPr>
                <w:rFonts w:ascii="Arial" w:cs="Arial" w:eastAsia="Arial" w:hAnsi="Arial"/>
                <w:sz w:val="14"/>
                <w:szCs w:val="14"/>
                <w:color w:val="323232"/>
              </w:rPr>
              <w:t>​</w:t>
            </w:r>
          </w:p>
        </w:tc>
        <w:tc>
          <w:tcPr>
            <w:tcW w:w="20" w:type="dxa"/>
            <w:vAlign w:val="bottom"/>
          </w:tcPr>
          <w:p>
            <w:pPr>
              <w:spacing w:after="0"/>
              <w:rPr>
                <w:sz w:val="19"/>
                <w:szCs w:val="19"/>
                <w:color w:val="auto"/>
              </w:rPr>
            </w:pPr>
          </w:p>
        </w:tc>
        <w:tc>
          <w:tcPr>
            <w:tcW w:w="260" w:type="dxa"/>
            <w:vAlign w:val="bottom"/>
            <w:tcBorders>
              <w:right w:val="single" w:sz="8" w:color="F0F9FD"/>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F0F9FD"/>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F0F9FD"/>
            </w:tcBorders>
            <w:shd w:val="clear" w:color="auto" w:fill="F0F9FD"/>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0" w:type="dxa"/>
            <w:vAlign w:val="bottom"/>
            <w:tcBorders>
              <w:top w:val="single" w:sz="8" w:color="6EC4E8"/>
            </w:tcBorders>
          </w:tcPr>
          <w:p>
            <w:pPr>
              <w:spacing w:after="0"/>
              <w:rPr>
                <w:sz w:val="20"/>
                <w:szCs w:val="20"/>
                <w:color w:val="auto"/>
              </w:rPr>
            </w:pPr>
          </w:p>
        </w:tc>
        <w:tc>
          <w:tcPr>
            <w:tcW w:w="2020" w:type="dxa"/>
            <w:vAlign w:val="bottom"/>
            <w:tcBorders>
              <w:top w:val="single" w:sz="8" w:color="6EC4E8"/>
            </w:tcBorders>
          </w:tcPr>
          <w:p>
            <w:pPr>
              <w:ind w:left="420"/>
              <w:spacing w:after="0"/>
              <w:rPr>
                <w:sz w:val="20"/>
                <w:szCs w:val="20"/>
                <w:color w:val="auto"/>
              </w:rPr>
            </w:pPr>
            <w:r>
              <w:rPr>
                <w:rFonts w:ascii="Arial" w:cs="Arial" w:eastAsia="Arial" w:hAnsi="Arial"/>
                <w:sz w:val="14"/>
                <w:szCs w:val="14"/>
                <w:b w:val="1"/>
                <w:bCs w:val="1"/>
                <w:color w:val="004987"/>
              </w:rPr>
              <w:t>John M. James</w:t>
            </w:r>
          </w:p>
        </w:tc>
        <w:tc>
          <w:tcPr>
            <w:tcW w:w="74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right w:val="single" w:sz="8" w:color="F0F9FD"/>
            </w:tcBorders>
          </w:tcPr>
          <w:p>
            <w:pPr>
              <w:spacing w:after="0"/>
              <w:rPr>
                <w:sz w:val="20"/>
                <w:szCs w:val="20"/>
                <w:color w:val="auto"/>
              </w:rPr>
            </w:pPr>
          </w:p>
        </w:tc>
        <w:tc>
          <w:tcPr>
            <w:tcW w:w="48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180" w:type="dxa"/>
            <w:vAlign w:val="bottom"/>
            <w:tcBorders>
              <w:top w:val="single" w:sz="8" w:color="6EC4E8"/>
              <w:right w:val="single" w:sz="8" w:color="F0F9FD"/>
            </w:tcBorders>
          </w:tcPr>
          <w:p>
            <w:pPr>
              <w:spacing w:after="0"/>
              <w:rPr>
                <w:sz w:val="20"/>
                <w:szCs w:val="20"/>
                <w:color w:val="auto"/>
              </w:rPr>
            </w:pPr>
          </w:p>
        </w:tc>
        <w:tc>
          <w:tcPr>
            <w:tcW w:w="240" w:type="dxa"/>
            <w:vAlign w:val="bottom"/>
            <w:tcBorders>
              <w:top w:val="single" w:sz="8" w:color="6EC4E8"/>
            </w:tcBorders>
          </w:tcPr>
          <w:p>
            <w:pPr>
              <w:spacing w:after="0"/>
              <w:rPr>
                <w:sz w:val="20"/>
                <w:szCs w:val="20"/>
                <w:color w:val="auto"/>
              </w:rPr>
            </w:pPr>
          </w:p>
        </w:tc>
        <w:tc>
          <w:tcPr>
            <w:tcW w:w="440" w:type="dxa"/>
            <w:vAlign w:val="bottom"/>
            <w:tcBorders>
              <w:top w:val="single" w:sz="8" w:color="6EC4E8"/>
            </w:tcBorders>
          </w:tcPr>
          <w:p>
            <w:pPr>
              <w:spacing w:after="0"/>
              <w:rPr>
                <w:sz w:val="20"/>
                <w:szCs w:val="20"/>
                <w:color w:val="auto"/>
              </w:rPr>
            </w:pPr>
          </w:p>
        </w:tc>
        <w:tc>
          <w:tcPr>
            <w:tcW w:w="1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tcBorders>
          </w:tcPr>
          <w:p>
            <w:pPr>
              <w:spacing w:after="0"/>
              <w:rPr>
                <w:sz w:val="20"/>
                <w:szCs w:val="20"/>
                <w:color w:val="auto"/>
              </w:rPr>
            </w:pPr>
          </w:p>
        </w:tc>
        <w:tc>
          <w:tcPr>
            <w:tcW w:w="4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56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0" w:type="dxa"/>
            <w:vAlign w:val="bottom"/>
            <w:tcBorders>
              <w:top w:val="single" w:sz="8" w:color="6EC4E8"/>
            </w:tcBorders>
          </w:tcPr>
          <w:p>
            <w:pPr>
              <w:spacing w:after="0"/>
              <w:rPr>
                <w:sz w:val="20"/>
                <w:szCs w:val="20"/>
                <w:color w:val="auto"/>
              </w:rPr>
            </w:pPr>
          </w:p>
        </w:tc>
        <w:tc>
          <w:tcPr>
            <w:tcW w:w="500" w:type="dxa"/>
            <w:vAlign w:val="bottom"/>
            <w:tcBorders>
              <w:top w:val="single" w:sz="8" w:color="6EC4E8"/>
            </w:tcBorders>
          </w:tcPr>
          <w:p>
            <w:pPr>
              <w:spacing w:after="0"/>
              <w:rPr>
                <w:sz w:val="20"/>
                <w:szCs w:val="20"/>
                <w:color w:val="auto"/>
              </w:rPr>
            </w:pPr>
          </w:p>
        </w:tc>
        <w:tc>
          <w:tcPr>
            <w:tcW w:w="120" w:type="dxa"/>
            <w:vAlign w:val="bottom"/>
            <w:tcBorders>
              <w:top w:val="single" w:sz="8" w:color="6EC4E8"/>
            </w:tcBorders>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Pr>
          <w:p>
            <w:pPr>
              <w:ind w:left="40"/>
              <w:spacing w:after="0"/>
              <w:rPr>
                <w:sz w:val="20"/>
                <w:szCs w:val="20"/>
                <w:color w:val="auto"/>
              </w:rPr>
            </w:pPr>
            <w:r>
              <w:rPr>
                <w:rFonts w:ascii="Arial" w:cs="Arial" w:eastAsia="Arial" w:hAnsi="Arial"/>
                <w:sz w:val="13"/>
                <w:szCs w:val="13"/>
                <w:color w:val="323232"/>
              </w:rPr>
              <w:t>​</w:t>
            </w:r>
          </w:p>
        </w:tc>
        <w:tc>
          <w:tcPr>
            <w:tcW w:w="2760" w:type="dxa"/>
            <w:vAlign w:val="bottom"/>
            <w:gridSpan w:val="2"/>
          </w:tcPr>
          <w:p>
            <w:pPr>
              <w:ind w:left="380"/>
              <w:spacing w:after="0" w:line="218" w:lineRule="exact"/>
              <w:rPr>
                <w:sz w:val="20"/>
                <w:szCs w:val="20"/>
                <w:color w:val="auto"/>
              </w:rPr>
            </w:pPr>
            <w:r>
              <w:rPr>
                <w:rFonts w:ascii="Arial" w:cs="Arial" w:eastAsia="Arial" w:hAnsi="Arial"/>
                <w:sz w:val="25"/>
                <w:szCs w:val="25"/>
                <w:color w:val="323232"/>
                <w:vertAlign w:val="subscript"/>
              </w:rPr>
              <w:t>​​</w:t>
            </w:r>
            <w:r>
              <w:rPr>
                <w:rFonts w:ascii="Arial" w:cs="Arial" w:eastAsia="Arial" w:hAnsi="Arial"/>
                <w:sz w:val="13"/>
                <w:szCs w:val="13"/>
                <w:i w:val="1"/>
                <w:iCs w:val="1"/>
                <w:color w:val="323232"/>
              </w:rPr>
              <w:t>Former Senior Vice President,</w:t>
            </w:r>
          </w:p>
        </w:tc>
        <w:tc>
          <w:tcPr>
            <w:tcW w:w="20" w:type="dxa"/>
            <w:vAlign w:val="bottom"/>
          </w:tcPr>
          <w:p>
            <w:pPr>
              <w:spacing w:after="0"/>
              <w:rPr>
                <w:sz w:val="18"/>
                <w:szCs w:val="18"/>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3"/>
                <w:szCs w:val="13"/>
                <w:color w:val="323232"/>
              </w:rPr>
              <w:t>​​</w:t>
            </w:r>
            <w:r>
              <w:rPr>
                <w:rFonts w:ascii="Arial" w:cs="Arial" w:eastAsia="Arial" w:hAnsi="Arial"/>
                <w:sz w:val="14"/>
                <w:szCs w:val="14"/>
                <w:color w:val="323232"/>
              </w:rPr>
              <w:t>66</w:t>
            </w:r>
          </w:p>
        </w:tc>
        <w:tc>
          <w:tcPr>
            <w:tcW w:w="480" w:type="dxa"/>
            <w:vAlign w:val="bottom"/>
          </w:tcPr>
          <w:p>
            <w:pPr>
              <w:spacing w:after="0"/>
              <w:rPr>
                <w:sz w:val="20"/>
                <w:szCs w:val="20"/>
                <w:color w:val="auto"/>
              </w:rPr>
            </w:pPr>
            <w:r>
              <w:rPr>
                <w:rFonts w:ascii="Arial" w:cs="Arial" w:eastAsia="Arial" w:hAnsi="Arial"/>
                <w:sz w:val="13"/>
                <w:szCs w:val="13"/>
                <w:color w:val="323232"/>
              </w:rPr>
              <w:t xml:space="preserve">​​ </w:t>
            </w:r>
            <w:r>
              <w:rPr>
                <w:rFonts w:ascii="Arial" w:cs="Arial" w:eastAsia="Arial" w:hAnsi="Arial"/>
                <w:sz w:val="14"/>
                <w:szCs w:val="14"/>
                <w:color w:val="323232"/>
              </w:rPr>
              <w:t>2023</w:t>
            </w: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color w:val="323232"/>
              </w:rPr>
              <w:t>​​</w:t>
            </w:r>
          </w:p>
        </w:tc>
        <w:tc>
          <w:tcPr>
            <w:tcW w:w="260" w:type="dxa"/>
            <w:vAlign w:val="bottom"/>
          </w:tcPr>
          <w:p>
            <w:pPr>
              <w:spacing w:after="0"/>
              <w:rPr>
                <w:sz w:val="18"/>
                <w:szCs w:val="18"/>
                <w:color w:val="auto"/>
              </w:rPr>
            </w:pPr>
          </w:p>
        </w:tc>
        <w:tc>
          <w:tcPr>
            <w:tcW w:w="180" w:type="dxa"/>
            <w:vAlign w:val="bottom"/>
            <w:tcBorders>
              <w:right w:val="single" w:sz="8" w:color="F0F9FD"/>
            </w:tcBorders>
          </w:tcPr>
          <w:p>
            <w:pPr>
              <w:spacing w:after="0"/>
              <w:rPr>
                <w:sz w:val="18"/>
                <w:szCs w:val="18"/>
                <w:color w:val="auto"/>
              </w:rPr>
            </w:pPr>
          </w:p>
        </w:tc>
        <w:tc>
          <w:tcPr>
            <w:tcW w:w="240" w:type="dxa"/>
            <w:vAlign w:val="bottom"/>
          </w:tcPr>
          <w:p>
            <w:pPr>
              <w:jc w:val="right"/>
              <w:ind w:right="111"/>
              <w:spacing w:after="0"/>
              <w:rPr>
                <w:sz w:val="20"/>
                <w:szCs w:val="20"/>
                <w:color w:val="auto"/>
              </w:rPr>
            </w:pPr>
            <w:r>
              <w:rPr>
                <w:rFonts w:ascii="Arial" w:cs="Arial" w:eastAsia="Arial" w:hAnsi="Arial"/>
                <w:sz w:val="13"/>
                <w:szCs w:val="13"/>
                <w:color w:val="323232"/>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323232"/>
              </w:rPr>
              <w:t>​​</w:t>
            </w:r>
          </w:p>
        </w:tc>
        <w:tc>
          <w:tcPr>
            <w:tcW w:w="700" w:type="dxa"/>
            <w:vAlign w:val="bottom"/>
            <w:tcBorders>
              <w:right w:val="single" w:sz="8" w:color="F0F9FD"/>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323232"/>
              </w:rPr>
              <w:t>​​</w:t>
            </w:r>
          </w:p>
        </w:tc>
        <w:tc>
          <w:tcPr>
            <w:tcW w:w="700" w:type="dxa"/>
            <w:vAlign w:val="bottom"/>
          </w:tcPr>
          <w:p>
            <w:pPr>
              <w:jc w:val="center"/>
              <w:spacing w:after="0"/>
              <w:rPr>
                <w:sz w:val="20"/>
                <w:szCs w:val="20"/>
                <w:color w:val="auto"/>
              </w:rPr>
            </w:pPr>
            <w:r>
              <w:rPr>
                <w:rFonts w:ascii="Arial" w:cs="Arial" w:eastAsia="Arial" w:hAnsi="Arial"/>
                <w:sz w:val="13"/>
                <w:szCs w:val="13"/>
                <w:color w:val="323232"/>
              </w:rPr>
              <w:t>​</w:t>
            </w:r>
          </w:p>
        </w:tc>
        <w:tc>
          <w:tcPr>
            <w:tcW w:w="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3"/>
                <w:szCs w:val="13"/>
                <w:color w:val="323232"/>
              </w:rPr>
              <w:t>​​</w:t>
            </w:r>
          </w:p>
        </w:tc>
        <w:tc>
          <w:tcPr>
            <w:tcW w:w="560" w:type="dxa"/>
            <w:vAlign w:val="bottom"/>
            <w:tcBorders>
              <w:right w:val="single" w:sz="8" w:color="F0F9FD"/>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3"/>
                <w:szCs w:val="13"/>
                <w:color w:val="323232"/>
              </w:rPr>
              <w:t>​​</w:t>
            </w:r>
          </w:p>
        </w:tc>
        <w:tc>
          <w:tcPr>
            <w:tcW w:w="640" w:type="dxa"/>
            <w:vAlign w:val="bottom"/>
          </w:tcPr>
          <w:p>
            <w:pPr>
              <w:ind w:left="320"/>
              <w:spacing w:after="0"/>
              <w:rPr>
                <w:sz w:val="20"/>
                <w:szCs w:val="20"/>
                <w:color w:val="auto"/>
              </w:rPr>
            </w:pPr>
            <w:r>
              <w:rPr>
                <w:rFonts w:ascii="Arial" w:cs="Arial" w:eastAsia="Arial" w:hAnsi="Arial"/>
                <w:sz w:val="13"/>
                <w:szCs w:val="13"/>
                <w:color w:val="323232"/>
              </w:rPr>
              <w:t>​</w:t>
            </w: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3"/>
                <w:szCs w:val="13"/>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3"/>
                <w:szCs w:val="13"/>
                <w:color w:val="323232"/>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2760" w:type="dxa"/>
            <w:vAlign w:val="bottom"/>
            <w:gridSpan w:val="2"/>
          </w:tcPr>
          <w:p>
            <w:pPr>
              <w:ind w:left="420"/>
              <w:spacing w:after="0" w:line="139" w:lineRule="exact"/>
              <w:rPr>
                <w:sz w:val="20"/>
                <w:szCs w:val="20"/>
                <w:color w:val="auto"/>
              </w:rPr>
            </w:pPr>
            <w:r>
              <w:rPr>
                <w:rFonts w:ascii="Arial" w:cs="Arial" w:eastAsia="Arial" w:hAnsi="Arial"/>
                <w:sz w:val="13"/>
                <w:szCs w:val="13"/>
                <w:i w:val="1"/>
                <w:iCs w:val="1"/>
                <w:color w:val="323232"/>
              </w:rPr>
              <w:t xml:space="preserve">Corporate Controller Executive </w:t>
            </w:r>
            <w:r>
              <w:rPr>
                <w:rFonts w:ascii="Arial" w:cs="Arial" w:eastAsia="Arial" w:hAnsi="Arial"/>
                <w:sz w:val="13"/>
                <w:szCs w:val="13"/>
                <w:color w:val="323232"/>
              </w:rPr>
              <w:t>Bank of</w:t>
            </w:r>
          </w:p>
        </w:tc>
        <w:tc>
          <w:tcPr>
            <w:tcW w:w="20" w:type="dxa"/>
            <w:vAlign w:val="bottom"/>
          </w:tcPr>
          <w:p>
            <w:pPr>
              <w:spacing w:after="0"/>
              <w:rPr>
                <w:sz w:val="12"/>
                <w:szCs w:val="12"/>
                <w:color w:val="auto"/>
              </w:rPr>
            </w:pPr>
          </w:p>
        </w:tc>
        <w:tc>
          <w:tcPr>
            <w:tcW w:w="260" w:type="dxa"/>
            <w:vAlign w:val="bottom"/>
            <w:tcBorders>
              <w:right w:val="single" w:sz="8" w:color="F0F9FD"/>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F0F9FD"/>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shd w:val="clear" w:color="auto" w:fill="F0F9FD"/>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America</w:t>
            </w:r>
            <w:r>
              <w:rPr>
                <w:rFonts w:ascii="Arial" w:cs="Arial" w:eastAsia="Arial" w:hAnsi="Arial"/>
                <w:sz w:val="14"/>
                <w:szCs w:val="14"/>
                <w:color w:val="323232"/>
              </w:rPr>
              <w: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right w:val="single" w:sz="8" w:color="F0F9FD"/>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F0F9FD"/>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F0F9FD"/>
            </w:tcBorders>
            <w:shd w:val="clear" w:color="auto" w:fill="F0F9FD"/>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0" w:type="dxa"/>
            <w:vAlign w:val="bottom"/>
            <w:tcBorders>
              <w:top w:val="single" w:sz="8" w:color="6EC4E8"/>
            </w:tcBorders>
          </w:tcPr>
          <w:p>
            <w:pPr>
              <w:spacing w:after="0"/>
              <w:rPr>
                <w:sz w:val="20"/>
                <w:szCs w:val="20"/>
                <w:color w:val="auto"/>
              </w:rPr>
            </w:pPr>
          </w:p>
        </w:tc>
        <w:tc>
          <w:tcPr>
            <w:tcW w:w="2020" w:type="dxa"/>
            <w:vAlign w:val="bottom"/>
            <w:tcBorders>
              <w:top w:val="single" w:sz="8" w:color="6EC4E8"/>
            </w:tcBorders>
          </w:tcPr>
          <w:p>
            <w:pPr>
              <w:ind w:left="420"/>
              <w:spacing w:after="0"/>
              <w:rPr>
                <w:sz w:val="20"/>
                <w:szCs w:val="20"/>
                <w:color w:val="auto"/>
              </w:rPr>
            </w:pPr>
            <w:r>
              <w:rPr>
                <w:rFonts w:ascii="Arial" w:cs="Arial" w:eastAsia="Arial" w:hAnsi="Arial"/>
                <w:sz w:val="14"/>
                <w:szCs w:val="14"/>
                <w:b w:val="1"/>
                <w:bCs w:val="1"/>
                <w:color w:val="004987"/>
              </w:rPr>
              <w:t>Jennifer K. Mann</w:t>
            </w:r>
          </w:p>
        </w:tc>
        <w:tc>
          <w:tcPr>
            <w:tcW w:w="74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right w:val="single" w:sz="8" w:color="F0F9FD"/>
            </w:tcBorders>
          </w:tcPr>
          <w:p>
            <w:pPr>
              <w:spacing w:after="0"/>
              <w:rPr>
                <w:sz w:val="20"/>
                <w:szCs w:val="20"/>
                <w:color w:val="auto"/>
              </w:rPr>
            </w:pPr>
          </w:p>
        </w:tc>
        <w:tc>
          <w:tcPr>
            <w:tcW w:w="48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180" w:type="dxa"/>
            <w:vAlign w:val="bottom"/>
            <w:tcBorders>
              <w:top w:val="single" w:sz="8" w:color="6EC4E8"/>
              <w:right w:val="single" w:sz="8" w:color="F0F9FD"/>
            </w:tcBorders>
          </w:tcPr>
          <w:p>
            <w:pPr>
              <w:spacing w:after="0"/>
              <w:rPr>
                <w:sz w:val="20"/>
                <w:szCs w:val="20"/>
                <w:color w:val="auto"/>
              </w:rPr>
            </w:pPr>
          </w:p>
        </w:tc>
        <w:tc>
          <w:tcPr>
            <w:tcW w:w="240" w:type="dxa"/>
            <w:vAlign w:val="bottom"/>
            <w:tcBorders>
              <w:top w:val="single" w:sz="8" w:color="6EC4E8"/>
            </w:tcBorders>
          </w:tcPr>
          <w:p>
            <w:pPr>
              <w:spacing w:after="0"/>
              <w:rPr>
                <w:sz w:val="20"/>
                <w:szCs w:val="20"/>
                <w:color w:val="auto"/>
              </w:rPr>
            </w:pPr>
          </w:p>
        </w:tc>
        <w:tc>
          <w:tcPr>
            <w:tcW w:w="440" w:type="dxa"/>
            <w:vAlign w:val="bottom"/>
            <w:tcBorders>
              <w:top w:val="single" w:sz="8" w:color="6EC4E8"/>
            </w:tcBorders>
          </w:tcPr>
          <w:p>
            <w:pPr>
              <w:spacing w:after="0"/>
              <w:rPr>
                <w:sz w:val="20"/>
                <w:szCs w:val="20"/>
                <w:color w:val="auto"/>
              </w:rPr>
            </w:pPr>
          </w:p>
        </w:tc>
        <w:tc>
          <w:tcPr>
            <w:tcW w:w="1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tcBorders>
          </w:tcPr>
          <w:p>
            <w:pPr>
              <w:spacing w:after="0"/>
              <w:rPr>
                <w:sz w:val="20"/>
                <w:szCs w:val="20"/>
                <w:color w:val="auto"/>
              </w:rPr>
            </w:pPr>
          </w:p>
        </w:tc>
        <w:tc>
          <w:tcPr>
            <w:tcW w:w="4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56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0" w:type="dxa"/>
            <w:vAlign w:val="bottom"/>
            <w:tcBorders>
              <w:top w:val="single" w:sz="8" w:color="6EC4E8"/>
            </w:tcBorders>
          </w:tcPr>
          <w:p>
            <w:pPr>
              <w:spacing w:after="0"/>
              <w:rPr>
                <w:sz w:val="20"/>
                <w:szCs w:val="20"/>
                <w:color w:val="auto"/>
              </w:rPr>
            </w:pPr>
          </w:p>
        </w:tc>
        <w:tc>
          <w:tcPr>
            <w:tcW w:w="500" w:type="dxa"/>
            <w:vAlign w:val="bottom"/>
            <w:tcBorders>
              <w:top w:val="single" w:sz="8" w:color="6EC4E8"/>
            </w:tcBorders>
          </w:tcPr>
          <w:p>
            <w:pPr>
              <w:spacing w:after="0"/>
              <w:rPr>
                <w:sz w:val="20"/>
                <w:szCs w:val="20"/>
                <w:color w:val="auto"/>
              </w:rPr>
            </w:pPr>
          </w:p>
        </w:tc>
        <w:tc>
          <w:tcPr>
            <w:tcW w:w="120" w:type="dxa"/>
            <w:vAlign w:val="bottom"/>
            <w:tcBorders>
              <w:top w:val="single" w:sz="8" w:color="6EC4E8"/>
            </w:tcBorders>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760" w:type="dxa"/>
            <w:vAlign w:val="bottom"/>
            <w:gridSpan w:val="2"/>
          </w:tcPr>
          <w:p>
            <w:pPr>
              <w:ind w:left="380"/>
              <w:spacing w:after="0" w:line="218" w:lineRule="exact"/>
              <w:rPr>
                <w:sz w:val="20"/>
                <w:szCs w:val="20"/>
                <w:color w:val="auto"/>
              </w:rPr>
            </w:pPr>
            <w:r>
              <w:rPr>
                <w:rFonts w:ascii="Arial" w:cs="Arial" w:eastAsia="Arial" w:hAnsi="Arial"/>
                <w:sz w:val="25"/>
                <w:szCs w:val="25"/>
                <w:color w:val="323232"/>
                <w:vertAlign w:val="subscript"/>
              </w:rPr>
              <w:t>​​</w:t>
            </w:r>
            <w:r>
              <w:rPr>
                <w:rFonts w:ascii="Arial" w:cs="Arial" w:eastAsia="Arial" w:hAnsi="Arial"/>
                <w:sz w:val="12"/>
                <w:szCs w:val="12"/>
                <w:i w:val="1"/>
                <w:iCs w:val="1"/>
                <w:color w:val="323232"/>
              </w:rPr>
              <w:t>Executive Vice President of Human</w:t>
            </w:r>
          </w:p>
        </w:tc>
        <w:tc>
          <w:tcPr>
            <w:tcW w:w="20" w:type="dxa"/>
            <w:vAlign w:val="bottom"/>
          </w:tcPr>
          <w:p>
            <w:pPr>
              <w:spacing w:after="0"/>
              <w:rPr>
                <w:sz w:val="18"/>
                <w:szCs w:val="18"/>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​​55</w:t>
            </w:r>
          </w:p>
        </w:tc>
        <w:tc>
          <w:tcPr>
            <w:tcW w:w="480" w:type="dxa"/>
            <w:vAlign w:val="bottom"/>
          </w:tcPr>
          <w:p>
            <w:pPr>
              <w:spacing w:after="0"/>
              <w:rPr>
                <w:sz w:val="20"/>
                <w:szCs w:val="20"/>
                <w:color w:val="auto"/>
              </w:rPr>
            </w:pPr>
            <w:r>
              <w:rPr>
                <w:rFonts w:ascii="Arial" w:cs="Arial" w:eastAsia="Arial" w:hAnsi="Arial"/>
                <w:sz w:val="14"/>
                <w:szCs w:val="14"/>
                <w:color w:val="323232"/>
              </w:rPr>
              <w:t>​​ 2018</w:t>
            </w:r>
          </w:p>
        </w:tc>
        <w:tc>
          <w:tcPr>
            <w:tcW w:w="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18"/>
                <w:szCs w:val="18"/>
                <w:color w:val="auto"/>
              </w:rPr>
            </w:pPr>
          </w:p>
        </w:tc>
        <w:tc>
          <w:tcPr>
            <w:tcW w:w="180" w:type="dxa"/>
            <w:vAlign w:val="bottom"/>
            <w:tcBorders>
              <w:right w:val="single" w:sz="8" w:color="F0F9FD"/>
            </w:tcBorders>
          </w:tcPr>
          <w:p>
            <w:pPr>
              <w:spacing w:after="0"/>
              <w:rPr>
                <w:sz w:val="18"/>
                <w:szCs w:val="18"/>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ind w:left="180"/>
              <w:spacing w:after="0"/>
              <w:rPr>
                <w:sz w:val="20"/>
                <w:szCs w:val="20"/>
                <w:color w:val="auto"/>
              </w:rPr>
            </w:pPr>
            <w:r>
              <w:rPr>
                <w:rFonts w:ascii="Arial" w:cs="Arial" w:eastAsia="Arial" w:hAnsi="Arial"/>
                <w:sz w:val="14"/>
                <w:szCs w:val="14"/>
                <w:color w:val="323232"/>
              </w:rPr>
              <w:t>​</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jc w:val="center"/>
              <w:spacing w:after="0"/>
              <w:rPr>
                <w:sz w:val="20"/>
                <w:szCs w:val="20"/>
                <w:color w:val="auto"/>
              </w:rPr>
            </w:pPr>
            <w:r>
              <w:rPr>
                <w:rFonts w:ascii="Arial" w:cs="Arial" w:eastAsia="Arial" w:hAnsi="Arial"/>
                <w:sz w:val="14"/>
                <w:szCs w:val="14"/>
                <w:color w:val="323232"/>
              </w:rPr>
              <w:t>​</w:t>
            </w:r>
          </w:p>
        </w:tc>
        <w:tc>
          <w:tcPr>
            <w:tcW w:w="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ind w:left="16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2020" w:type="dxa"/>
            <w:vAlign w:val="bottom"/>
          </w:tcPr>
          <w:p>
            <w:pPr>
              <w:ind w:left="420"/>
              <w:spacing w:after="0" w:line="139" w:lineRule="exact"/>
              <w:rPr>
                <w:sz w:val="20"/>
                <w:szCs w:val="20"/>
                <w:color w:val="auto"/>
              </w:rPr>
            </w:pPr>
            <w:r>
              <w:rPr>
                <w:rFonts w:ascii="Arial" w:cs="Arial" w:eastAsia="Arial" w:hAnsi="Arial"/>
                <w:sz w:val="13"/>
                <w:szCs w:val="13"/>
                <w:i w:val="1"/>
                <w:iCs w:val="1"/>
                <w:color w:val="323232"/>
              </w:rPr>
              <w:t>Resources</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right w:val="single" w:sz="8" w:color="F0F9FD"/>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F0F9FD"/>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shd w:val="clear" w:color="auto" w:fill="F0F9FD"/>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SAS</w:t>
            </w:r>
            <w:r>
              <w:rPr>
                <w:rFonts w:ascii="Arial" w:cs="Arial" w:eastAsia="Arial" w:hAnsi="Arial"/>
                <w:sz w:val="14"/>
                <w:szCs w:val="14"/>
                <w:color w:val="323232"/>
              </w:rPr>
              <w: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right w:val="single" w:sz="8" w:color="F0F9FD"/>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F0F9FD"/>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F0F9FD"/>
            </w:tcBorders>
            <w:shd w:val="clear" w:color="auto" w:fill="F0F9F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Borders>
              <w:top w:val="single" w:sz="8" w:color="6EC4E8"/>
            </w:tcBorders>
          </w:tcPr>
          <w:p>
            <w:pPr>
              <w:spacing w:after="0"/>
              <w:rPr>
                <w:sz w:val="18"/>
                <w:szCs w:val="18"/>
                <w:color w:val="auto"/>
              </w:rPr>
            </w:pPr>
          </w:p>
        </w:tc>
        <w:tc>
          <w:tcPr>
            <w:tcW w:w="2020" w:type="dxa"/>
            <w:vAlign w:val="bottom"/>
            <w:tcBorders>
              <w:top w:val="single" w:sz="8" w:color="6EC4E8"/>
            </w:tcBorders>
          </w:tcPr>
          <w:p>
            <w:pPr>
              <w:ind w:left="420"/>
              <w:spacing w:after="0"/>
              <w:rPr>
                <w:sz w:val="20"/>
                <w:szCs w:val="20"/>
                <w:color w:val="auto"/>
              </w:rPr>
            </w:pPr>
            <w:r>
              <w:rPr>
                <w:rFonts w:ascii="Arial" w:cs="Arial" w:eastAsia="Arial" w:hAnsi="Arial"/>
                <w:sz w:val="14"/>
                <w:szCs w:val="14"/>
                <w:b w:val="1"/>
                <w:bCs w:val="1"/>
                <w:color w:val="004987"/>
              </w:rPr>
              <w:t>Thomas A. Richlovsky</w:t>
            </w:r>
          </w:p>
        </w:tc>
        <w:tc>
          <w:tcPr>
            <w:tcW w:w="740" w:type="dxa"/>
            <w:vAlign w:val="bottom"/>
            <w:tcBorders>
              <w:top w:val="single" w:sz="8" w:color="6EC4E8"/>
            </w:tcBorders>
          </w:tcPr>
          <w:p>
            <w:pPr>
              <w:spacing w:after="0"/>
              <w:rPr>
                <w:sz w:val="18"/>
                <w:szCs w:val="18"/>
                <w:color w:val="auto"/>
              </w:rPr>
            </w:pPr>
          </w:p>
        </w:tc>
        <w:tc>
          <w:tcPr>
            <w:tcW w:w="20" w:type="dxa"/>
            <w:vAlign w:val="bottom"/>
            <w:tcBorders>
              <w:top w:val="single" w:sz="8" w:color="6EC4E8"/>
            </w:tcBorders>
          </w:tcPr>
          <w:p>
            <w:pPr>
              <w:spacing w:after="0"/>
              <w:rPr>
                <w:sz w:val="18"/>
                <w:szCs w:val="18"/>
                <w:color w:val="auto"/>
              </w:rPr>
            </w:pPr>
          </w:p>
        </w:tc>
        <w:tc>
          <w:tcPr>
            <w:tcW w:w="260" w:type="dxa"/>
            <w:vAlign w:val="bottom"/>
            <w:tcBorders>
              <w:top w:val="single" w:sz="8" w:color="6EC4E8"/>
              <w:right w:val="single" w:sz="8" w:color="F0F9FD"/>
            </w:tcBorders>
          </w:tcPr>
          <w:p>
            <w:pPr>
              <w:spacing w:after="0"/>
              <w:rPr>
                <w:sz w:val="18"/>
                <w:szCs w:val="18"/>
                <w:color w:val="auto"/>
              </w:rPr>
            </w:pPr>
          </w:p>
        </w:tc>
        <w:tc>
          <w:tcPr>
            <w:tcW w:w="480" w:type="dxa"/>
            <w:vAlign w:val="bottom"/>
            <w:tcBorders>
              <w:top w:val="single" w:sz="8" w:color="6EC4E8"/>
            </w:tcBorders>
          </w:tcPr>
          <w:p>
            <w:pPr>
              <w:spacing w:after="0"/>
              <w:rPr>
                <w:sz w:val="18"/>
                <w:szCs w:val="18"/>
                <w:color w:val="auto"/>
              </w:rPr>
            </w:pPr>
          </w:p>
        </w:tc>
        <w:tc>
          <w:tcPr>
            <w:tcW w:w="20" w:type="dxa"/>
            <w:vAlign w:val="bottom"/>
            <w:tcBorders>
              <w:top w:val="single" w:sz="8" w:color="6EC4E8"/>
            </w:tcBorders>
          </w:tcPr>
          <w:p>
            <w:pPr>
              <w:spacing w:after="0"/>
              <w:rPr>
                <w:sz w:val="18"/>
                <w:szCs w:val="18"/>
                <w:color w:val="auto"/>
              </w:rPr>
            </w:pPr>
          </w:p>
        </w:tc>
        <w:tc>
          <w:tcPr>
            <w:tcW w:w="260" w:type="dxa"/>
            <w:vAlign w:val="bottom"/>
            <w:tcBorders>
              <w:top w:val="single" w:sz="8" w:color="6EC4E8"/>
            </w:tcBorders>
          </w:tcPr>
          <w:p>
            <w:pPr>
              <w:spacing w:after="0"/>
              <w:rPr>
                <w:sz w:val="18"/>
                <w:szCs w:val="18"/>
                <w:color w:val="auto"/>
              </w:rPr>
            </w:pPr>
          </w:p>
        </w:tc>
        <w:tc>
          <w:tcPr>
            <w:tcW w:w="260" w:type="dxa"/>
            <w:vAlign w:val="bottom"/>
            <w:tcBorders>
              <w:top w:val="single" w:sz="8" w:color="6EC4E8"/>
            </w:tcBorders>
          </w:tcPr>
          <w:p>
            <w:pPr>
              <w:spacing w:after="0"/>
              <w:rPr>
                <w:sz w:val="18"/>
                <w:szCs w:val="18"/>
                <w:color w:val="auto"/>
              </w:rPr>
            </w:pPr>
          </w:p>
        </w:tc>
        <w:tc>
          <w:tcPr>
            <w:tcW w:w="180" w:type="dxa"/>
            <w:vAlign w:val="bottom"/>
            <w:tcBorders>
              <w:top w:val="single" w:sz="8" w:color="6EC4E8"/>
              <w:right w:val="single" w:sz="8" w:color="F0F9FD"/>
            </w:tcBorders>
          </w:tcPr>
          <w:p>
            <w:pPr>
              <w:spacing w:after="0"/>
              <w:rPr>
                <w:sz w:val="18"/>
                <w:szCs w:val="18"/>
                <w:color w:val="auto"/>
              </w:rPr>
            </w:pPr>
          </w:p>
        </w:tc>
        <w:tc>
          <w:tcPr>
            <w:tcW w:w="240" w:type="dxa"/>
            <w:vAlign w:val="bottom"/>
            <w:tcBorders>
              <w:top w:val="single" w:sz="8" w:color="6EC4E8"/>
            </w:tcBorders>
          </w:tcPr>
          <w:p>
            <w:pPr>
              <w:spacing w:after="0"/>
              <w:rPr>
                <w:sz w:val="18"/>
                <w:szCs w:val="18"/>
                <w:color w:val="auto"/>
              </w:rPr>
            </w:pPr>
          </w:p>
        </w:tc>
        <w:tc>
          <w:tcPr>
            <w:tcW w:w="440" w:type="dxa"/>
            <w:vAlign w:val="bottom"/>
            <w:tcBorders>
              <w:top w:val="single" w:sz="8" w:color="6EC4E8"/>
            </w:tcBorders>
          </w:tcPr>
          <w:p>
            <w:pPr>
              <w:spacing w:after="0"/>
              <w:rPr>
                <w:sz w:val="18"/>
                <w:szCs w:val="18"/>
                <w:color w:val="auto"/>
              </w:rPr>
            </w:pPr>
          </w:p>
        </w:tc>
        <w:tc>
          <w:tcPr>
            <w:tcW w:w="140" w:type="dxa"/>
            <w:vAlign w:val="bottom"/>
            <w:tcBorders>
              <w:top w:val="single" w:sz="8" w:color="6EC4E8"/>
            </w:tcBorders>
          </w:tcPr>
          <w:p>
            <w:pPr>
              <w:spacing w:after="0"/>
              <w:rPr>
                <w:sz w:val="18"/>
                <w:szCs w:val="18"/>
                <w:color w:val="auto"/>
              </w:rPr>
            </w:pPr>
          </w:p>
        </w:tc>
        <w:tc>
          <w:tcPr>
            <w:tcW w:w="100" w:type="dxa"/>
            <w:vAlign w:val="bottom"/>
            <w:tcBorders>
              <w:top w:val="single" w:sz="8" w:color="6EC4E8"/>
            </w:tcBorders>
          </w:tcPr>
          <w:p>
            <w:pPr>
              <w:spacing w:after="0"/>
              <w:rPr>
                <w:sz w:val="18"/>
                <w:szCs w:val="18"/>
                <w:color w:val="auto"/>
              </w:rPr>
            </w:pPr>
          </w:p>
        </w:tc>
        <w:tc>
          <w:tcPr>
            <w:tcW w:w="700" w:type="dxa"/>
            <w:vAlign w:val="bottom"/>
            <w:tcBorders>
              <w:top w:val="single" w:sz="8" w:color="6EC4E8"/>
              <w:right w:val="single" w:sz="8" w:color="F0F9FD"/>
            </w:tcBorders>
          </w:tcPr>
          <w:p>
            <w:pPr>
              <w:spacing w:after="0"/>
              <w:rPr>
                <w:sz w:val="18"/>
                <w:szCs w:val="18"/>
                <w:color w:val="auto"/>
              </w:rPr>
            </w:pPr>
          </w:p>
        </w:tc>
        <w:tc>
          <w:tcPr>
            <w:tcW w:w="100" w:type="dxa"/>
            <w:vAlign w:val="bottom"/>
            <w:tcBorders>
              <w:top w:val="single" w:sz="8" w:color="6EC4E8"/>
            </w:tcBorders>
          </w:tcPr>
          <w:p>
            <w:pPr>
              <w:spacing w:after="0"/>
              <w:rPr>
                <w:sz w:val="18"/>
                <w:szCs w:val="18"/>
                <w:color w:val="auto"/>
              </w:rPr>
            </w:pPr>
          </w:p>
        </w:tc>
        <w:tc>
          <w:tcPr>
            <w:tcW w:w="700" w:type="dxa"/>
            <w:vAlign w:val="bottom"/>
            <w:tcBorders>
              <w:top w:val="single" w:sz="8" w:color="6EC4E8"/>
            </w:tcBorders>
          </w:tcPr>
          <w:p>
            <w:pPr>
              <w:spacing w:after="0"/>
              <w:rPr>
                <w:sz w:val="18"/>
                <w:szCs w:val="18"/>
                <w:color w:val="auto"/>
              </w:rPr>
            </w:pPr>
          </w:p>
        </w:tc>
        <w:tc>
          <w:tcPr>
            <w:tcW w:w="40" w:type="dxa"/>
            <w:vAlign w:val="bottom"/>
            <w:tcBorders>
              <w:top w:val="single" w:sz="8" w:color="6EC4E8"/>
            </w:tcBorders>
          </w:tcPr>
          <w:p>
            <w:pPr>
              <w:spacing w:after="0"/>
              <w:rPr>
                <w:sz w:val="18"/>
                <w:szCs w:val="18"/>
                <w:color w:val="auto"/>
              </w:rPr>
            </w:pPr>
          </w:p>
        </w:tc>
        <w:tc>
          <w:tcPr>
            <w:tcW w:w="260" w:type="dxa"/>
            <w:vAlign w:val="bottom"/>
            <w:tcBorders>
              <w:top w:val="single" w:sz="8" w:color="6EC4E8"/>
            </w:tcBorders>
          </w:tcPr>
          <w:p>
            <w:pPr>
              <w:spacing w:after="0"/>
              <w:rPr>
                <w:sz w:val="18"/>
                <w:szCs w:val="18"/>
                <w:color w:val="auto"/>
              </w:rPr>
            </w:pPr>
          </w:p>
        </w:tc>
        <w:tc>
          <w:tcPr>
            <w:tcW w:w="560" w:type="dxa"/>
            <w:vAlign w:val="bottom"/>
            <w:tcBorders>
              <w:top w:val="single" w:sz="8" w:color="6EC4E8"/>
              <w:right w:val="single" w:sz="8" w:color="F0F9FD"/>
            </w:tcBorders>
          </w:tcPr>
          <w:p>
            <w:pPr>
              <w:spacing w:after="0"/>
              <w:rPr>
                <w:sz w:val="18"/>
                <w:szCs w:val="18"/>
                <w:color w:val="auto"/>
              </w:rPr>
            </w:pPr>
          </w:p>
        </w:tc>
        <w:tc>
          <w:tcPr>
            <w:tcW w:w="100" w:type="dxa"/>
            <w:vAlign w:val="bottom"/>
            <w:tcBorders>
              <w:top w:val="single" w:sz="8" w:color="6EC4E8"/>
            </w:tcBorders>
          </w:tcPr>
          <w:p>
            <w:pPr>
              <w:spacing w:after="0"/>
              <w:rPr>
                <w:sz w:val="18"/>
                <w:szCs w:val="18"/>
                <w:color w:val="auto"/>
              </w:rPr>
            </w:pPr>
          </w:p>
        </w:tc>
        <w:tc>
          <w:tcPr>
            <w:tcW w:w="640" w:type="dxa"/>
            <w:vAlign w:val="bottom"/>
            <w:tcBorders>
              <w:top w:val="single" w:sz="8" w:color="6EC4E8"/>
            </w:tcBorders>
          </w:tcPr>
          <w:p>
            <w:pPr>
              <w:spacing w:after="0"/>
              <w:rPr>
                <w:sz w:val="18"/>
                <w:szCs w:val="18"/>
                <w:color w:val="auto"/>
              </w:rPr>
            </w:pPr>
          </w:p>
        </w:tc>
        <w:tc>
          <w:tcPr>
            <w:tcW w:w="100" w:type="dxa"/>
            <w:vAlign w:val="bottom"/>
            <w:tcBorders>
              <w:top w:val="single" w:sz="8" w:color="6EC4E8"/>
            </w:tcBorders>
          </w:tcPr>
          <w:p>
            <w:pPr>
              <w:spacing w:after="0"/>
              <w:rPr>
                <w:sz w:val="18"/>
                <w:szCs w:val="18"/>
                <w:color w:val="auto"/>
              </w:rPr>
            </w:pPr>
          </w:p>
        </w:tc>
        <w:tc>
          <w:tcPr>
            <w:tcW w:w="60" w:type="dxa"/>
            <w:vAlign w:val="bottom"/>
            <w:tcBorders>
              <w:top w:val="single" w:sz="8" w:color="6EC4E8"/>
            </w:tcBorders>
          </w:tcPr>
          <w:p>
            <w:pPr>
              <w:spacing w:after="0"/>
              <w:rPr>
                <w:sz w:val="18"/>
                <w:szCs w:val="18"/>
                <w:color w:val="auto"/>
              </w:rPr>
            </w:pPr>
          </w:p>
        </w:tc>
        <w:tc>
          <w:tcPr>
            <w:tcW w:w="500" w:type="dxa"/>
            <w:vAlign w:val="bottom"/>
            <w:tcBorders>
              <w:top w:val="single" w:sz="8" w:color="6EC4E8"/>
            </w:tcBorders>
          </w:tcPr>
          <w:p>
            <w:pPr>
              <w:spacing w:after="0"/>
              <w:rPr>
                <w:sz w:val="18"/>
                <w:szCs w:val="18"/>
                <w:color w:val="auto"/>
              </w:rPr>
            </w:pPr>
          </w:p>
        </w:tc>
        <w:tc>
          <w:tcPr>
            <w:tcW w:w="120" w:type="dxa"/>
            <w:vAlign w:val="bottom"/>
            <w:tcBorders>
              <w:top w:val="single" w:sz="8" w:color="6EC4E8"/>
            </w:tcBorders>
            <w:shd w:val="clear" w:color="auto" w:fill="F0F9FD"/>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020" w:type="dxa"/>
            <w:vAlign w:val="bottom"/>
          </w:tcPr>
          <w:p>
            <w:pPr>
              <w:ind w:left="380"/>
              <w:spacing w:after="0" w:line="250" w:lineRule="exact"/>
              <w:rPr>
                <w:sz w:val="20"/>
                <w:szCs w:val="20"/>
                <w:color w:val="auto"/>
              </w:rPr>
            </w:pPr>
            <w:r>
              <w:rPr>
                <w:rFonts w:ascii="Arial" w:cs="Arial" w:eastAsia="Arial" w:hAnsi="Arial"/>
                <w:sz w:val="28"/>
                <w:szCs w:val="28"/>
                <w:color w:val="323232"/>
                <w:vertAlign w:val="subscript"/>
              </w:rPr>
              <w:t>​​</w:t>
            </w:r>
            <w:r>
              <w:rPr>
                <w:rFonts w:ascii="Arial" w:cs="Arial" w:eastAsia="Arial" w:hAnsi="Arial"/>
                <w:sz w:val="14"/>
                <w:szCs w:val="14"/>
                <w:i w:val="1"/>
                <w:iCs w:val="1"/>
                <w:color w:val="323232"/>
              </w:rPr>
              <w:t>Lead Director</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​​74</w:t>
            </w:r>
          </w:p>
        </w:tc>
        <w:tc>
          <w:tcPr>
            <w:tcW w:w="480" w:type="dxa"/>
            <w:vAlign w:val="bottom"/>
          </w:tcPr>
          <w:p>
            <w:pPr>
              <w:spacing w:after="0"/>
              <w:rPr>
                <w:sz w:val="20"/>
                <w:szCs w:val="20"/>
                <w:color w:val="auto"/>
              </w:rPr>
            </w:pPr>
            <w:r>
              <w:rPr>
                <w:rFonts w:ascii="Arial" w:cs="Arial" w:eastAsia="Arial" w:hAnsi="Arial"/>
                <w:sz w:val="14"/>
                <w:szCs w:val="14"/>
                <w:color w:val="323232"/>
              </w:rPr>
              <w:t>​​ 2012</w:t>
            </w:r>
          </w:p>
        </w:tc>
        <w:tc>
          <w:tcPr>
            <w:tcW w:w="2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21"/>
                <w:szCs w:val="21"/>
                <w:color w:val="auto"/>
              </w:rPr>
            </w:pPr>
          </w:p>
        </w:tc>
        <w:tc>
          <w:tcPr>
            <w:tcW w:w="180" w:type="dxa"/>
            <w:vAlign w:val="bottom"/>
            <w:tcBorders>
              <w:right w:val="single" w:sz="8" w:color="F0F9FD"/>
            </w:tcBorders>
          </w:tcPr>
          <w:p>
            <w:pPr>
              <w:spacing w:after="0"/>
              <w:rPr>
                <w:sz w:val="21"/>
                <w:szCs w:val="21"/>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ind w:left="16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ind w:left="32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2760" w:type="dxa"/>
            <w:vAlign w:val="bottom"/>
            <w:gridSpan w:val="2"/>
          </w:tcPr>
          <w:p>
            <w:pPr>
              <w:ind w:left="420"/>
              <w:spacing w:after="0" w:line="139" w:lineRule="exact"/>
              <w:rPr>
                <w:sz w:val="20"/>
                <w:szCs w:val="20"/>
                <w:color w:val="auto"/>
              </w:rPr>
            </w:pPr>
            <w:r>
              <w:rPr>
                <w:rFonts w:ascii="Arial" w:cs="Arial" w:eastAsia="Arial" w:hAnsi="Arial"/>
                <w:sz w:val="13"/>
                <w:szCs w:val="13"/>
                <w:i w:val="1"/>
                <w:iCs w:val="1"/>
                <w:color w:val="323232"/>
              </w:rPr>
              <w:t>Former Executive Vice President</w:t>
            </w:r>
          </w:p>
        </w:tc>
        <w:tc>
          <w:tcPr>
            <w:tcW w:w="20" w:type="dxa"/>
            <w:vAlign w:val="bottom"/>
          </w:tcPr>
          <w:p>
            <w:pPr>
              <w:spacing w:after="0"/>
              <w:rPr>
                <w:sz w:val="12"/>
                <w:szCs w:val="12"/>
                <w:color w:val="auto"/>
              </w:rPr>
            </w:pPr>
          </w:p>
        </w:tc>
        <w:tc>
          <w:tcPr>
            <w:tcW w:w="260" w:type="dxa"/>
            <w:vAlign w:val="bottom"/>
            <w:tcBorders>
              <w:right w:val="single" w:sz="8" w:color="F0F9FD"/>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F0F9FD"/>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shd w:val="clear" w:color="auto" w:fill="F0F9FD"/>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color w:val="323232"/>
              </w:rPr>
              <w:t>PNC Financial Services Group</w:t>
            </w:r>
            <w:r>
              <w:rPr>
                <w:rFonts w:ascii="Arial" w:cs="Arial" w:eastAsia="Arial" w:hAnsi="Arial"/>
                <w:sz w:val="14"/>
                <w:szCs w:val="14"/>
                <w:color w:val="323232"/>
              </w:rPr>
              <w:t>​</w:t>
            </w:r>
          </w:p>
        </w:tc>
        <w:tc>
          <w:tcPr>
            <w:tcW w:w="20" w:type="dxa"/>
            <w:vAlign w:val="bottom"/>
          </w:tcPr>
          <w:p>
            <w:pPr>
              <w:spacing w:after="0"/>
              <w:rPr>
                <w:sz w:val="19"/>
                <w:szCs w:val="19"/>
                <w:color w:val="auto"/>
              </w:rPr>
            </w:pPr>
          </w:p>
        </w:tc>
        <w:tc>
          <w:tcPr>
            <w:tcW w:w="260" w:type="dxa"/>
            <w:vAlign w:val="bottom"/>
            <w:tcBorders>
              <w:right w:val="single" w:sz="8" w:color="F0F9FD"/>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F0F9FD"/>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F0F9FD"/>
            </w:tcBorders>
            <w:shd w:val="clear" w:color="auto" w:fill="F0F9FD"/>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0" w:type="dxa"/>
            <w:vAlign w:val="bottom"/>
            <w:tcBorders>
              <w:top w:val="single" w:sz="8" w:color="6EC4E8"/>
            </w:tcBorders>
          </w:tcPr>
          <w:p>
            <w:pPr>
              <w:spacing w:after="0"/>
              <w:rPr>
                <w:sz w:val="20"/>
                <w:szCs w:val="20"/>
                <w:color w:val="auto"/>
              </w:rPr>
            </w:pPr>
          </w:p>
        </w:tc>
        <w:tc>
          <w:tcPr>
            <w:tcW w:w="2020" w:type="dxa"/>
            <w:vAlign w:val="bottom"/>
            <w:tcBorders>
              <w:top w:val="single" w:sz="8" w:color="6EC4E8"/>
            </w:tcBorders>
          </w:tcPr>
          <w:p>
            <w:pPr>
              <w:ind w:left="420"/>
              <w:spacing w:after="0"/>
              <w:rPr>
                <w:sz w:val="20"/>
                <w:szCs w:val="20"/>
                <w:color w:val="auto"/>
              </w:rPr>
            </w:pPr>
            <w:r>
              <w:rPr>
                <w:rFonts w:ascii="Arial" w:cs="Arial" w:eastAsia="Arial" w:hAnsi="Arial"/>
                <w:sz w:val="14"/>
                <w:szCs w:val="14"/>
                <w:b w:val="1"/>
                <w:bCs w:val="1"/>
                <w:color w:val="004987"/>
              </w:rPr>
              <w:t>Tim R. Wallis</w:t>
            </w:r>
          </w:p>
        </w:tc>
        <w:tc>
          <w:tcPr>
            <w:tcW w:w="74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right w:val="single" w:sz="8" w:color="F0F9FD"/>
            </w:tcBorders>
          </w:tcPr>
          <w:p>
            <w:pPr>
              <w:spacing w:after="0"/>
              <w:rPr>
                <w:sz w:val="20"/>
                <w:szCs w:val="20"/>
                <w:color w:val="auto"/>
              </w:rPr>
            </w:pPr>
          </w:p>
        </w:tc>
        <w:tc>
          <w:tcPr>
            <w:tcW w:w="480" w:type="dxa"/>
            <w:vAlign w:val="bottom"/>
            <w:tcBorders>
              <w:top w:val="single" w:sz="8" w:color="6EC4E8"/>
            </w:tcBorders>
          </w:tcPr>
          <w:p>
            <w:pPr>
              <w:spacing w:after="0"/>
              <w:rPr>
                <w:sz w:val="20"/>
                <w:szCs w:val="20"/>
                <w:color w:val="auto"/>
              </w:rPr>
            </w:pPr>
          </w:p>
        </w:tc>
        <w:tc>
          <w:tcPr>
            <w:tcW w:w="2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180" w:type="dxa"/>
            <w:vAlign w:val="bottom"/>
            <w:tcBorders>
              <w:top w:val="single" w:sz="8" w:color="6EC4E8"/>
              <w:right w:val="single" w:sz="8" w:color="F0F9FD"/>
            </w:tcBorders>
          </w:tcPr>
          <w:p>
            <w:pPr>
              <w:spacing w:after="0"/>
              <w:rPr>
                <w:sz w:val="20"/>
                <w:szCs w:val="20"/>
                <w:color w:val="auto"/>
              </w:rPr>
            </w:pPr>
          </w:p>
        </w:tc>
        <w:tc>
          <w:tcPr>
            <w:tcW w:w="240" w:type="dxa"/>
            <w:vAlign w:val="bottom"/>
            <w:tcBorders>
              <w:top w:val="single" w:sz="8" w:color="6EC4E8"/>
            </w:tcBorders>
          </w:tcPr>
          <w:p>
            <w:pPr>
              <w:spacing w:after="0"/>
              <w:rPr>
                <w:sz w:val="20"/>
                <w:szCs w:val="20"/>
                <w:color w:val="auto"/>
              </w:rPr>
            </w:pPr>
          </w:p>
        </w:tc>
        <w:tc>
          <w:tcPr>
            <w:tcW w:w="440" w:type="dxa"/>
            <w:vAlign w:val="bottom"/>
            <w:tcBorders>
              <w:top w:val="single" w:sz="8" w:color="6EC4E8"/>
            </w:tcBorders>
          </w:tcPr>
          <w:p>
            <w:pPr>
              <w:spacing w:after="0"/>
              <w:rPr>
                <w:sz w:val="20"/>
                <w:szCs w:val="20"/>
                <w:color w:val="auto"/>
              </w:rPr>
            </w:pPr>
          </w:p>
        </w:tc>
        <w:tc>
          <w:tcPr>
            <w:tcW w:w="1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700" w:type="dxa"/>
            <w:vAlign w:val="bottom"/>
            <w:tcBorders>
              <w:top w:val="single" w:sz="8" w:color="6EC4E8"/>
            </w:tcBorders>
          </w:tcPr>
          <w:p>
            <w:pPr>
              <w:spacing w:after="0"/>
              <w:rPr>
                <w:sz w:val="20"/>
                <w:szCs w:val="20"/>
                <w:color w:val="auto"/>
              </w:rPr>
            </w:pPr>
          </w:p>
        </w:tc>
        <w:tc>
          <w:tcPr>
            <w:tcW w:w="40" w:type="dxa"/>
            <w:vAlign w:val="bottom"/>
            <w:tcBorders>
              <w:top w:val="single" w:sz="8" w:color="6EC4E8"/>
            </w:tcBorders>
          </w:tcPr>
          <w:p>
            <w:pPr>
              <w:spacing w:after="0"/>
              <w:rPr>
                <w:sz w:val="20"/>
                <w:szCs w:val="20"/>
                <w:color w:val="auto"/>
              </w:rPr>
            </w:pPr>
          </w:p>
        </w:tc>
        <w:tc>
          <w:tcPr>
            <w:tcW w:w="260" w:type="dxa"/>
            <w:vAlign w:val="bottom"/>
            <w:tcBorders>
              <w:top w:val="single" w:sz="8" w:color="6EC4E8"/>
            </w:tcBorders>
          </w:tcPr>
          <w:p>
            <w:pPr>
              <w:spacing w:after="0"/>
              <w:rPr>
                <w:sz w:val="20"/>
                <w:szCs w:val="20"/>
                <w:color w:val="auto"/>
              </w:rPr>
            </w:pPr>
          </w:p>
        </w:tc>
        <w:tc>
          <w:tcPr>
            <w:tcW w:w="560" w:type="dxa"/>
            <w:vAlign w:val="bottom"/>
            <w:tcBorders>
              <w:top w:val="single" w:sz="8" w:color="6EC4E8"/>
              <w:right w:val="single" w:sz="8" w:color="F0F9FD"/>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40" w:type="dxa"/>
            <w:vAlign w:val="bottom"/>
            <w:tcBorders>
              <w:top w:val="single" w:sz="8" w:color="6EC4E8"/>
            </w:tcBorders>
          </w:tcPr>
          <w:p>
            <w:pPr>
              <w:spacing w:after="0"/>
              <w:rPr>
                <w:sz w:val="20"/>
                <w:szCs w:val="20"/>
                <w:color w:val="auto"/>
              </w:rPr>
            </w:pPr>
          </w:p>
        </w:tc>
        <w:tc>
          <w:tcPr>
            <w:tcW w:w="100" w:type="dxa"/>
            <w:vAlign w:val="bottom"/>
            <w:tcBorders>
              <w:top w:val="single" w:sz="8" w:color="6EC4E8"/>
            </w:tcBorders>
          </w:tcPr>
          <w:p>
            <w:pPr>
              <w:spacing w:after="0"/>
              <w:rPr>
                <w:sz w:val="20"/>
                <w:szCs w:val="20"/>
                <w:color w:val="auto"/>
              </w:rPr>
            </w:pPr>
          </w:p>
        </w:tc>
        <w:tc>
          <w:tcPr>
            <w:tcW w:w="60" w:type="dxa"/>
            <w:vAlign w:val="bottom"/>
            <w:tcBorders>
              <w:top w:val="single" w:sz="8" w:color="6EC4E8"/>
            </w:tcBorders>
          </w:tcPr>
          <w:p>
            <w:pPr>
              <w:spacing w:after="0"/>
              <w:rPr>
                <w:sz w:val="20"/>
                <w:szCs w:val="20"/>
                <w:color w:val="auto"/>
              </w:rPr>
            </w:pPr>
          </w:p>
        </w:tc>
        <w:tc>
          <w:tcPr>
            <w:tcW w:w="500" w:type="dxa"/>
            <w:vAlign w:val="bottom"/>
            <w:tcBorders>
              <w:top w:val="single" w:sz="8" w:color="6EC4E8"/>
            </w:tcBorders>
          </w:tcPr>
          <w:p>
            <w:pPr>
              <w:spacing w:after="0"/>
              <w:rPr>
                <w:sz w:val="20"/>
                <w:szCs w:val="20"/>
                <w:color w:val="auto"/>
              </w:rPr>
            </w:pPr>
          </w:p>
        </w:tc>
        <w:tc>
          <w:tcPr>
            <w:tcW w:w="120" w:type="dxa"/>
            <w:vAlign w:val="bottom"/>
            <w:tcBorders>
              <w:top w:val="single" w:sz="8" w:color="6EC4E8"/>
            </w:tcBorders>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0" w:type="dxa"/>
            <w:vAlign w:val="bottom"/>
          </w:tcPr>
          <w:p>
            <w:pPr>
              <w:ind w:left="40"/>
              <w:spacing w:after="0"/>
              <w:rPr>
                <w:sz w:val="20"/>
                <w:szCs w:val="20"/>
                <w:color w:val="auto"/>
              </w:rPr>
            </w:pPr>
            <w:r>
              <w:rPr>
                <w:rFonts w:ascii="Arial" w:cs="Arial" w:eastAsia="Arial" w:hAnsi="Arial"/>
                <w:sz w:val="14"/>
                <w:szCs w:val="14"/>
                <w:color w:val="323232"/>
              </w:rPr>
              <w:t>​</w:t>
            </w:r>
          </w:p>
        </w:tc>
        <w:tc>
          <w:tcPr>
            <w:tcW w:w="2020" w:type="dxa"/>
            <w:vAlign w:val="bottom"/>
          </w:tcPr>
          <w:p>
            <w:pPr>
              <w:ind w:left="380"/>
              <w:spacing w:after="0" w:line="195" w:lineRule="exact"/>
              <w:rPr>
                <w:sz w:val="20"/>
                <w:szCs w:val="20"/>
                <w:color w:val="auto"/>
              </w:rPr>
            </w:pPr>
            <w:r>
              <w:rPr>
                <w:rFonts w:ascii="Arial" w:cs="Arial" w:eastAsia="Arial" w:hAnsi="Arial"/>
                <w:sz w:val="22"/>
                <w:szCs w:val="22"/>
                <w:color w:val="323232"/>
                <w:vertAlign w:val="subscript"/>
              </w:rPr>
              <w:t>​​</w:t>
            </w:r>
            <w:r>
              <w:rPr>
                <w:rFonts w:ascii="Arial" w:cs="Arial" w:eastAsia="Arial" w:hAnsi="Arial"/>
                <w:sz w:val="11"/>
                <w:szCs w:val="11"/>
                <w:i w:val="1"/>
                <w:iCs w:val="1"/>
                <w:color w:val="323232"/>
              </w:rPr>
              <w:t>Former President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20"/>
                <w:szCs w:val="20"/>
                <w:color w:val="auto"/>
              </w:rPr>
            </w:pPr>
            <w:r>
              <w:rPr>
                <w:rFonts w:ascii="Arial" w:cs="Arial" w:eastAsia="Arial" w:hAnsi="Arial"/>
                <w:sz w:val="14"/>
                <w:szCs w:val="14"/>
                <w:color w:val="323232"/>
              </w:rPr>
              <w:t>​​74</w:t>
            </w:r>
          </w:p>
        </w:tc>
        <w:tc>
          <w:tcPr>
            <w:tcW w:w="480" w:type="dxa"/>
            <w:vAlign w:val="bottom"/>
          </w:tcPr>
          <w:p>
            <w:pPr>
              <w:spacing w:after="0"/>
              <w:rPr>
                <w:sz w:val="20"/>
                <w:szCs w:val="20"/>
                <w:color w:val="auto"/>
              </w:rPr>
            </w:pPr>
            <w:r>
              <w:rPr>
                <w:rFonts w:ascii="Arial" w:cs="Arial" w:eastAsia="Arial" w:hAnsi="Arial"/>
                <w:sz w:val="14"/>
                <w:szCs w:val="14"/>
                <w:color w:val="323232"/>
              </w:rPr>
              <w:t>​​ 1999</w:t>
            </w:r>
          </w:p>
        </w:tc>
        <w:tc>
          <w:tcPr>
            <w:tcW w:w="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jc w:val="right"/>
              <w:ind w:right="111"/>
              <w:spacing w:after="0"/>
              <w:rPr>
                <w:sz w:val="20"/>
                <w:szCs w:val="20"/>
                <w:color w:val="auto"/>
              </w:rPr>
            </w:pPr>
            <w:r>
              <w:rPr>
                <w:rFonts w:ascii="Arial" w:cs="Arial" w:eastAsia="Arial" w:hAnsi="Arial"/>
                <w:sz w:val="14"/>
                <w:szCs w:val="14"/>
                <w:color w:val="323232"/>
              </w:rPr>
              <w:t>​​</w:t>
            </w:r>
          </w:p>
        </w:tc>
        <w:tc>
          <w:tcPr>
            <w:tcW w:w="440" w:type="dxa"/>
            <w:vAlign w:val="bottom"/>
          </w:tcPr>
          <w:p>
            <w:pPr>
              <w:ind w:left="180"/>
              <w:spacing w:after="0"/>
              <w:rPr>
                <w:sz w:val="20"/>
                <w:szCs w:val="20"/>
                <w:color w:val="auto"/>
              </w:rPr>
            </w:pPr>
            <w:r>
              <w:rPr>
                <w:rFonts w:ascii="Arial" w:cs="Arial" w:eastAsia="Arial" w:hAnsi="Arial"/>
                <w:sz w:val="14"/>
                <w:szCs w:val="14"/>
                <w:color w:val="323232"/>
              </w:rPr>
              <w:t>​</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Borders>
              <w:right w:val="single" w:sz="8" w:color="F0F9FD"/>
            </w:tcBorders>
          </w:tcPr>
          <w:p>
            <w:pPr>
              <w:jc w:val="center"/>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700" w:type="dxa"/>
            <w:vAlign w:val="bottom"/>
          </w:tcPr>
          <w:p>
            <w:pPr>
              <w:jc w:val="center"/>
              <w:spacing w:after="0"/>
              <w:rPr>
                <w:sz w:val="20"/>
                <w:szCs w:val="20"/>
                <w:color w:val="auto"/>
              </w:rPr>
            </w:pPr>
            <w:r>
              <w:rPr>
                <w:rFonts w:ascii="Arial" w:cs="Arial" w:eastAsia="Arial" w:hAnsi="Arial"/>
                <w:sz w:val="14"/>
                <w:szCs w:val="14"/>
                <w:color w:val="323232"/>
              </w:rPr>
              <w:t>​</w:t>
            </w:r>
          </w:p>
        </w:tc>
        <w:tc>
          <w:tcPr>
            <w:tcW w:w="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323232"/>
              </w:rPr>
              <w:t>​​</w:t>
            </w:r>
          </w:p>
        </w:tc>
        <w:tc>
          <w:tcPr>
            <w:tcW w:w="560" w:type="dxa"/>
            <w:vAlign w:val="bottom"/>
            <w:tcBorders>
              <w:right w:val="single" w:sz="8" w:color="F0F9FD"/>
            </w:tcBorders>
          </w:tcPr>
          <w:p>
            <w:pPr>
              <w:ind w:left="160"/>
              <w:spacing w:after="0"/>
              <w:rPr>
                <w:sz w:val="20"/>
                <w:szCs w:val="20"/>
                <w:color w:val="auto"/>
              </w:rPr>
            </w:pPr>
            <w:r>
              <w:rPr>
                <w:rFonts w:ascii="Arial" w:cs="Arial" w:eastAsia="Arial" w:hAnsi="Arial"/>
                <w:sz w:val="14"/>
                <w:szCs w:val="14"/>
                <w:color w:val="323232"/>
              </w:rPr>
              <w:t>​</w:t>
            </w:r>
          </w:p>
        </w:tc>
        <w:tc>
          <w:tcPr>
            <w:tcW w:w="100" w:type="dxa"/>
            <w:vAlign w:val="bottom"/>
          </w:tcPr>
          <w:p>
            <w:pPr>
              <w:spacing w:after="0"/>
              <w:rPr>
                <w:sz w:val="20"/>
                <w:szCs w:val="20"/>
                <w:color w:val="auto"/>
              </w:rPr>
            </w:pPr>
            <w:r>
              <w:rPr>
                <w:rFonts w:ascii="Arial" w:cs="Arial" w:eastAsia="Arial" w:hAnsi="Arial"/>
                <w:sz w:val="14"/>
                <w:szCs w:val="14"/>
                <w:color w:val="323232"/>
              </w:rPr>
              <w: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color w:val="323232"/>
              </w:rPr>
              <w:t>​​</w:t>
            </w:r>
          </w:p>
        </w:tc>
        <w:tc>
          <w:tcPr>
            <w:tcW w:w="500" w:type="dxa"/>
            <w:vAlign w:val="bottom"/>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Wallis Printing</w:t>
            </w:r>
            <w:r>
              <w:rPr>
                <w:rFonts w:ascii="Arial" w:cs="Arial" w:eastAsia="Arial" w:hAnsi="Arial"/>
                <w:sz w:val="14"/>
                <w:szCs w:val="14"/>
                <w:color w:val="323232"/>
              </w:rPr>
              <w:t>​</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shd w:val="clear" w:color="auto" w:fill="F0F9FD"/>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60" w:type="dxa"/>
            <w:vAlign w:val="bottom"/>
            <w:tcBorders>
              <w:bottom w:val="single" w:sz="8" w:color="6EC4E8"/>
            </w:tcBorders>
          </w:tcPr>
          <w:p>
            <w:pPr>
              <w:spacing w:after="0"/>
              <w:rPr>
                <w:sz w:val="10"/>
                <w:szCs w:val="10"/>
                <w:color w:val="auto"/>
              </w:rPr>
            </w:pPr>
          </w:p>
        </w:tc>
        <w:tc>
          <w:tcPr>
            <w:tcW w:w="2760" w:type="dxa"/>
            <w:vAlign w:val="bottom"/>
            <w:tcBorders>
              <w:bottom w:val="single" w:sz="8" w:color="6EC4E8"/>
            </w:tcBorders>
            <w:gridSpan w:val="2"/>
          </w:tcPr>
          <w:p>
            <w:pPr>
              <w:spacing w:after="0"/>
              <w:rPr>
                <w:sz w:val="10"/>
                <w:szCs w:val="10"/>
                <w:color w:val="auto"/>
              </w:rPr>
            </w:pPr>
          </w:p>
        </w:tc>
        <w:tc>
          <w:tcPr>
            <w:tcW w:w="2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right w:val="single" w:sz="8" w:color="F0F9FD"/>
            </w:tcBorders>
          </w:tcPr>
          <w:p>
            <w:pPr>
              <w:spacing w:after="0"/>
              <w:rPr>
                <w:sz w:val="10"/>
                <w:szCs w:val="10"/>
                <w:color w:val="auto"/>
              </w:rPr>
            </w:pPr>
          </w:p>
        </w:tc>
        <w:tc>
          <w:tcPr>
            <w:tcW w:w="480" w:type="dxa"/>
            <w:vAlign w:val="bottom"/>
            <w:tcBorders>
              <w:bottom w:val="single" w:sz="8" w:color="6EC4E8"/>
            </w:tcBorders>
          </w:tcPr>
          <w:p>
            <w:pPr>
              <w:spacing w:after="0"/>
              <w:rPr>
                <w:sz w:val="10"/>
                <w:szCs w:val="10"/>
                <w:color w:val="auto"/>
              </w:rPr>
            </w:pPr>
          </w:p>
        </w:tc>
        <w:tc>
          <w:tcPr>
            <w:tcW w:w="2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180" w:type="dxa"/>
            <w:vAlign w:val="bottom"/>
            <w:tcBorders>
              <w:bottom w:val="single" w:sz="8" w:color="6EC4E8"/>
              <w:right w:val="single" w:sz="8" w:color="F0F9FD"/>
            </w:tcBorders>
          </w:tcPr>
          <w:p>
            <w:pPr>
              <w:spacing w:after="0"/>
              <w:rPr>
                <w:sz w:val="10"/>
                <w:szCs w:val="10"/>
                <w:color w:val="auto"/>
              </w:rPr>
            </w:pPr>
          </w:p>
        </w:tc>
        <w:tc>
          <w:tcPr>
            <w:tcW w:w="240" w:type="dxa"/>
            <w:vAlign w:val="bottom"/>
            <w:tcBorders>
              <w:bottom w:val="single" w:sz="8" w:color="6EC4E8"/>
            </w:tcBorders>
          </w:tcPr>
          <w:p>
            <w:pPr>
              <w:spacing w:after="0"/>
              <w:rPr>
                <w:sz w:val="10"/>
                <w:szCs w:val="10"/>
                <w:color w:val="auto"/>
              </w:rPr>
            </w:pPr>
          </w:p>
        </w:tc>
        <w:tc>
          <w:tcPr>
            <w:tcW w:w="440" w:type="dxa"/>
            <w:vAlign w:val="bottom"/>
            <w:tcBorders>
              <w:bottom w:val="single" w:sz="8" w:color="6EC4E8"/>
            </w:tcBorders>
          </w:tcPr>
          <w:p>
            <w:pPr>
              <w:spacing w:after="0"/>
              <w:rPr>
                <w:sz w:val="10"/>
                <w:szCs w:val="10"/>
                <w:color w:val="auto"/>
              </w:rPr>
            </w:pPr>
          </w:p>
        </w:tc>
        <w:tc>
          <w:tcPr>
            <w:tcW w:w="140" w:type="dxa"/>
            <w:vAlign w:val="bottom"/>
            <w:tcBorders>
              <w:bottom w:val="single" w:sz="8" w:color="6EC4E8"/>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700" w:type="dxa"/>
            <w:vAlign w:val="bottom"/>
            <w:tcBorders>
              <w:bottom w:val="single" w:sz="8" w:color="6EC4E8"/>
              <w:right w:val="single" w:sz="8" w:color="F0F9FD"/>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700" w:type="dxa"/>
            <w:vAlign w:val="bottom"/>
            <w:tcBorders>
              <w:bottom w:val="single" w:sz="8" w:color="6EC4E8"/>
            </w:tcBorders>
          </w:tcPr>
          <w:p>
            <w:pPr>
              <w:spacing w:after="0"/>
              <w:rPr>
                <w:sz w:val="10"/>
                <w:szCs w:val="10"/>
                <w:color w:val="auto"/>
              </w:rPr>
            </w:pPr>
          </w:p>
        </w:tc>
        <w:tc>
          <w:tcPr>
            <w:tcW w:w="40" w:type="dxa"/>
            <w:vAlign w:val="bottom"/>
            <w:tcBorders>
              <w:bottom w:val="single" w:sz="8" w:color="6EC4E8"/>
            </w:tcBorders>
          </w:tcPr>
          <w:p>
            <w:pPr>
              <w:spacing w:after="0"/>
              <w:rPr>
                <w:sz w:val="10"/>
                <w:szCs w:val="10"/>
                <w:color w:val="auto"/>
              </w:rPr>
            </w:pPr>
          </w:p>
        </w:tc>
        <w:tc>
          <w:tcPr>
            <w:tcW w:w="260" w:type="dxa"/>
            <w:vAlign w:val="bottom"/>
            <w:tcBorders>
              <w:bottom w:val="single" w:sz="8" w:color="6EC4E8"/>
            </w:tcBorders>
          </w:tcPr>
          <w:p>
            <w:pPr>
              <w:spacing w:after="0"/>
              <w:rPr>
                <w:sz w:val="10"/>
                <w:szCs w:val="10"/>
                <w:color w:val="auto"/>
              </w:rPr>
            </w:pPr>
          </w:p>
        </w:tc>
        <w:tc>
          <w:tcPr>
            <w:tcW w:w="560" w:type="dxa"/>
            <w:vAlign w:val="bottom"/>
            <w:tcBorders>
              <w:bottom w:val="single" w:sz="8" w:color="6EC4E8"/>
              <w:right w:val="single" w:sz="8" w:color="F0F9FD"/>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640" w:type="dxa"/>
            <w:vAlign w:val="bottom"/>
            <w:tcBorders>
              <w:bottom w:val="single" w:sz="8" w:color="6EC4E8"/>
            </w:tcBorders>
          </w:tcPr>
          <w:p>
            <w:pPr>
              <w:spacing w:after="0"/>
              <w:rPr>
                <w:sz w:val="10"/>
                <w:szCs w:val="10"/>
                <w:color w:val="auto"/>
              </w:rPr>
            </w:pPr>
          </w:p>
        </w:tc>
        <w:tc>
          <w:tcPr>
            <w:tcW w:w="100" w:type="dxa"/>
            <w:vAlign w:val="bottom"/>
            <w:tcBorders>
              <w:bottom w:val="single" w:sz="8" w:color="6EC4E8"/>
            </w:tcBorders>
          </w:tcPr>
          <w:p>
            <w:pPr>
              <w:spacing w:after="0"/>
              <w:rPr>
                <w:sz w:val="10"/>
                <w:szCs w:val="10"/>
                <w:color w:val="auto"/>
              </w:rPr>
            </w:pPr>
          </w:p>
        </w:tc>
        <w:tc>
          <w:tcPr>
            <w:tcW w:w="60" w:type="dxa"/>
            <w:vAlign w:val="bottom"/>
            <w:tcBorders>
              <w:bottom w:val="single" w:sz="8" w:color="6EC4E8"/>
            </w:tcBorders>
          </w:tcPr>
          <w:p>
            <w:pPr>
              <w:spacing w:after="0"/>
              <w:rPr>
                <w:sz w:val="10"/>
                <w:szCs w:val="10"/>
                <w:color w:val="auto"/>
              </w:rPr>
            </w:pPr>
          </w:p>
        </w:tc>
        <w:tc>
          <w:tcPr>
            <w:tcW w:w="500" w:type="dxa"/>
            <w:vAlign w:val="bottom"/>
            <w:tcBorders>
              <w:bottom w:val="single" w:sz="8" w:color="6EC4E8"/>
            </w:tcBorders>
          </w:tcPr>
          <w:p>
            <w:pPr>
              <w:spacing w:after="0"/>
              <w:rPr>
                <w:sz w:val="10"/>
                <w:szCs w:val="10"/>
                <w:color w:val="auto"/>
              </w:rPr>
            </w:pPr>
          </w:p>
        </w:tc>
        <w:tc>
          <w:tcPr>
            <w:tcW w:w="120" w:type="dxa"/>
            <w:vAlign w:val="bottom"/>
            <w:tcBorders>
              <w:bottom w:val="single" w:sz="8" w:color="6EC4E8"/>
            </w:tcBorders>
            <w:shd w:val="clear" w:color="auto" w:fill="F0F9FD"/>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360" w:type="dxa"/>
            <w:vAlign w:val="bottom"/>
          </w:tcPr>
          <w:p>
            <w:pPr>
              <w:spacing w:after="0"/>
              <w:rPr>
                <w:sz w:val="20"/>
                <w:szCs w:val="20"/>
                <w:color w:val="auto"/>
              </w:rPr>
            </w:pPr>
          </w:p>
        </w:tc>
        <w:tc>
          <w:tcPr>
            <w:tcW w:w="2760" w:type="dxa"/>
            <w:vAlign w:val="bottom"/>
            <w:gridSpan w:val="2"/>
          </w:tcPr>
          <w:p>
            <w:pPr>
              <w:ind w:left="420"/>
              <w:spacing w:after="0"/>
              <w:rPr>
                <w:sz w:val="20"/>
                <w:szCs w:val="20"/>
                <w:color w:val="auto"/>
              </w:rPr>
            </w:pPr>
            <w:r>
              <w:rPr>
                <w:rFonts w:ascii="Arial" w:cs="Arial" w:eastAsia="Arial" w:hAnsi="Arial"/>
                <w:sz w:val="14"/>
                <w:szCs w:val="14"/>
                <w:b w:val="1"/>
                <w:bCs w:val="1"/>
                <w:color w:val="004987"/>
              </w:rPr>
              <w:t>Ambassador David H. Wilkins</w:t>
            </w:r>
          </w:p>
        </w:tc>
        <w:tc>
          <w:tcPr>
            <w:tcW w:w="20" w:type="dxa"/>
            <w:vAlign w:val="bottom"/>
          </w:tcPr>
          <w:p>
            <w:pPr>
              <w:spacing w:after="0"/>
              <w:rPr>
                <w:sz w:val="20"/>
                <w:szCs w:val="20"/>
                <w:color w:val="auto"/>
              </w:rPr>
            </w:pPr>
          </w:p>
        </w:tc>
        <w:tc>
          <w:tcPr>
            <w:tcW w:w="260" w:type="dxa"/>
            <w:vAlign w:val="bottom"/>
            <w:tcBorders>
              <w:right w:val="single" w:sz="8" w:color="F0F9FD"/>
            </w:tcBorders>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right w:val="single" w:sz="8" w:color="F0F9FD"/>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right w:val="single" w:sz="8" w:color="F0F9FD"/>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shd w:val="clear" w:color="auto" w:fill="F0F9F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60" w:type="dxa"/>
            <w:vAlign w:val="bottom"/>
          </w:tcPr>
          <w:p>
            <w:pPr>
              <w:spacing w:after="0"/>
              <w:rPr>
                <w:sz w:val="16"/>
                <w:szCs w:val="16"/>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i w:val="1"/>
                <w:iCs w:val="1"/>
                <w:color w:val="323232"/>
              </w:rPr>
              <w:t>Former U.S. Ambassador to Canada</w:t>
            </w:r>
          </w:p>
        </w:tc>
        <w:tc>
          <w:tcPr>
            <w:tcW w:w="20" w:type="dxa"/>
            <w:vAlign w:val="bottom"/>
          </w:tcPr>
          <w:p>
            <w:pPr>
              <w:spacing w:after="0"/>
              <w:rPr>
                <w:sz w:val="16"/>
                <w:szCs w:val="16"/>
                <w:color w:val="auto"/>
              </w:rPr>
            </w:pPr>
          </w:p>
        </w:tc>
        <w:tc>
          <w:tcPr>
            <w:tcW w:w="260" w:type="dxa"/>
            <w:vAlign w:val="bottom"/>
            <w:tcBorders>
              <w:right w:val="single" w:sz="8" w:color="F0F9FD"/>
            </w:tcBorders>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shd w:val="clear" w:color="auto" w:fill="F0F9FD"/>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20" w:type="dxa"/>
            <w:vAlign w:val="bottom"/>
          </w:tcPr>
          <w:p>
            <w:pPr>
              <w:ind w:left="420"/>
              <w:spacing w:after="0"/>
              <w:rPr>
                <w:sz w:val="20"/>
                <w:szCs w:val="20"/>
                <w:color w:val="auto"/>
              </w:rPr>
            </w:pPr>
            <w:r>
              <w:rPr>
                <w:rFonts w:ascii="Arial" w:cs="Arial" w:eastAsia="Arial" w:hAnsi="Arial"/>
                <w:sz w:val="13"/>
                <w:szCs w:val="13"/>
                <w:i w:val="1"/>
                <w:iCs w:val="1"/>
                <w:color w:val="323232"/>
              </w:rPr>
              <w:t>Former Speaker</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right w:val="single" w:sz="8" w:color="F0F9FD"/>
            </w:tcBorders>
            <w:vMerge w:val="restart"/>
          </w:tcPr>
          <w:p>
            <w:pPr>
              <w:spacing w:after="0"/>
              <w:rPr>
                <w:sz w:val="20"/>
                <w:szCs w:val="20"/>
                <w:color w:val="auto"/>
              </w:rPr>
            </w:pPr>
            <w:r>
              <w:rPr>
                <w:rFonts w:ascii="Arial" w:cs="Arial" w:eastAsia="Arial" w:hAnsi="Arial"/>
                <w:sz w:val="13"/>
                <w:szCs w:val="13"/>
                <w:i w:val="1"/>
                <w:iCs w:val="1"/>
                <w:color w:val="323232"/>
              </w:rPr>
              <w:t>​​</w:t>
            </w:r>
            <w:r>
              <w:rPr>
                <w:rFonts w:ascii="Arial" w:cs="Arial" w:eastAsia="Arial" w:hAnsi="Arial"/>
                <w:sz w:val="14"/>
                <w:szCs w:val="14"/>
                <w:color w:val="323232"/>
              </w:rPr>
              <w:t>79</w:t>
            </w:r>
          </w:p>
        </w:tc>
        <w:tc>
          <w:tcPr>
            <w:tcW w:w="480" w:type="dxa"/>
            <w:vAlign w:val="bottom"/>
            <w:vMerge w:val="restart"/>
          </w:tcPr>
          <w:p>
            <w:pPr>
              <w:spacing w:after="0"/>
              <w:rPr>
                <w:sz w:val="20"/>
                <w:szCs w:val="20"/>
                <w:color w:val="auto"/>
              </w:rPr>
            </w:pPr>
            <w:r>
              <w:rPr>
                <w:rFonts w:ascii="Arial" w:cs="Arial" w:eastAsia="Arial" w:hAnsi="Arial"/>
                <w:sz w:val="13"/>
                <w:szCs w:val="13"/>
                <w:i w:val="1"/>
                <w:iCs w:val="1"/>
                <w:color w:val="323232"/>
              </w:rPr>
              <w:t xml:space="preserve">​​ </w:t>
            </w:r>
            <w:r>
              <w:rPr>
                <w:rFonts w:ascii="Arial" w:cs="Arial" w:eastAsia="Arial" w:hAnsi="Arial"/>
                <w:sz w:val="14"/>
                <w:szCs w:val="14"/>
                <w:color w:val="323232"/>
              </w:rPr>
              <w:t>2016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right w:val="single" w:sz="8" w:color="F0F9FD"/>
            </w:tcBorders>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right w:val="single" w:sz="8" w:color="F0F9FD"/>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color w:val="004987"/>
              </w:rPr>
              <w:t>0</w:t>
            </w:r>
          </w:p>
        </w:tc>
        <w:tc>
          <w:tcPr>
            <w:tcW w:w="120" w:type="dxa"/>
            <w:vAlign w:val="bottom"/>
            <w:shd w:val="clear" w:color="auto" w:fill="F0F9FD"/>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tcPr>
          <w:p>
            <w:pPr>
              <w:ind w:left="40"/>
              <w:spacing w:after="0"/>
              <w:rPr>
                <w:sz w:val="20"/>
                <w:szCs w:val="20"/>
                <w:color w:val="auto"/>
              </w:rPr>
            </w:pPr>
            <w:r>
              <w:rPr>
                <w:rFonts w:ascii="Arial" w:cs="Arial" w:eastAsia="Arial" w:hAnsi="Arial"/>
                <w:sz w:val="13"/>
                <w:szCs w:val="13"/>
                <w:i w:val="1"/>
                <w:iCs w:val="1"/>
                <w:color w:val="323232"/>
              </w:rPr>
              <w:t>​</w:t>
            </w:r>
          </w:p>
        </w:tc>
        <w:tc>
          <w:tcPr>
            <w:tcW w:w="2020" w:type="dxa"/>
            <w:vAlign w:val="bottom"/>
          </w:tcPr>
          <w:p>
            <w:pPr>
              <w:ind w:left="380"/>
              <w:spacing w:after="0"/>
              <w:rPr>
                <w:sz w:val="20"/>
                <w:szCs w:val="20"/>
                <w:color w:val="auto"/>
              </w:rPr>
            </w:pPr>
            <w:r>
              <w:rPr>
                <w:rFonts w:ascii="Arial" w:cs="Arial" w:eastAsia="Arial" w:hAnsi="Arial"/>
                <w:sz w:val="13"/>
                <w:szCs w:val="13"/>
                <w:i w:val="1"/>
                <w:iCs w:val="1"/>
                <w:color w:val="323232"/>
              </w:rPr>
              <w:t>​​</w:t>
            </w:r>
            <w:r>
              <w:rPr>
                <w:rFonts w:ascii="Arial" w:cs="Arial" w:eastAsia="Arial" w:hAnsi="Arial"/>
                <w:sz w:val="13"/>
                <w:szCs w:val="13"/>
                <w:color w:val="323232"/>
              </w:rPr>
              <w:t>South Carolina House of</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right w:val="single" w:sz="8" w:color="F0F9FD"/>
            </w:tcBorders>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260" w:type="dxa"/>
            <w:vAlign w:val="bottom"/>
          </w:tcPr>
          <w:p>
            <w:pPr>
              <w:spacing w:after="0"/>
              <w:rPr>
                <w:sz w:val="16"/>
                <w:szCs w:val="16"/>
                <w:color w:val="auto"/>
              </w:rPr>
            </w:pPr>
          </w:p>
        </w:tc>
        <w:tc>
          <w:tcPr>
            <w:tcW w:w="180" w:type="dxa"/>
            <w:vAlign w:val="bottom"/>
            <w:tcBorders>
              <w:right w:val="single" w:sz="8" w:color="F0F9FD"/>
            </w:tcBorders>
          </w:tcPr>
          <w:p>
            <w:pPr>
              <w:spacing w:after="0"/>
              <w:rPr>
                <w:sz w:val="16"/>
                <w:szCs w:val="16"/>
                <w:color w:val="auto"/>
              </w:rPr>
            </w:pPr>
          </w:p>
        </w:tc>
        <w:tc>
          <w:tcPr>
            <w:tcW w:w="240" w:type="dxa"/>
            <w:vAlign w:val="bottom"/>
          </w:tcPr>
          <w:p>
            <w:pPr>
              <w:jc w:val="right"/>
              <w:ind w:right="111"/>
              <w:spacing w:after="0"/>
              <w:rPr>
                <w:sz w:val="20"/>
                <w:szCs w:val="20"/>
                <w:color w:val="auto"/>
              </w:rPr>
            </w:pPr>
            <w:r>
              <w:rPr>
                <w:rFonts w:ascii="Arial" w:cs="Arial" w:eastAsia="Arial" w:hAnsi="Arial"/>
                <w:sz w:val="13"/>
                <w:szCs w:val="13"/>
                <w:i w:val="1"/>
                <w:iCs w:val="1"/>
                <w:color w:val="323232"/>
              </w:rPr>
              <w:t>​​</w:t>
            </w:r>
          </w:p>
        </w:tc>
        <w:tc>
          <w:tcPr>
            <w:tcW w:w="440" w:type="dxa"/>
            <w:vAlign w:val="bottom"/>
          </w:tcPr>
          <w:p>
            <w:pPr>
              <w:ind w:left="180"/>
              <w:spacing w:after="0"/>
              <w:rPr>
                <w:sz w:val="20"/>
                <w:szCs w:val="20"/>
                <w:color w:val="auto"/>
              </w:rPr>
            </w:pPr>
            <w:r>
              <w:rPr>
                <w:rFonts w:ascii="Arial" w:cs="Arial" w:eastAsia="Arial" w:hAnsi="Arial"/>
                <w:sz w:val="13"/>
                <w:szCs w:val="13"/>
                <w:i w:val="1"/>
                <w:iCs w:val="1"/>
                <w:color w:val="323232"/>
              </w:rPr>
              <w:t>​</w:t>
            </w:r>
          </w:p>
        </w:tc>
        <w:tc>
          <w:tcPr>
            <w:tcW w:w="14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700" w:type="dxa"/>
            <w:vAlign w:val="bottom"/>
            <w:tcBorders>
              <w:right w:val="single" w:sz="8" w:color="F0F9FD"/>
            </w:tcBorders>
          </w:tcPr>
          <w:p>
            <w:pPr>
              <w:jc w:val="center"/>
              <w:spacing w:after="0"/>
              <w:rPr>
                <w:sz w:val="20"/>
                <w:szCs w:val="20"/>
                <w:color w:val="auto"/>
              </w:rPr>
            </w:pPr>
            <w:r>
              <w:rPr>
                <w:rFonts w:ascii="Arial" w:cs="Arial" w:eastAsia="Arial" w:hAnsi="Arial"/>
                <w:sz w:val="13"/>
                <w:szCs w:val="13"/>
                <w:i w:val="1"/>
                <w:iCs w:val="1"/>
                <w:color w:val="323232"/>
              </w:rPr>
              <w:t>​</w:t>
            </w: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700" w:type="dxa"/>
            <w:vAlign w:val="bottom"/>
          </w:tcPr>
          <w:p>
            <w:pPr>
              <w:jc w:val="center"/>
              <w:spacing w:after="0"/>
              <w:rPr>
                <w:sz w:val="20"/>
                <w:szCs w:val="20"/>
                <w:color w:val="auto"/>
              </w:rPr>
            </w:pPr>
            <w:r>
              <w:rPr>
                <w:rFonts w:ascii="Arial" w:cs="Arial" w:eastAsia="Arial" w:hAnsi="Arial"/>
                <w:sz w:val="13"/>
                <w:szCs w:val="13"/>
                <w:i w:val="1"/>
                <w:iCs w:val="1"/>
                <w:color w:val="323232"/>
              </w:rPr>
              <w:t>​</w:t>
            </w:r>
          </w:p>
        </w:tc>
        <w:tc>
          <w:tcPr>
            <w:tcW w:w="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560" w:type="dxa"/>
            <w:vAlign w:val="bottom"/>
            <w:tcBorders>
              <w:right w:val="single" w:sz="8" w:color="F0F9FD"/>
            </w:tcBorders>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3"/>
                <w:szCs w:val="13"/>
                <w:i w:val="1"/>
                <w:iCs w:val="1"/>
                <w:color w:val="323232"/>
              </w:rPr>
              <w:t>​​</w:t>
            </w:r>
          </w:p>
        </w:tc>
        <w:tc>
          <w:tcPr>
            <w:tcW w:w="640" w:type="dxa"/>
            <w:vAlign w:val="bottom"/>
          </w:tcPr>
          <w:p>
            <w:pPr>
              <w:ind w:left="320"/>
              <w:spacing w:after="0"/>
              <w:rPr>
                <w:sz w:val="20"/>
                <w:szCs w:val="20"/>
                <w:color w:val="auto"/>
              </w:rPr>
            </w:pPr>
            <w:r>
              <w:rPr>
                <w:rFonts w:ascii="Arial" w:cs="Arial" w:eastAsia="Arial" w:hAnsi="Arial"/>
                <w:sz w:val="13"/>
                <w:szCs w:val="13"/>
                <w:i w:val="1"/>
                <w:iCs w:val="1"/>
                <w:color w:val="323232"/>
              </w:rPr>
              <w:t>​</w:t>
            </w:r>
          </w:p>
        </w:tc>
        <w:tc>
          <w:tcPr>
            <w:tcW w:w="100" w:type="dxa"/>
            <w:vAlign w:val="bottom"/>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3"/>
                <w:szCs w:val="13"/>
                <w:i w:val="1"/>
                <w:iCs w:val="1"/>
                <w:color w:val="323232"/>
              </w:rPr>
              <w:t>​​</w:t>
            </w:r>
          </w:p>
        </w:tc>
        <w:tc>
          <w:tcPr>
            <w:tcW w:w="500" w:type="dxa"/>
            <w:vAlign w:val="bottom"/>
            <w:vMerge w:val="continue"/>
          </w:tcPr>
          <w:p>
            <w:pPr>
              <w:spacing w:after="0"/>
              <w:rPr>
                <w:sz w:val="16"/>
                <w:szCs w:val="16"/>
                <w:color w:val="auto"/>
              </w:rPr>
            </w:pPr>
          </w:p>
        </w:tc>
        <w:tc>
          <w:tcPr>
            <w:tcW w:w="120" w:type="dxa"/>
            <w:vAlign w:val="bottom"/>
            <w:shd w:val="clear" w:color="auto" w:fill="F0F9FD"/>
          </w:tcPr>
          <w:p>
            <w:pPr>
              <w:ind w:left="60"/>
              <w:spacing w:after="0"/>
              <w:rPr>
                <w:sz w:val="20"/>
                <w:szCs w:val="20"/>
                <w:color w:val="auto"/>
              </w:rPr>
            </w:pPr>
            <w:r>
              <w:rPr>
                <w:rFonts w:ascii="Arial" w:cs="Arial" w:eastAsia="Arial" w:hAnsi="Arial"/>
                <w:sz w:val="13"/>
                <w:szCs w:val="13"/>
                <w:i w:val="1"/>
                <w:iCs w:val="1"/>
                <w:color w:val="323232"/>
              </w:rPr>
              <w:t>​</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2020" w:type="dxa"/>
            <w:vAlign w:val="bottom"/>
          </w:tcPr>
          <w:p>
            <w:pPr>
              <w:ind w:left="420"/>
              <w:spacing w:after="0"/>
              <w:rPr>
                <w:sz w:val="20"/>
                <w:szCs w:val="20"/>
                <w:color w:val="auto"/>
              </w:rPr>
            </w:pPr>
            <w:r>
              <w:rPr>
                <w:rFonts w:ascii="Arial" w:cs="Arial" w:eastAsia="Arial" w:hAnsi="Arial"/>
                <w:sz w:val="13"/>
                <w:szCs w:val="13"/>
                <w:color w:val="323232"/>
              </w:rPr>
              <w:t>Representatives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right w:val="single" w:sz="8" w:color="F0F9FD"/>
            </w:tcBorders>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right w:val="single" w:sz="8" w:color="F0F9FD"/>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right w:val="single" w:sz="8" w:color="F0F9FD"/>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Borders>
              <w:right w:val="single" w:sz="8" w:color="F0F9FD"/>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shd w:val="clear" w:color="auto" w:fill="F0F9FD"/>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020" w:type="dxa"/>
            <w:vAlign w:val="bottom"/>
          </w:tcPr>
          <w:p>
            <w:pPr>
              <w:ind w:left="420"/>
              <w:spacing w:after="0"/>
              <w:rPr>
                <w:sz w:val="20"/>
                <w:szCs w:val="20"/>
                <w:color w:val="auto"/>
              </w:rPr>
            </w:pPr>
            <w:r>
              <w:rPr>
                <w:rFonts w:ascii="Arial" w:cs="Arial" w:eastAsia="Arial" w:hAnsi="Arial"/>
                <w:sz w:val="13"/>
                <w:szCs w:val="13"/>
                <w:i w:val="1"/>
                <w:iCs w:val="1"/>
                <w:color w:val="323232"/>
              </w:rPr>
              <w:t>Partner</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right w:val="single" w:sz="8" w:color="F0F9FD"/>
            </w:tcBorders>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right w:val="single" w:sz="8" w:color="F0F9FD"/>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F0F9FD"/>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right w:val="single" w:sz="8" w:color="F0F9FD"/>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shd w:val="clear" w:color="auto" w:fill="F0F9FD"/>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2760" w:type="dxa"/>
            <w:vAlign w:val="bottom"/>
            <w:gridSpan w:val="2"/>
          </w:tcPr>
          <w:p>
            <w:pPr>
              <w:ind w:left="420"/>
              <w:spacing w:after="0"/>
              <w:rPr>
                <w:sz w:val="20"/>
                <w:szCs w:val="20"/>
                <w:color w:val="auto"/>
              </w:rPr>
            </w:pPr>
            <w:r>
              <w:rPr>
                <w:rFonts w:ascii="Arial" w:cs="Arial" w:eastAsia="Arial" w:hAnsi="Arial"/>
                <w:sz w:val="13"/>
                <w:szCs w:val="13"/>
                <w:color w:val="323232"/>
              </w:rPr>
              <w:t>Nelson Mullins Riley &amp; Scarborough</w:t>
            </w:r>
            <w:r>
              <w:rPr>
                <w:rFonts w:ascii="Arial" w:cs="Arial" w:eastAsia="Arial" w:hAnsi="Arial"/>
                <w:sz w:val="14"/>
                <w:szCs w:val="14"/>
                <w:color w:val="323232"/>
              </w:rPr>
              <w:t>​</w:t>
            </w:r>
          </w:p>
        </w:tc>
        <w:tc>
          <w:tcPr>
            <w:tcW w:w="20" w:type="dxa"/>
            <w:vAlign w:val="bottom"/>
          </w:tcPr>
          <w:p>
            <w:pPr>
              <w:spacing w:after="0"/>
              <w:rPr>
                <w:sz w:val="19"/>
                <w:szCs w:val="19"/>
                <w:color w:val="auto"/>
              </w:rPr>
            </w:pPr>
          </w:p>
        </w:tc>
        <w:tc>
          <w:tcPr>
            <w:tcW w:w="260" w:type="dxa"/>
            <w:vAlign w:val="bottom"/>
            <w:tcBorders>
              <w:right w:val="single" w:sz="8" w:color="F0F9FD"/>
            </w:tcBorders>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right w:val="single" w:sz="8" w:color="F0F9FD"/>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right w:val="single" w:sz="8" w:color="F0F9FD"/>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F0F9FD"/>
            </w:tcBorders>
            <w:shd w:val="clear" w:color="auto" w:fill="F0F9FD"/>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60" w:type="dxa"/>
            <w:vAlign w:val="bottom"/>
            <w:tcBorders>
              <w:top w:val="single" w:sz="8" w:color="004987"/>
            </w:tcBorders>
          </w:tcPr>
          <w:p>
            <w:pPr>
              <w:spacing w:after="0"/>
              <w:rPr>
                <w:sz w:val="24"/>
                <w:szCs w:val="24"/>
                <w:color w:val="auto"/>
              </w:rPr>
            </w:pPr>
          </w:p>
        </w:tc>
        <w:tc>
          <w:tcPr>
            <w:tcW w:w="2020" w:type="dxa"/>
            <w:vAlign w:val="bottom"/>
            <w:tcBorders>
              <w:top w:val="single" w:sz="8" w:color="004987"/>
            </w:tcBorders>
          </w:tcPr>
          <w:p>
            <w:pPr>
              <w:ind w:left="300"/>
              <w:spacing w:after="0"/>
              <w:rPr>
                <w:sz w:val="20"/>
                <w:szCs w:val="20"/>
                <w:color w:val="auto"/>
              </w:rPr>
            </w:pPr>
            <w:r>
              <w:rPr>
                <w:rFonts w:ascii="Arial" w:cs="Arial" w:eastAsia="Arial" w:hAnsi="Arial"/>
                <w:sz w:val="14"/>
                <w:szCs w:val="14"/>
                <w:color w:val="004987"/>
              </w:rPr>
              <w:t>Committee Chair</w:t>
            </w:r>
          </w:p>
        </w:tc>
        <w:tc>
          <w:tcPr>
            <w:tcW w:w="1780" w:type="dxa"/>
            <w:vAlign w:val="bottom"/>
            <w:tcBorders>
              <w:top w:val="single" w:sz="8" w:color="004987"/>
            </w:tcBorders>
            <w:gridSpan w:val="6"/>
          </w:tcPr>
          <w:p>
            <w:pPr>
              <w:spacing w:after="0"/>
              <w:rPr>
                <w:sz w:val="20"/>
                <w:szCs w:val="20"/>
                <w:color w:val="auto"/>
              </w:rPr>
            </w:pPr>
            <w:r>
              <w:rPr>
                <w:rFonts w:ascii="Arial" w:cs="Arial" w:eastAsia="Arial" w:hAnsi="Arial"/>
                <w:sz w:val="14"/>
                <w:szCs w:val="14"/>
                <w:color w:val="323232"/>
              </w:rPr>
              <w:t>​ ​</w:t>
            </w:r>
            <w:r>
              <w:rPr>
                <w:rFonts w:ascii="Arial" w:cs="Arial" w:eastAsia="Arial" w:hAnsi="Arial"/>
                <w:sz w:val="14"/>
                <w:szCs w:val="14"/>
                <w:color w:val="004987"/>
              </w:rPr>
              <w:t>Committee Member</w:t>
            </w:r>
          </w:p>
        </w:tc>
        <w:tc>
          <w:tcPr>
            <w:tcW w:w="260" w:type="dxa"/>
            <w:vAlign w:val="bottom"/>
            <w:tcBorders>
              <w:top w:val="single" w:sz="8" w:color="004987"/>
            </w:tcBorders>
          </w:tcPr>
          <w:p>
            <w:pPr>
              <w:spacing w:after="0"/>
              <w:rPr>
                <w:sz w:val="24"/>
                <w:szCs w:val="24"/>
                <w:color w:val="auto"/>
              </w:rPr>
            </w:pPr>
          </w:p>
        </w:tc>
        <w:tc>
          <w:tcPr>
            <w:tcW w:w="420" w:type="dxa"/>
            <w:vAlign w:val="bottom"/>
            <w:tcBorders>
              <w:top w:val="single" w:sz="8" w:color="004987"/>
            </w:tcBorders>
            <w:gridSpan w:val="2"/>
          </w:tcPr>
          <w:p>
            <w:pPr>
              <w:jc w:val="right"/>
              <w:spacing w:after="0"/>
              <w:rPr>
                <w:sz w:val="20"/>
                <w:szCs w:val="20"/>
                <w:color w:val="auto"/>
              </w:rPr>
            </w:pPr>
            <w:r>
              <w:rPr>
                <w:rFonts w:ascii="Arial" w:cs="Arial" w:eastAsia="Arial" w:hAnsi="Arial"/>
                <w:sz w:val="14"/>
                <w:szCs w:val="14"/>
                <w:color w:val="323232"/>
              </w:rPr>
              <w:t>​ ​ ​</w:t>
            </w:r>
          </w:p>
        </w:tc>
        <w:tc>
          <w:tcPr>
            <w:tcW w:w="440" w:type="dxa"/>
            <w:vAlign w:val="bottom"/>
            <w:tcBorders>
              <w:top w:val="single" w:sz="8" w:color="004987"/>
            </w:tcBorders>
          </w:tcPr>
          <w:p>
            <w:pPr>
              <w:spacing w:after="0"/>
              <w:rPr>
                <w:sz w:val="24"/>
                <w:szCs w:val="24"/>
                <w:color w:val="auto"/>
              </w:rPr>
            </w:pPr>
          </w:p>
        </w:tc>
        <w:tc>
          <w:tcPr>
            <w:tcW w:w="140" w:type="dxa"/>
            <w:vAlign w:val="bottom"/>
            <w:tcBorders>
              <w:top w:val="single" w:sz="8" w:color="004987"/>
            </w:tcBorders>
          </w:tcPr>
          <w:p>
            <w:pPr>
              <w:spacing w:after="0"/>
              <w:rPr>
                <w:sz w:val="24"/>
                <w:szCs w:val="24"/>
                <w:color w:val="auto"/>
              </w:rPr>
            </w:pPr>
          </w:p>
        </w:tc>
        <w:tc>
          <w:tcPr>
            <w:tcW w:w="100" w:type="dxa"/>
            <w:vAlign w:val="bottom"/>
            <w:tcBorders>
              <w:top w:val="single" w:sz="8" w:color="004987"/>
            </w:tcBorders>
          </w:tcPr>
          <w:p>
            <w:pPr>
              <w:spacing w:after="0"/>
              <w:rPr>
                <w:sz w:val="24"/>
                <w:szCs w:val="24"/>
                <w:color w:val="auto"/>
              </w:rPr>
            </w:pPr>
          </w:p>
        </w:tc>
        <w:tc>
          <w:tcPr>
            <w:tcW w:w="700" w:type="dxa"/>
            <w:vAlign w:val="bottom"/>
            <w:tcBorders>
              <w:top w:val="single" w:sz="8" w:color="004987"/>
            </w:tcBorders>
          </w:tcPr>
          <w:p>
            <w:pPr>
              <w:spacing w:after="0"/>
              <w:rPr>
                <w:sz w:val="24"/>
                <w:szCs w:val="24"/>
                <w:color w:val="auto"/>
              </w:rPr>
            </w:pPr>
          </w:p>
        </w:tc>
        <w:tc>
          <w:tcPr>
            <w:tcW w:w="100" w:type="dxa"/>
            <w:vAlign w:val="bottom"/>
            <w:tcBorders>
              <w:top w:val="single" w:sz="8" w:color="004987"/>
            </w:tcBorders>
          </w:tcPr>
          <w:p>
            <w:pPr>
              <w:spacing w:after="0"/>
              <w:rPr>
                <w:sz w:val="24"/>
                <w:szCs w:val="24"/>
                <w:color w:val="auto"/>
              </w:rPr>
            </w:pPr>
          </w:p>
        </w:tc>
        <w:tc>
          <w:tcPr>
            <w:tcW w:w="700" w:type="dxa"/>
            <w:vAlign w:val="bottom"/>
            <w:tcBorders>
              <w:top w:val="single" w:sz="8" w:color="004987"/>
            </w:tcBorders>
          </w:tcPr>
          <w:p>
            <w:pPr>
              <w:spacing w:after="0"/>
              <w:rPr>
                <w:sz w:val="24"/>
                <w:szCs w:val="24"/>
                <w:color w:val="auto"/>
              </w:rPr>
            </w:pPr>
          </w:p>
        </w:tc>
        <w:tc>
          <w:tcPr>
            <w:tcW w:w="40" w:type="dxa"/>
            <w:vAlign w:val="bottom"/>
            <w:tcBorders>
              <w:top w:val="single" w:sz="8" w:color="004987"/>
            </w:tcBorders>
          </w:tcPr>
          <w:p>
            <w:pPr>
              <w:spacing w:after="0"/>
              <w:rPr>
                <w:sz w:val="24"/>
                <w:szCs w:val="24"/>
                <w:color w:val="auto"/>
              </w:rPr>
            </w:pPr>
          </w:p>
        </w:tc>
        <w:tc>
          <w:tcPr>
            <w:tcW w:w="260" w:type="dxa"/>
            <w:vAlign w:val="bottom"/>
            <w:tcBorders>
              <w:top w:val="single" w:sz="8" w:color="004987"/>
            </w:tcBorders>
          </w:tcPr>
          <w:p>
            <w:pPr>
              <w:spacing w:after="0"/>
              <w:rPr>
                <w:sz w:val="24"/>
                <w:szCs w:val="24"/>
                <w:color w:val="auto"/>
              </w:rPr>
            </w:pPr>
          </w:p>
        </w:tc>
        <w:tc>
          <w:tcPr>
            <w:tcW w:w="560" w:type="dxa"/>
            <w:vAlign w:val="bottom"/>
            <w:tcBorders>
              <w:top w:val="single" w:sz="8" w:color="004987"/>
            </w:tcBorders>
          </w:tcPr>
          <w:p>
            <w:pPr>
              <w:spacing w:after="0"/>
              <w:rPr>
                <w:sz w:val="24"/>
                <w:szCs w:val="24"/>
                <w:color w:val="auto"/>
              </w:rPr>
            </w:pPr>
          </w:p>
        </w:tc>
        <w:tc>
          <w:tcPr>
            <w:tcW w:w="100" w:type="dxa"/>
            <w:vAlign w:val="bottom"/>
            <w:tcBorders>
              <w:top w:val="single" w:sz="8" w:color="004987"/>
            </w:tcBorders>
          </w:tcPr>
          <w:p>
            <w:pPr>
              <w:spacing w:after="0"/>
              <w:rPr>
                <w:sz w:val="24"/>
                <w:szCs w:val="24"/>
                <w:color w:val="auto"/>
              </w:rPr>
            </w:pPr>
          </w:p>
        </w:tc>
        <w:tc>
          <w:tcPr>
            <w:tcW w:w="640" w:type="dxa"/>
            <w:vAlign w:val="bottom"/>
            <w:tcBorders>
              <w:top w:val="single" w:sz="8" w:color="004987"/>
            </w:tcBorders>
          </w:tcPr>
          <w:p>
            <w:pPr>
              <w:spacing w:after="0"/>
              <w:rPr>
                <w:sz w:val="24"/>
                <w:szCs w:val="24"/>
                <w:color w:val="auto"/>
              </w:rPr>
            </w:pPr>
          </w:p>
        </w:tc>
        <w:tc>
          <w:tcPr>
            <w:tcW w:w="100" w:type="dxa"/>
            <w:vAlign w:val="bottom"/>
            <w:tcBorders>
              <w:top w:val="single" w:sz="8" w:color="004987"/>
            </w:tcBorders>
          </w:tcPr>
          <w:p>
            <w:pPr>
              <w:spacing w:after="0"/>
              <w:rPr>
                <w:sz w:val="24"/>
                <w:szCs w:val="24"/>
                <w:color w:val="auto"/>
              </w:rPr>
            </w:pPr>
          </w:p>
        </w:tc>
        <w:tc>
          <w:tcPr>
            <w:tcW w:w="60" w:type="dxa"/>
            <w:vAlign w:val="bottom"/>
            <w:tcBorders>
              <w:top w:val="single" w:sz="8" w:color="004987"/>
            </w:tcBorders>
          </w:tcPr>
          <w:p>
            <w:pPr>
              <w:spacing w:after="0"/>
              <w:rPr>
                <w:sz w:val="24"/>
                <w:szCs w:val="24"/>
                <w:color w:val="auto"/>
              </w:rPr>
            </w:pPr>
          </w:p>
        </w:tc>
        <w:tc>
          <w:tcPr>
            <w:tcW w:w="500" w:type="dxa"/>
            <w:vAlign w:val="bottom"/>
            <w:tcBorders>
              <w:top w:val="single" w:sz="8" w:color="004987"/>
            </w:tcBorders>
          </w:tcPr>
          <w:p>
            <w:pPr>
              <w:spacing w:after="0"/>
              <w:rPr>
                <w:sz w:val="24"/>
                <w:szCs w:val="24"/>
                <w:color w:val="auto"/>
              </w:rPr>
            </w:pPr>
          </w:p>
        </w:tc>
        <w:tc>
          <w:tcPr>
            <w:tcW w:w="120" w:type="dxa"/>
            <w:vAlign w:val="bottom"/>
            <w:tcBorders>
              <w:top w:val="single" w:sz="8" w:color="004987"/>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-6680835</wp:posOffset>
            </wp:positionV>
            <wp:extent cx="6806565" cy="7338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7338060"/>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bookmarkStart w:id="9" w:name="page10"/>
    <w:bookmarkEnd w:id="9"/>
    <w:p>
      <w:pPr>
        <w:ind w:left="500"/>
        <w:spacing w:after="0"/>
        <w:tabs>
          <w:tab w:leader="none" w:pos="720" w:val="left"/>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4</w:t>
      </w:r>
      <w:r>
        <w:rPr>
          <w:sz w:val="20"/>
          <w:szCs w:val="20"/>
          <w:color w:val="auto"/>
        </w:rPr>
        <w:tab/>
      </w:r>
      <w:r>
        <w:rPr>
          <w:rFonts w:ascii="Arial" w:cs="Arial" w:eastAsia="Arial" w:hAnsi="Arial"/>
          <w:sz w:val="13"/>
          <w:szCs w:val="13"/>
          <w:color w:val="323232"/>
        </w:rPr>
        <w:t>​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right="80"/>
        <w:spacing w:after="0" w:line="283" w:lineRule="auto"/>
        <w:rPr>
          <w:sz w:val="20"/>
          <w:szCs w:val="20"/>
          <w:color w:val="auto"/>
        </w:rPr>
      </w:pPr>
      <w:r>
        <w:rPr>
          <w:rFonts w:ascii="Arial" w:cs="Arial" w:eastAsia="Arial" w:hAnsi="Arial"/>
          <w:sz w:val="16"/>
          <w:szCs w:val="16"/>
          <w:color w:val="323232"/>
        </w:rPr>
        <w:t>Below is information about each of our Board of Directors (“Board”) nominees, including his or her age as of April 1, 2026; the year in which he or she first became a director of our Company; his or her business experience for at least the past five years; and other information that led our Board to conclude that each nominee should serve as a director of our Company. There are no family relationships among the individuals comprising our directors, executive officers, and director nominees.</w:t>
      </w:r>
    </w:p>
    <w:p>
      <w:pPr>
        <w:sectPr>
          <w:pgSz w:w="11900" w:h="16838" w:orient="portrait"/>
          <w:cols w:equalWidth="0" w:num="1">
            <w:col w:w="9920"/>
          </w:cols>
          <w:pgMar w:left="740" w:top="0" w:right="1239" w:bottom="1440" w:gutter="0" w:footer="0" w:header="0"/>
        </w:sectPr>
      </w:pP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4191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9855"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61</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2021</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line="325" w:lineRule="auto"/>
        <w:rPr>
          <w:sz w:val="20"/>
          <w:szCs w:val="20"/>
          <w:color w:val="auto"/>
        </w:rPr>
      </w:pPr>
      <w:r>
        <w:rPr>
          <w:rFonts w:ascii="Arial" w:cs="Arial" w:eastAsia="Arial" w:hAnsi="Arial"/>
          <w:sz w:val="14"/>
          <w:szCs w:val="14"/>
          <w:color w:val="323232"/>
        </w:rPr>
        <w:t>Nominating and Corporate Governance</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Talent and Compensation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00" w:type="dxa"/>
            <w:vAlign w:val="bottom"/>
          </w:tcPr>
          <w:p>
            <w:pPr>
              <w:spacing w:after="0"/>
              <w:rPr>
                <w:sz w:val="20"/>
                <w:szCs w:val="20"/>
                <w:color w:val="auto"/>
              </w:rPr>
            </w:pPr>
            <w:r>
              <w:rPr>
                <w:rFonts w:ascii="Arial" w:cs="Arial" w:eastAsia="Arial" w:hAnsi="Arial"/>
                <w:sz w:val="25"/>
                <w:szCs w:val="25"/>
                <w:b w:val="1"/>
                <w:bCs w:val="1"/>
                <w:color w:val="004987"/>
              </w:rPr>
              <w:t>Jennifer M. Bazante</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w:t>
            </w:r>
          </w:p>
        </w:tc>
      </w:tr>
      <w:tr>
        <w:trPr>
          <w:trHeight w:val="202"/>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b w:val="1"/>
                <w:bCs w:val="1"/>
                <w:i w:val="1"/>
                <w:iCs w:val="1"/>
                <w:color w:val="auto"/>
              </w:rPr>
              <w:t>Former Chief Marketing Officer</w:t>
            </w:r>
            <w:r>
              <w:rPr>
                <w:rFonts w:ascii="Arial" w:cs="Arial" w:eastAsia="Arial" w:hAnsi="Arial"/>
                <w:sz w:val="16"/>
                <w:szCs w:val="16"/>
                <w:b w:val="1"/>
                <w:bCs w:val="1"/>
                <w:color w:val="auto"/>
              </w:rPr>
              <w:t>, Humana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2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Ms. Bazante has a depth of experience leading world-class marketing organizations. She brings</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extensive knowledge to our Board as a marketing executive, with insights into brand recognition,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customer experience, and digital transformation. Ms. Bazante also contributes extensive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knowledge in the areas of leadership, strategic planning, and project management, which,</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together with her deep marketing expertise, is highly valuable to the Board.</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2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Ms. Bazante served as Chief Marketing and Communications Officer for Humana, a leading</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healthcare company with a focus on health insurance and integrated healthcare service delivery,</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from 2014 until her retirement in 2024. In that role, she oversaw the company’s brand and</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reputation efforts and led the strategies for customer acquisition and engagement as well as</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direct-to-consumer and business-to-business marketing across traditional and digital channels.</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She was instrumental in the launch of CenterWell, Humana’s healthcare service brand across</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pharmacy, primary care, and home health.</w:t>
            </w:r>
          </w:p>
        </w:tc>
        <w:tc>
          <w:tcPr>
            <w:tcW w:w="12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Prior to Humana, Ms. Bazante held several roles at Visa Inc. over a 14-year tenure, including</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Head of Global Brand and Product Marketing, Global Sponsorship Marketing, and Global</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Merchant Marketing. She began her career at Colgate-Palmolive where she spent time in South</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America leading multiple product categories and in New York where she drove the development</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of new, innovative product bundles. Ms. Bazante has been recognized as one of the Top 100</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Women in Brand Marketing and is frequently invited to participate in the evaluation and selection</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of best-in-class marketing and advertising work across multiple industries.</w:t>
            </w:r>
          </w:p>
        </w:tc>
        <w:tc>
          <w:tcPr>
            <w:tcW w:w="120" w:type="dxa"/>
            <w:vAlign w:val="bottom"/>
          </w:tcPr>
          <w:p>
            <w:pPr>
              <w:spacing w:after="0"/>
              <w:rPr>
                <w:sz w:val="18"/>
                <w:szCs w:val="18"/>
                <w:color w:val="auto"/>
              </w:rPr>
            </w:pPr>
          </w:p>
        </w:tc>
      </w:tr>
      <w:tr>
        <w:trPr>
          <w:trHeight w:val="231"/>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2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Ms. Bazante earned a Master of International Business Administration from the Darla Moore</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School of Business at the University of South Carolina and a bachelor’s degree from Florida State</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University.</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1415415</wp:posOffset>
            </wp:positionV>
            <wp:extent cx="6806565" cy="18516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60" w:space="400"/>
            <w:col w:w="7260"/>
          </w:cols>
          <w:pgMar w:left="740" w:top="0" w:right="1239" w:bottom="1440" w:gutter="0" w:footer="0" w:header="0"/>
          <w:type w:val="continuous"/>
        </w:sectPr>
      </w:pPr>
    </w:p>
    <w:bookmarkStart w:id="10" w:name="page11"/>
    <w:bookmarkEnd w:id="10"/>
    <w:p>
      <w:pPr>
        <w:ind w:left="500"/>
        <w:spacing w:after="0"/>
        <w:rPr>
          <w:sz w:val="20"/>
          <w:szCs w:val="20"/>
          <w:color w:val="auto"/>
        </w:rPr>
      </w:pPr>
      <w:r>
        <w:rPr>
          <w:rFonts w:ascii="Arial" w:cs="Arial" w:eastAsia="Arial" w:hAnsi="Arial"/>
          <w:sz w:val="12"/>
          <w:szCs w:val="12"/>
          <w:color w:val="323232"/>
        </w:rPr>
        <w:t>Proposal 1 Election of Directors</w:t>
      </w:r>
    </w:p>
    <w:p>
      <w:pPr>
        <w:spacing w:after="0" w:line="199" w:lineRule="auto"/>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55549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9855" cy="5554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65</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2022</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Audit</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Risk</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3760"/>
        <w:spacing w:after="0"/>
        <w:tabs>
          <w:tab w:leader="none" w:pos="5220" w:val="left"/>
          <w:tab w:leader="none" w:pos="6860" w:val="left"/>
          <w:tab w:leader="none" w:pos="7120" w:val="left"/>
        </w:tabs>
        <w:rPr>
          <w:sz w:val="20"/>
          <w:szCs w:val="20"/>
          <w:color w:val="auto"/>
        </w:rPr>
      </w:pP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6"/>
          <w:szCs w:val="16"/>
          <w:b w:val="1"/>
          <w:bCs w:val="1"/>
          <w:color w:val="004987"/>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-98425</wp:posOffset>
            </wp:positionV>
            <wp:extent cx="680656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00" w:type="dxa"/>
            <w:vAlign w:val="bottom"/>
          </w:tcPr>
          <w:p>
            <w:pPr>
              <w:spacing w:after="0"/>
              <w:rPr>
                <w:sz w:val="20"/>
                <w:szCs w:val="20"/>
                <w:color w:val="auto"/>
              </w:rPr>
            </w:pPr>
            <w:r>
              <w:rPr>
                <w:rFonts w:ascii="Arial" w:cs="Arial" w:eastAsia="Arial" w:hAnsi="Arial"/>
                <w:sz w:val="25"/>
                <w:szCs w:val="25"/>
                <w:b w:val="1"/>
                <w:bCs w:val="1"/>
                <w:color w:val="004987"/>
              </w:rPr>
              <w:t>George B. Bell</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b w:val="1"/>
                <w:bCs w:val="1"/>
                <w:i w:val="1"/>
                <w:iCs w:val="1"/>
                <w:color w:val="auto"/>
              </w:rPr>
              <w:t>Former Executive Vice President and Senior Technology Manager</w:t>
            </w:r>
            <w:r>
              <w:rPr>
                <w:rFonts w:ascii="Arial" w:cs="Arial" w:eastAsia="Arial" w:hAnsi="Arial"/>
                <w:sz w:val="6"/>
                <w:szCs w:val="6"/>
                <w:b w:val="1"/>
                <w:bCs w:val="1"/>
                <w:color w:val="auto"/>
              </w:rPr>
              <w:t>, Truist Financial</w:t>
            </w:r>
          </w:p>
        </w:tc>
        <w:tc>
          <w:tcPr>
            <w:tcW w:w="120" w:type="dxa"/>
            <w:vAlign w:val="bottom"/>
          </w:tcPr>
          <w:p>
            <w:pPr>
              <w:spacing w:after="0"/>
              <w:rPr>
                <w:sz w:val="4"/>
                <w:szCs w:val="4"/>
                <w:color w:val="auto"/>
              </w:rPr>
            </w:pPr>
          </w:p>
        </w:tc>
      </w:tr>
      <w:tr>
        <w:trPr>
          <w:trHeight w:val="223"/>
        </w:trPr>
        <w:tc>
          <w:tcPr>
            <w:tcW w:w="2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6"/>
                <w:szCs w:val="16"/>
                <w:b w:val="1"/>
                <w:bCs w:val="1"/>
                <w:color w:val="auto"/>
              </w:rPr>
              <w:t xml:space="preserve">Corporation </w:t>
            </w:r>
            <w:r>
              <w:rPr>
                <w:rFonts w:ascii="Arial" w:cs="Arial" w:eastAsia="Arial" w:hAnsi="Arial"/>
                <w:sz w:val="16"/>
                <w:szCs w:val="16"/>
                <w:b w:val="1"/>
                <w:bCs w:val="1"/>
                <w:color w:val="6EC4E8"/>
              </w:rPr>
              <w:t>|</w:t>
            </w:r>
            <w:r>
              <w:rPr>
                <w:rFonts w:ascii="Arial" w:cs="Arial" w:eastAsia="Arial" w:hAnsi="Arial"/>
                <w:sz w:val="16"/>
                <w:szCs w:val="16"/>
                <w:b w:val="1"/>
                <w:bCs w:val="1"/>
                <w:color w:val="auto"/>
              </w:rPr>
              <w:t xml:space="preserve"> Independent Director</w:t>
            </w:r>
          </w:p>
        </w:tc>
        <w:tc>
          <w:tcPr>
            <w:tcW w:w="120" w:type="dxa"/>
            <w:vAlign w:val="bottom"/>
          </w:tcPr>
          <w:p>
            <w:pPr>
              <w:spacing w:after="0"/>
              <w:rPr>
                <w:sz w:val="19"/>
                <w:szCs w:val="19"/>
                <w:color w:val="auto"/>
              </w:rPr>
            </w:pPr>
          </w:p>
        </w:tc>
      </w:tr>
      <w:tr>
        <w:trPr>
          <w:trHeight w:val="27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Bell is a seasoned information technology executive with over 40 years of experience leading</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transformative technology initiatives in the financial services sector. Throughout his career, he has</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demonstrated expertise in information technology development and support, project planning and</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execution, system design and enhancement, customer information management, organizational</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optimization, M&amp;A integration, and operational excellence. Mr. Bell’s background also includes an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emphasis on customer centric innovation and improving the quality of products and services to</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enhance customer experience, providing a unique skill set to the Board.</w:t>
            </w:r>
          </w:p>
        </w:tc>
        <w:tc>
          <w:tcPr>
            <w:tcW w:w="120" w:type="dxa"/>
            <w:vAlign w:val="bottom"/>
          </w:tcPr>
          <w:p>
            <w:pPr>
              <w:spacing w:after="0"/>
              <w:rPr>
                <w:sz w:val="18"/>
                <w:szCs w:val="18"/>
                <w:color w:val="auto"/>
              </w:rPr>
            </w:pPr>
          </w:p>
        </w:tc>
      </w:tr>
      <w:tr>
        <w:trPr>
          <w:trHeight w:val="434"/>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2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Mr. Bell served as Executive Vice President and Software Engineering Group Head II, Business</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Management Manager for Truist Financial Corporation from 2019 until his retirement in 2021. In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this role, he led a cross-functional organization and provided technical leadership across the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human resources, legal, and business management functions. Prior to Truist’s formation, Mr. Bell</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held a series of progressively broader leadership roles at BB&amp;T from 2002 to 2019 overseeing</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business critical application development and support teams while driving the introduction of new</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business and technology capabilities. His tenure included coverage of the majority of the bank’s</w:t>
            </w:r>
          </w:p>
        </w:tc>
        <w:tc>
          <w:tcPr>
            <w:tcW w:w="120" w:type="dxa"/>
            <w:vAlign w:val="bottom"/>
          </w:tcPr>
          <w:p>
            <w:pPr>
              <w:spacing w:after="0"/>
              <w:rPr>
                <w:sz w:val="16"/>
                <w:szCs w:val="16"/>
                <w:color w:val="auto"/>
              </w:rPr>
            </w:pPr>
          </w:p>
        </w:tc>
      </w:tr>
      <w:tr>
        <w:trPr>
          <w:trHeight w:val="202"/>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application portfolio. Bell’s contributions advanced business strategies by deepening client</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insights, streamlining marketing programs, refining financial management, optimizing the bank’s</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core CRM strategy, establishing the platform for payments, streamlining information delivery,</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revitalizing underperforming teams, and executing the company’s inaugural major global sourcing</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initiative.</w:t>
            </w:r>
          </w:p>
        </w:tc>
        <w:tc>
          <w:tcPr>
            <w:tcW w:w="12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Before returning to BB&amp;T in 2002, Mr. Bell spent eight years with Bank of America in a variety of</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technology leadership roles. His responsibilities included managing customer information and</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teller-system migration efforts for major acquisitions, overseeing nationwide applications and</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teams, designing the bank’s initial component-based development methodology, developing the</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initial CRM migration strategy, and leading early offshore support initiatives. He began his career</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with BB&amp;T, where he spent 11 years in various management development and technology</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leadership positions.</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Bell is an independent director on the Board of Directors of Constellation Quality Health, a</w:t>
            </w:r>
          </w:p>
        </w:tc>
        <w:tc>
          <w:tcPr>
            <w:tcW w:w="120" w:type="dxa"/>
            <w:vAlign w:val="bottom"/>
          </w:tcPr>
          <w:p>
            <w:pPr>
              <w:spacing w:after="0"/>
              <w:rPr>
                <w:sz w:val="4"/>
                <w:szCs w:val="4"/>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nonprofit healthcare consultancy, and Barton College.</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2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Mr. Bell earned a Master of Business Administration from East Carolina University and a</w:t>
            </w:r>
          </w:p>
        </w:tc>
        <w:tc>
          <w:tcPr>
            <w:tcW w:w="120" w:type="dxa"/>
            <w:vAlign w:val="bottom"/>
          </w:tcPr>
          <w:p>
            <w:pPr>
              <w:spacing w:after="0"/>
              <w:rPr>
                <w:sz w:val="10"/>
                <w:szCs w:val="10"/>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bachelor’s degree in mathematics from Barton College.</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669925</wp:posOffset>
            </wp:positionV>
            <wp:extent cx="6806565" cy="18516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40"/>
          </w:cols>
          <w:pgMar w:left="740" w:top="56" w:right="1259" w:bottom="1440" w:gutter="0" w:footer="0" w:header="0"/>
        </w:sectPr>
      </w:pPr>
    </w:p>
    <w:bookmarkStart w:id="11" w:name="page12"/>
    <w:bookmarkEnd w:id="11"/>
    <w:p>
      <w:pPr>
        <w:ind w:left="500"/>
        <w:spacing w:after="0"/>
        <w:tabs>
          <w:tab w:leader="none" w:pos="720" w:val="left"/>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6</w:t>
      </w:r>
      <w:r>
        <w:rPr>
          <w:sz w:val="20"/>
          <w:szCs w:val="20"/>
          <w:color w:val="auto"/>
        </w:rPr>
        <w:tab/>
      </w:r>
      <w:r>
        <w:rPr>
          <w:rFonts w:ascii="Arial" w:cs="Arial" w:eastAsia="Arial" w:hAnsi="Arial"/>
          <w:sz w:val="13"/>
          <w:szCs w:val="13"/>
          <w:color w:val="323232"/>
        </w:rPr>
        <w:t>​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20"/>
          </w:cols>
          <w:pgMar w:left="740" w:top="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59664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9855" cy="5966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62</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2020</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line="325" w:lineRule="auto"/>
        <w:rPr>
          <w:sz w:val="20"/>
          <w:szCs w:val="20"/>
          <w:color w:val="auto"/>
        </w:rPr>
      </w:pPr>
      <w:r>
        <w:rPr>
          <w:rFonts w:ascii="Arial" w:cs="Arial" w:eastAsia="Arial" w:hAnsi="Arial"/>
          <w:sz w:val="14"/>
          <w:szCs w:val="14"/>
          <w:color w:val="323232"/>
        </w:rPr>
        <w:t>Nominating and Corporate Governance</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Talent and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00" w:type="dxa"/>
            <w:vAlign w:val="bottom"/>
          </w:tcPr>
          <w:p>
            <w:pPr>
              <w:spacing w:after="0"/>
              <w:rPr>
                <w:sz w:val="20"/>
                <w:szCs w:val="20"/>
                <w:color w:val="auto"/>
              </w:rPr>
            </w:pPr>
            <w:r>
              <w:rPr>
                <w:rFonts w:ascii="Arial" w:cs="Arial" w:eastAsia="Arial" w:hAnsi="Arial"/>
                <w:sz w:val="25"/>
                <w:szCs w:val="25"/>
                <w:b w:val="1"/>
                <w:bCs w:val="1"/>
                <w:color w:val="004987"/>
              </w:rPr>
              <w:t>James P. Clements</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w:t>
            </w:r>
          </w:p>
        </w:tc>
      </w:tr>
      <w:tr>
        <w:trPr>
          <w:trHeight w:val="202"/>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b w:val="1"/>
                <w:bCs w:val="1"/>
                <w:i w:val="1"/>
                <w:iCs w:val="1"/>
                <w:color w:val="auto"/>
              </w:rPr>
              <w:t>Former President</w:t>
            </w:r>
            <w:r>
              <w:rPr>
                <w:rFonts w:ascii="Arial" w:cs="Arial" w:eastAsia="Arial" w:hAnsi="Arial"/>
                <w:sz w:val="16"/>
                <w:szCs w:val="16"/>
                <w:b w:val="1"/>
                <w:bCs w:val="1"/>
                <w:color w:val="auto"/>
              </w:rPr>
              <w:t>, Clemson University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2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Dr. Clements’ experience as past President of two universities makes him uniquely skilled with</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deep knowledge regarding the operation of a complex organization and consideration of different</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stakeholder groups. In addition to his leadership in higher education, Dr. Clements has extensive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knowledge in the field of information technology. Dr. Clements brings extensive knowledge in the</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areas of leadership, strategic planning, project management, computer science, and information</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technology to the Board.</w:t>
            </w:r>
          </w:p>
        </w:tc>
        <w:tc>
          <w:tcPr>
            <w:tcW w:w="12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2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Dr. Clements served as Clemson University’s President from 2013 until his retirement in 2025.</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Prior to becoming Clemson University’s President, Dr. Clements served as the President of West</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Virginia University.</w:t>
            </w:r>
          </w:p>
        </w:tc>
        <w:tc>
          <w:tcPr>
            <w:tcW w:w="12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Dr. Clements is a nationally recognized leader in higher education. Dr. Clements currently serves</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on the Executive Committee for the Council on Competitiveness, the Special Olympics</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International Board, the South Carolina Chamber of Commerce Board, and the Council of</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Presidents for the Commission on Higher Education. Previously, he served as the chair of the</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Board for the Association of Public &amp; Land-Grant Universities (“APLU”) and on the executive</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committee of APLU’s Commission on Innovation, Competitiveness, and Economic Prosperity.</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Dr. Clements also served on the Council of Presidents for the Association of Governing Boards</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and on the Board of Directors of the American Council on Education (“ACE”), including serving as</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 chair of the ACE Commission of Leadership.</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Dr. Clements was the only university president selected for the 15-member Innovation Advisory</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Board to the U.S. Department of Commerce. He also served as the co-chair of the National</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Advisory Committee for Innovation and Entrepreneurship 2.0, serving as the only university</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president. He was nominated for, and participated in, the 81st Joint Civilian Orientation</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Conference through the U.S. Department of Defense where he was one of only a few dozen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people selected in the country. Dr. Clements previously served on the Executive Committee of the</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Board for the Business Higher Education Forum.</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Dr. Clements has published and presented more than 75 papers in the fields of higher education,</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leadership, strategic planning, project management, computer science, and information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technology. He also served as principal investigator or co-investigator on more than $15 million in</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research grants. His Successful Project Management book is now in its seventh edition and is</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published in multiple languages and used in numerous countries.</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2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Dr. Clements earned a master’s degree and Ph.D. in operations analysis as well as a bachelor’s</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degree in computer science from the University of Maryland, Baltimore County (“UMBC”).</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Dr. Clements also earned a master’s degree in computer science from Johns Hopkins University’s</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Whiting School of Engineering and was awarded an honorary degree as a Doctor of Public</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Education from his alma mater, UMBC.</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249555</wp:posOffset>
            </wp:positionV>
            <wp:extent cx="6806565" cy="1851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60" w:space="400"/>
            <w:col w:w="7260"/>
          </w:cols>
          <w:pgMar w:left="740" w:top="0" w:right="1239" w:bottom="1440" w:gutter="0" w:footer="0" w:header="0"/>
          <w:type w:val="continuous"/>
        </w:sectPr>
      </w:pPr>
    </w:p>
    <w:bookmarkStart w:id="12" w:name="page13"/>
    <w:bookmarkEnd w:id="12"/>
    <w:p>
      <w:pPr>
        <w:ind w:left="500"/>
        <w:spacing w:after="0"/>
        <w:rPr>
          <w:sz w:val="20"/>
          <w:szCs w:val="20"/>
          <w:color w:val="auto"/>
        </w:rPr>
      </w:pPr>
      <w:r>
        <w:rPr>
          <w:rFonts w:ascii="Arial" w:cs="Arial" w:eastAsia="Arial" w:hAnsi="Arial"/>
          <w:sz w:val="12"/>
          <w:szCs w:val="12"/>
          <w:color w:val="323232"/>
        </w:rPr>
        <w:t>Proposal 1 Election of Directors</w:t>
      </w:r>
    </w:p>
    <w:p>
      <w:pPr>
        <w:spacing w:after="0" w:line="199" w:lineRule="auto"/>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42691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985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74</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2015</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Audit</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Executive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Risk (Chair)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3760"/>
        <w:spacing w:after="0"/>
        <w:tabs>
          <w:tab w:leader="none" w:pos="5220" w:val="left"/>
          <w:tab w:leader="none" w:pos="6860" w:val="left"/>
          <w:tab w:leader="none" w:pos="7120" w:val="left"/>
        </w:tabs>
        <w:rPr>
          <w:sz w:val="20"/>
          <w:szCs w:val="20"/>
          <w:color w:val="auto"/>
        </w:rPr>
      </w:pPr>
      <w:r>
        <w:rPr>
          <w:rFonts w:ascii="Arial" w:cs="Arial" w:eastAsia="Arial" w:hAnsi="Arial"/>
          <w:sz w:val="13"/>
          <w:szCs w:val="13"/>
          <w:color w:val="323232"/>
        </w:rPr>
        <w:t>​ ​</w:t>
      </w:r>
      <w:r>
        <w:rPr>
          <w:sz w:val="20"/>
          <w:szCs w:val="20"/>
          <w:color w:val="auto"/>
        </w:rPr>
        <w:tab/>
      </w:r>
      <w:r>
        <w:rPr>
          <w:rFonts w:ascii="Arial" w:cs="Arial" w:eastAsia="Arial" w:hAnsi="Arial"/>
          <w:sz w:val="13"/>
          <w:szCs w:val="13"/>
          <w:color w:val="323232"/>
        </w:rPr>
        <w:t>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6"/>
          <w:szCs w:val="16"/>
          <w:b w:val="1"/>
          <w:bCs w:val="1"/>
          <w:color w:val="004987"/>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-98425</wp:posOffset>
            </wp:positionV>
            <wp:extent cx="680656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00" w:type="dxa"/>
            <w:vAlign w:val="bottom"/>
          </w:tcPr>
          <w:p>
            <w:pPr>
              <w:spacing w:after="0"/>
              <w:rPr>
                <w:sz w:val="20"/>
                <w:szCs w:val="20"/>
                <w:color w:val="auto"/>
              </w:rPr>
            </w:pPr>
            <w:r>
              <w:rPr>
                <w:rFonts w:ascii="Arial" w:cs="Arial" w:eastAsia="Arial" w:hAnsi="Arial"/>
                <w:sz w:val="25"/>
                <w:szCs w:val="25"/>
                <w:b w:val="1"/>
                <w:bCs w:val="1"/>
                <w:color w:val="004987"/>
              </w:rPr>
              <w:t>Kenneth L. Daniels</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b w:val="1"/>
                <w:bCs w:val="1"/>
                <w:i w:val="1"/>
                <w:iCs w:val="1"/>
                <w:color w:val="auto"/>
              </w:rPr>
              <w:t>Former Chief Credit Risk and Policy Officer, Senior Risk Advisor</w:t>
            </w:r>
            <w:r>
              <w:rPr>
                <w:rFonts w:ascii="Arial" w:cs="Arial" w:eastAsia="Arial" w:hAnsi="Arial"/>
                <w:sz w:val="6"/>
                <w:szCs w:val="6"/>
                <w:b w:val="1"/>
                <w:bCs w:val="1"/>
                <w:color w:val="auto"/>
              </w:rPr>
              <w:t>, BB&amp;T</w:t>
            </w:r>
            <w:r>
              <w:rPr>
                <w:rFonts w:ascii="Arial" w:cs="Arial" w:eastAsia="Arial" w:hAnsi="Arial"/>
                <w:sz w:val="6"/>
                <w:szCs w:val="6"/>
                <w:b w:val="1"/>
                <w:bCs w:val="1"/>
                <w:i w:val="1"/>
                <w:iCs w:val="1"/>
                <w:color w:val="auto"/>
              </w:rPr>
              <w:t xml:space="preserve"> </w:t>
            </w:r>
            <w:r>
              <w:rPr>
                <w:rFonts w:ascii="Arial" w:cs="Arial" w:eastAsia="Arial" w:hAnsi="Arial"/>
                <w:sz w:val="6"/>
                <w:szCs w:val="6"/>
                <w:color w:val="6EC4E8"/>
              </w:rPr>
              <w:t>|</w:t>
            </w:r>
            <w:r>
              <w:rPr>
                <w:rFonts w:ascii="Arial" w:cs="Arial" w:eastAsia="Arial" w:hAnsi="Arial"/>
                <w:sz w:val="6"/>
                <w:szCs w:val="6"/>
                <w:b w:val="1"/>
                <w:bCs w:val="1"/>
                <w:i w:val="1"/>
                <w:iCs w:val="1"/>
                <w:color w:val="auto"/>
              </w:rPr>
              <w:t xml:space="preserve"> </w:t>
            </w:r>
            <w:r>
              <w:rPr>
                <w:rFonts w:ascii="Arial" w:cs="Arial" w:eastAsia="Arial" w:hAnsi="Arial"/>
                <w:sz w:val="6"/>
                <w:szCs w:val="6"/>
                <w:b w:val="1"/>
                <w:bCs w:val="1"/>
                <w:color w:val="auto"/>
              </w:rPr>
              <w:t>Independent</w:t>
            </w:r>
          </w:p>
        </w:tc>
        <w:tc>
          <w:tcPr>
            <w:tcW w:w="120" w:type="dxa"/>
            <w:vAlign w:val="bottom"/>
          </w:tcPr>
          <w:p>
            <w:pPr>
              <w:spacing w:after="0"/>
              <w:rPr>
                <w:sz w:val="4"/>
                <w:szCs w:val="4"/>
                <w:color w:val="auto"/>
              </w:rPr>
            </w:pPr>
          </w:p>
        </w:tc>
      </w:tr>
      <w:tr>
        <w:trPr>
          <w:trHeight w:val="223"/>
        </w:trPr>
        <w:tc>
          <w:tcPr>
            <w:tcW w:w="2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6"/>
                <w:szCs w:val="16"/>
                <w:b w:val="1"/>
                <w:bCs w:val="1"/>
                <w:color w:val="auto"/>
              </w:rPr>
              <w:t>Director</w:t>
            </w:r>
          </w:p>
        </w:tc>
        <w:tc>
          <w:tcPr>
            <w:tcW w:w="120" w:type="dxa"/>
            <w:vAlign w:val="bottom"/>
          </w:tcPr>
          <w:p>
            <w:pPr>
              <w:spacing w:after="0"/>
              <w:rPr>
                <w:sz w:val="19"/>
                <w:szCs w:val="19"/>
                <w:color w:val="auto"/>
              </w:rPr>
            </w:pPr>
          </w:p>
        </w:tc>
      </w:tr>
      <w:tr>
        <w:trPr>
          <w:trHeight w:val="27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Daniels’ 38 years as a banking leader and risk professional with extensive experience in loan</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portfolio management, regulatory requirements, policy development, and data integrity provides</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the Board with a depth of banking and risk expertise and offers the perspective of a large regional</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banking institution to the Board.</w:t>
            </w:r>
          </w:p>
        </w:tc>
        <w:tc>
          <w:tcPr>
            <w:tcW w:w="120" w:type="dxa"/>
            <w:vAlign w:val="bottom"/>
          </w:tcPr>
          <w:p>
            <w:pPr>
              <w:spacing w:after="0"/>
              <w:rPr>
                <w:sz w:val="18"/>
                <w:szCs w:val="18"/>
                <w:color w:val="auto"/>
              </w:rPr>
            </w:pPr>
          </w:p>
        </w:tc>
      </w:tr>
      <w:tr>
        <w:trPr>
          <w:trHeight w:val="27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2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61"/>
        </w:trPr>
        <w:tc>
          <w:tcPr>
            <w:tcW w:w="220" w:type="dxa"/>
            <w:vAlign w:val="bottom"/>
          </w:tcPr>
          <w:p>
            <w:pPr>
              <w:spacing w:after="0"/>
              <w:rPr>
                <w:sz w:val="14"/>
                <w:szCs w:val="14"/>
                <w:color w:val="auto"/>
              </w:rPr>
            </w:pPr>
          </w:p>
        </w:tc>
        <w:tc>
          <w:tcPr>
            <w:tcW w:w="6900" w:type="dxa"/>
            <w:vAlign w:val="bottom"/>
          </w:tcPr>
          <w:p>
            <w:pPr>
              <w:spacing w:after="0" w:line="161" w:lineRule="exact"/>
              <w:rPr>
                <w:sz w:val="20"/>
                <w:szCs w:val="20"/>
                <w:color w:val="auto"/>
              </w:rPr>
            </w:pPr>
            <w:r>
              <w:rPr>
                <w:rFonts w:ascii="Arial" w:cs="Arial" w:eastAsia="Arial" w:hAnsi="Arial"/>
                <w:sz w:val="16"/>
                <w:szCs w:val="16"/>
                <w:color w:val="auto"/>
              </w:rPr>
              <w:t>Mr. Daniels led various credit and risk management functions at BB&amp;T during his tenure from</w:t>
            </w:r>
          </w:p>
        </w:tc>
        <w:tc>
          <w:tcPr>
            <w:tcW w:w="120" w:type="dxa"/>
            <w:vAlign w:val="bottom"/>
          </w:tcPr>
          <w:p>
            <w:pPr>
              <w:spacing w:after="0"/>
              <w:rPr>
                <w:sz w:val="14"/>
                <w:szCs w:val="1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1983 until his retirement in 2014 over which time BB&amp;T grew from $2 billion to $187 billion in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assets. He served as a Senior Commercial Loan Administrator where he led a team of associates</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responsible for commercial loan underwriting and approval and commercial loan portfolio</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management. He was promoted to Chief Credit Risk and Policy Officer and was responsible for</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total loan portfolio management and strategy, credit policies, and allowance for credit losses. He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later served as Senior Risk Advisor. Mr. Daniels began his career at First Union National Bank</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(now Wells Fargo) where he served as a Commercial Financial Analyst and as a Senior</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Commercial Loan Officer.</w:t>
            </w:r>
          </w:p>
        </w:tc>
        <w:tc>
          <w:tcPr>
            <w:tcW w:w="12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Daniels is past President and chair of both the Carolinas / Virginia Chapter and the Eastern</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North Carolina Chapter of the Risk Management Association (“RMA”). During his career, he</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served on the RMA’s National Agricultural Lending Council, the National Credit Risk Council, the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Allowance for Loan and Lease Losses Roundtable, and the Commercial Risk Grading</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Roundtable.</w:t>
            </w:r>
          </w:p>
        </w:tc>
        <w:tc>
          <w:tcPr>
            <w:tcW w:w="120" w:type="dxa"/>
            <w:vAlign w:val="bottom"/>
          </w:tcPr>
          <w:p>
            <w:pPr>
              <w:spacing w:after="0"/>
              <w:rPr>
                <w:sz w:val="18"/>
                <w:szCs w:val="18"/>
                <w:color w:val="auto"/>
              </w:rPr>
            </w:pPr>
          </w:p>
        </w:tc>
      </w:tr>
      <w:tr>
        <w:trPr>
          <w:trHeight w:val="27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2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61"/>
        </w:trPr>
        <w:tc>
          <w:tcPr>
            <w:tcW w:w="220" w:type="dxa"/>
            <w:vAlign w:val="bottom"/>
          </w:tcPr>
          <w:p>
            <w:pPr>
              <w:spacing w:after="0"/>
              <w:rPr>
                <w:sz w:val="14"/>
                <w:szCs w:val="14"/>
                <w:color w:val="auto"/>
              </w:rPr>
            </w:pPr>
          </w:p>
        </w:tc>
        <w:tc>
          <w:tcPr>
            <w:tcW w:w="6900" w:type="dxa"/>
            <w:vAlign w:val="bottom"/>
          </w:tcPr>
          <w:p>
            <w:pPr>
              <w:spacing w:after="0" w:line="161" w:lineRule="exact"/>
              <w:rPr>
                <w:sz w:val="20"/>
                <w:szCs w:val="20"/>
                <w:color w:val="auto"/>
              </w:rPr>
            </w:pPr>
            <w:r>
              <w:rPr>
                <w:rFonts w:ascii="Arial" w:cs="Arial" w:eastAsia="Arial" w:hAnsi="Arial"/>
                <w:sz w:val="16"/>
                <w:szCs w:val="16"/>
                <w:color w:val="auto"/>
              </w:rPr>
              <w:t>Mr. Daniels graduated from the RMA / Wharton Advanced Risk Management Program at The</w:t>
            </w:r>
          </w:p>
        </w:tc>
        <w:tc>
          <w:tcPr>
            <w:tcW w:w="120" w:type="dxa"/>
            <w:vAlign w:val="bottom"/>
          </w:tcPr>
          <w:p>
            <w:pPr>
              <w:spacing w:after="0"/>
              <w:rPr>
                <w:sz w:val="14"/>
                <w:szCs w:val="1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Wharton School of Business. He also earned a Master of Business Administration from East</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Carolina University and a bachelor’s degree from the University of North Carolina, Chapel Hill.</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1946910</wp:posOffset>
            </wp:positionV>
            <wp:extent cx="6806565" cy="18516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40"/>
          </w:cols>
          <w:pgMar w:left="740" w:top="56" w:right="1259" w:bottom="1440" w:gutter="0" w:footer="0" w:header="0"/>
        </w:sectPr>
      </w:pPr>
    </w:p>
    <w:bookmarkStart w:id="13" w:name="page14"/>
    <w:bookmarkEnd w:id="13"/>
    <w:p>
      <w:pPr>
        <w:ind w:left="500"/>
        <w:spacing w:after="0"/>
        <w:tabs>
          <w:tab w:leader="none" w:pos="720" w:val="left"/>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8</w:t>
      </w:r>
      <w:r>
        <w:rPr>
          <w:sz w:val="20"/>
          <w:szCs w:val="20"/>
          <w:color w:val="auto"/>
        </w:rPr>
        <w:tab/>
      </w:r>
      <w:r>
        <w:rPr>
          <w:rFonts w:ascii="Arial" w:cs="Arial" w:eastAsia="Arial" w:hAnsi="Arial"/>
          <w:sz w:val="13"/>
          <w:szCs w:val="13"/>
          <w:color w:val="323232"/>
        </w:rPr>
        <w:t>​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20"/>
          </w:cols>
          <w:pgMar w:left="740" w:top="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5306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9855" cy="530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68</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2024</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line="325" w:lineRule="auto"/>
        <w:rPr>
          <w:sz w:val="20"/>
          <w:szCs w:val="20"/>
          <w:color w:val="auto"/>
        </w:rPr>
      </w:pPr>
      <w:r>
        <w:rPr>
          <w:rFonts w:ascii="Arial" w:cs="Arial" w:eastAsia="Arial" w:hAnsi="Arial"/>
          <w:sz w:val="14"/>
          <w:szCs w:val="14"/>
          <w:color w:val="323232"/>
        </w:rPr>
        <w:t>Nominating and Corporate Governance</w:t>
      </w:r>
    </w:p>
    <w:p>
      <w:pPr>
        <w:spacing w:after="0" w:line="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00" w:type="dxa"/>
            <w:vAlign w:val="bottom"/>
          </w:tcPr>
          <w:p>
            <w:pPr>
              <w:spacing w:after="0"/>
              <w:rPr>
                <w:sz w:val="20"/>
                <w:szCs w:val="20"/>
                <w:color w:val="auto"/>
              </w:rPr>
            </w:pPr>
            <w:r>
              <w:rPr>
                <w:rFonts w:ascii="Arial" w:cs="Arial" w:eastAsia="Arial" w:hAnsi="Arial"/>
                <w:sz w:val="25"/>
                <w:szCs w:val="25"/>
                <w:b w:val="1"/>
                <w:bCs w:val="1"/>
                <w:color w:val="004987"/>
              </w:rPr>
              <w:t>Sally Pope Davis</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w:t>
            </w:r>
          </w:p>
        </w:tc>
      </w:tr>
      <w:tr>
        <w:trPr>
          <w:trHeight w:val="202"/>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b w:val="1"/>
                <w:bCs w:val="1"/>
                <w:i w:val="1"/>
                <w:iCs w:val="1"/>
                <w:color w:val="auto"/>
              </w:rPr>
              <w:t>Former Managing Director</w:t>
            </w:r>
            <w:r>
              <w:rPr>
                <w:rFonts w:ascii="Arial" w:cs="Arial" w:eastAsia="Arial" w:hAnsi="Arial"/>
                <w:sz w:val="16"/>
                <w:szCs w:val="16"/>
                <w:b w:val="1"/>
                <w:bCs w:val="1"/>
                <w:color w:val="auto"/>
              </w:rPr>
              <w:t>, Goldman Sachs Asset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2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Sally Pope Davis is a highly accomplished financial executive with more than 40 years of</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experience in financial analysis, asset management, and investing within the financial industry.</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She brings to the Board extensive expertise and knowledge in shareholder value creation,</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strategy, corporate finance, and mergers and acquisitions as well as board service with other</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companies.</w:t>
            </w:r>
          </w:p>
        </w:tc>
        <w:tc>
          <w:tcPr>
            <w:tcW w:w="120" w:type="dxa"/>
            <w:vAlign w:val="bottom"/>
          </w:tcPr>
          <w:p>
            <w:pPr>
              <w:spacing w:after="0"/>
              <w:rPr>
                <w:sz w:val="18"/>
                <w:szCs w:val="18"/>
                <w:color w:val="auto"/>
              </w:rPr>
            </w:pPr>
          </w:p>
        </w:tc>
      </w:tr>
      <w:tr>
        <w:trPr>
          <w:trHeight w:val="27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2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61"/>
        </w:trPr>
        <w:tc>
          <w:tcPr>
            <w:tcW w:w="220" w:type="dxa"/>
            <w:vAlign w:val="bottom"/>
          </w:tcPr>
          <w:p>
            <w:pPr>
              <w:spacing w:after="0"/>
              <w:rPr>
                <w:sz w:val="14"/>
                <w:szCs w:val="14"/>
                <w:color w:val="auto"/>
              </w:rPr>
            </w:pPr>
          </w:p>
        </w:tc>
        <w:tc>
          <w:tcPr>
            <w:tcW w:w="6900" w:type="dxa"/>
            <w:vAlign w:val="bottom"/>
          </w:tcPr>
          <w:p>
            <w:pPr>
              <w:spacing w:after="0" w:line="161" w:lineRule="exact"/>
              <w:rPr>
                <w:sz w:val="20"/>
                <w:szCs w:val="20"/>
                <w:color w:val="auto"/>
              </w:rPr>
            </w:pPr>
            <w:r>
              <w:rPr>
                <w:rFonts w:ascii="Arial" w:cs="Arial" w:eastAsia="Arial" w:hAnsi="Arial"/>
                <w:sz w:val="16"/>
                <w:szCs w:val="16"/>
                <w:color w:val="auto"/>
              </w:rPr>
              <w:t>Ms. Davis retired as a managing director from Goldman Sachs Asset Management in 2024,</w:t>
            </w:r>
          </w:p>
        </w:tc>
        <w:tc>
          <w:tcPr>
            <w:tcW w:w="120" w:type="dxa"/>
            <w:vAlign w:val="bottom"/>
          </w:tcPr>
          <w:p>
            <w:pPr>
              <w:spacing w:after="0"/>
              <w:rPr>
                <w:sz w:val="14"/>
                <w:szCs w:val="1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where she co-led the U.S. Small Cap Value Strategies, which, during her tenure, included one of</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the industry’s largest U.S. small-cap value funds. In addition to overseeing the portfolio, Ms. Davis</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was responsible for investing in the financial sector, including banks, thrifts, insurance, mortgage,</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capital markets, and specialty finance companies. Ms. Davis joined the Small Cap Value team in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2006, became co-lead portfolio manager in 2009, and was promoted to Managing Director in</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2010. From 2001 to 2006, she served as a portfolio manager in Fundamental Equity at Goldman</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Sachs Asset Management, where she was responsible for investments in mid- and large-cap</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commercial and investment banking companies. Previously, Ms. Davis was a senior sell-side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equity analyst in Goldman Sachs Global Investment Research, where she focused on U.S.</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regional banking companies during a period of significant industry consolidation.</w:t>
            </w:r>
          </w:p>
        </w:tc>
        <w:tc>
          <w:tcPr>
            <w:tcW w:w="120" w:type="dxa"/>
            <w:vAlign w:val="bottom"/>
          </w:tcPr>
          <w:p>
            <w:pPr>
              <w:spacing w:after="0"/>
              <w:rPr>
                <w:sz w:val="18"/>
                <w:szCs w:val="18"/>
                <w:color w:val="auto"/>
              </w:rPr>
            </w:pPr>
          </w:p>
        </w:tc>
      </w:tr>
      <w:tr>
        <w:trPr>
          <w:trHeight w:val="25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Prior to her tenure at Goldman Sachs, Ms. Davis covered regional banks as a sell-side analyst at</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Brown Brothers Harriman. She began her career at Chase Manhattan Bank, including roles in</w:t>
            </w:r>
          </w:p>
        </w:tc>
        <w:tc>
          <w:tcPr>
            <w:tcW w:w="120" w:type="dxa"/>
            <w:vAlign w:val="bottom"/>
          </w:tcPr>
          <w:p>
            <w:pPr>
              <w:spacing w:after="0"/>
              <w:rPr>
                <w:sz w:val="17"/>
                <w:szCs w:val="17"/>
                <w:color w:val="auto"/>
              </w:rPr>
            </w:pPr>
          </w:p>
        </w:tc>
      </w:tr>
      <w:tr>
        <w:trPr>
          <w:trHeight w:val="202"/>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corporate finance, specializing in financial institutions, and as Vice President in Capital Planning,</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managing capital funding requirements for the corporation.</w:t>
            </w:r>
          </w:p>
        </w:tc>
        <w:tc>
          <w:tcPr>
            <w:tcW w:w="120" w:type="dxa"/>
            <w:vAlign w:val="bottom"/>
          </w:tcPr>
          <w:p>
            <w:pPr>
              <w:spacing w:after="0"/>
              <w:rPr>
                <w:sz w:val="18"/>
                <w:szCs w:val="18"/>
                <w:color w:val="auto"/>
              </w:rPr>
            </w:pPr>
          </w:p>
        </w:tc>
      </w:tr>
      <w:tr>
        <w:trPr>
          <w:trHeight w:val="28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Ms. Davis is an independent director on the Board of First Financial Bankshares, Inc., a publicly</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traded corporation, and its subsidiary, First Financial Bank, where she is a member of the Risk</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Committee and the Compensation Committee. Ms. Davis also serves on the Board of First</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Financial Trust and Asset Management and its Investment Committee. Additionally, she is an</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independent director on the Board of Directors of Core Specialty Insurance Holdings, Inc. and</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serves on the Audit, Finance, and Risk Management Committees.</w:t>
            </w:r>
          </w:p>
        </w:tc>
        <w:tc>
          <w:tcPr>
            <w:tcW w:w="120" w:type="dxa"/>
            <w:vAlign w:val="bottom"/>
          </w:tcPr>
          <w:p>
            <w:pPr>
              <w:spacing w:after="0"/>
              <w:rPr>
                <w:sz w:val="18"/>
                <w:szCs w:val="18"/>
                <w:color w:val="auto"/>
              </w:rPr>
            </w:pPr>
          </w:p>
        </w:tc>
      </w:tr>
      <w:tr>
        <w:trPr>
          <w:trHeight w:val="27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2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61"/>
        </w:trPr>
        <w:tc>
          <w:tcPr>
            <w:tcW w:w="220" w:type="dxa"/>
            <w:vAlign w:val="bottom"/>
          </w:tcPr>
          <w:p>
            <w:pPr>
              <w:spacing w:after="0"/>
              <w:rPr>
                <w:sz w:val="14"/>
                <w:szCs w:val="14"/>
                <w:color w:val="auto"/>
              </w:rPr>
            </w:pPr>
          </w:p>
        </w:tc>
        <w:tc>
          <w:tcPr>
            <w:tcW w:w="6900" w:type="dxa"/>
            <w:vAlign w:val="bottom"/>
          </w:tcPr>
          <w:p>
            <w:pPr>
              <w:spacing w:after="0" w:line="161" w:lineRule="exact"/>
              <w:rPr>
                <w:sz w:val="20"/>
                <w:szCs w:val="20"/>
                <w:color w:val="auto"/>
              </w:rPr>
            </w:pPr>
            <w:r>
              <w:rPr>
                <w:rFonts w:ascii="Arial" w:cs="Arial" w:eastAsia="Arial" w:hAnsi="Arial"/>
                <w:sz w:val="16"/>
                <w:szCs w:val="16"/>
                <w:color w:val="auto"/>
              </w:rPr>
              <w:t>Ms. Davis earned a Master of Business Administration with a concentration in finance and</w:t>
            </w:r>
          </w:p>
        </w:tc>
        <w:tc>
          <w:tcPr>
            <w:tcW w:w="120" w:type="dxa"/>
            <w:vAlign w:val="bottom"/>
          </w:tcPr>
          <w:p>
            <w:pPr>
              <w:spacing w:after="0"/>
              <w:rPr>
                <w:sz w:val="14"/>
                <w:szCs w:val="1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economics from the University of Chicago and a bachelor’s degree in finance, graduating summa</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cum laude, from the University of Connecticut.</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909955</wp:posOffset>
            </wp:positionV>
            <wp:extent cx="6806565" cy="1851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60" w:space="400"/>
            <w:col w:w="7260"/>
          </w:cols>
          <w:pgMar w:left="740" w:top="0" w:right="1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50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9</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tabs>
          <w:tab w:leader="none" w:pos="2640" w:val="left"/>
          <w:tab w:leader="none" w:pos="2860" w:val="left"/>
          <w:tab w:leader="none" w:pos="9780" w:val="left"/>
        </w:tabs>
        <w:rPr>
          <w:sz w:val="20"/>
          <w:szCs w:val="20"/>
          <w:color w:val="auto"/>
        </w:rPr>
      </w:pPr>
      <w:r>
        <w:rPr>
          <w:rFonts w:ascii="Arial" w:cs="Arial" w:eastAsia="Arial" w:hAnsi="Arial"/>
          <w:sz w:val="14"/>
          <w:szCs w:val="14"/>
          <w:color w:val="323232"/>
        </w:rPr>
        <w:t>​</w:t>
      </w:r>
      <w:r>
        <w:rPr>
          <w:sz w:val="20"/>
          <w:szCs w:val="20"/>
          <w:color w:val="auto"/>
        </w:rPr>
        <w:tab/>
      </w: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5640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9855" cy="5640705"/>
                    </a:xfrm>
                    <a:prstGeom prst="rect">
                      <a:avLst/>
                    </a:prstGeom>
                    <a:noFill/>
                  </pic:spPr>
                </pic:pic>
              </a:graphicData>
            </a:graphic>
          </wp:anchor>
        </w:drawing>
      </w:r>
    </w:p>
    <w:p>
      <w:pPr>
        <w:spacing w:after="0" w:line="79" w:lineRule="exact"/>
        <w:rPr>
          <w:sz w:val="20"/>
          <w:szCs w:val="20"/>
          <w:color w:val="auto"/>
        </w:rPr>
      </w:pPr>
    </w:p>
    <w:p>
      <w:pPr>
        <w:ind w:left="2660"/>
        <w:spacing w:after="0"/>
        <w:tabs>
          <w:tab w:leader="none" w:pos="2860" w:val="left"/>
        </w:tabs>
        <w:rPr>
          <w:sz w:val="20"/>
          <w:szCs w:val="20"/>
          <w:color w:val="auto"/>
        </w:rPr>
      </w:pPr>
      <w:r>
        <w:rPr>
          <w:rFonts w:ascii="Arial" w:cs="Arial" w:eastAsia="Arial" w:hAnsi="Arial"/>
          <w:sz w:val="29"/>
          <w:szCs w:val="29"/>
          <w:color w:val="323232"/>
          <w:vertAlign w:val="superscript"/>
        </w:rPr>
        <w:t>​</w:t>
      </w:r>
      <w:r>
        <w:rPr>
          <w:sz w:val="20"/>
          <w:szCs w:val="20"/>
          <w:color w:val="auto"/>
        </w:rPr>
        <w:tab/>
      </w:r>
      <w:r>
        <w:rPr>
          <w:rFonts w:ascii="Arial" w:cs="Arial" w:eastAsia="Arial" w:hAnsi="Arial"/>
          <w:sz w:val="25"/>
          <w:szCs w:val="25"/>
          <w:b w:val="1"/>
          <w:bCs w:val="1"/>
          <w:color w:val="004987"/>
        </w:rPr>
        <w:t>Lance F. Drummond</w:t>
      </w:r>
      <w:r>
        <w:rPr>
          <w:rFonts w:ascii="Arial" w:cs="Arial" w:eastAsia="Arial" w:hAnsi="Arial"/>
          <w:sz w:val="16"/>
          <w:szCs w:val="16"/>
          <w:color w:val="323232"/>
        </w:rPr>
        <w:t>​</w:t>
      </w:r>
    </w:p>
    <w:p>
      <w:pPr>
        <w:spacing w:after="0" w:line="52" w:lineRule="exact"/>
        <w:rPr>
          <w:sz w:val="20"/>
          <w:szCs w:val="20"/>
          <w:color w:val="auto"/>
        </w:rPr>
      </w:pPr>
    </w:p>
    <w:p>
      <w:pPr>
        <w:jc w:val="right"/>
        <w:ind w:right="60"/>
        <w:spacing w:after="0"/>
        <w:tabs>
          <w:tab w:leader="none" w:pos="7000" w:val="left"/>
          <w:tab w:leader="none" w:pos="80" w:val="left"/>
        </w:tabs>
        <w:rPr>
          <w:sz w:val="20"/>
          <w:szCs w:val="20"/>
          <w:color w:val="auto"/>
        </w:rPr>
      </w:pPr>
      <w:r>
        <w:rPr>
          <w:rFonts w:ascii="Arial" w:cs="Arial" w:eastAsia="Arial" w:hAnsi="Arial"/>
          <w:sz w:val="16"/>
          <w:szCs w:val="16"/>
          <w:b w:val="1"/>
          <w:bCs w:val="1"/>
          <w:color w:val="auto"/>
        </w:rPr>
        <w:t>​</w:t>
        <w:tab/>
        <w:t>​</w:t>
      </w:r>
      <w:r>
        <w:rPr>
          <w:rFonts w:ascii="Arial" w:cs="Arial" w:eastAsia="Arial" w:hAnsi="Arial"/>
          <w:sz w:val="16"/>
          <w:szCs w:val="16"/>
          <w:b w:val="1"/>
          <w:bCs w:val="1"/>
          <w:i w:val="1"/>
          <w:iCs w:val="1"/>
          <w:color w:val="auto"/>
        </w:rPr>
        <w:t>Former Executive Vice President of Operations and Technology</w:t>
      </w:r>
      <w:r>
        <w:rPr>
          <w:rFonts w:ascii="Arial" w:cs="Arial" w:eastAsia="Arial" w:hAnsi="Arial"/>
          <w:sz w:val="16"/>
          <w:szCs w:val="16"/>
          <w:b w:val="1"/>
          <w:bCs w:val="1"/>
          <w:color w:val="auto"/>
        </w:rPr>
        <w:t>, TD Canada</w:t>
      </w:r>
      <w:r>
        <w:rPr>
          <w:sz w:val="20"/>
          <w:szCs w:val="20"/>
          <w:color w:val="auto"/>
        </w:rPr>
        <w:tab/>
      </w:r>
      <w:r>
        <w:rPr>
          <w:rFonts w:ascii="Arial" w:cs="Arial" w:eastAsia="Arial" w:hAnsi="Arial"/>
          <w:sz w:val="16"/>
          <w:szCs w:val="16"/>
          <w:b w:val="1"/>
          <w:bCs w:val="1"/>
          <w:color w:val="auto"/>
        </w:rPr>
        <w:t>​</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 xml:space="preserve">Trust </w:t>
      </w:r>
      <w:r>
        <w:rPr>
          <w:rFonts w:ascii="Arial" w:cs="Arial" w:eastAsia="Arial" w:hAnsi="Arial"/>
          <w:sz w:val="16"/>
          <w:szCs w:val="16"/>
          <w:color w:val="6EC4E8"/>
        </w:rPr>
        <w:t>|</w:t>
      </w:r>
      <w:r>
        <w:rPr>
          <w:rFonts w:ascii="Arial" w:cs="Arial" w:eastAsia="Arial" w:hAnsi="Arial"/>
          <w:sz w:val="16"/>
          <w:szCs w:val="16"/>
          <w:b w:val="1"/>
          <w:bCs w:val="1"/>
          <w:color w:val="auto"/>
        </w:rPr>
        <w:t xml:space="preserve"> Independent Director</w:t>
      </w:r>
    </w:p>
    <w:p>
      <w:pPr>
        <w:sectPr>
          <w:pgSz w:w="11900" w:h="16838" w:orient="portrait"/>
          <w:cols w:equalWidth="0" w:num="1">
            <w:col w:w="9900"/>
          </w:cols>
          <w:pgMar w:left="740" w:top="98" w:right="1259" w:bottom="1440" w:gutter="0" w:footer="0" w:header="0"/>
        </w:sectPr>
      </w:pPr>
    </w:p>
    <w:p>
      <w:pPr>
        <w:spacing w:after="0" w:line="138" w:lineRule="exact"/>
        <w:rPr>
          <w:sz w:val="20"/>
          <w:szCs w:val="20"/>
          <w:color w:val="auto"/>
        </w:rPr>
      </w:pPr>
    </w:p>
    <w:p>
      <w:pPr>
        <w:ind w:left="2880" w:hanging="212"/>
        <w:spacing w:after="0" w:line="262" w:lineRule="auto"/>
        <w:tabs>
          <w:tab w:leader="none" w:pos="2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Drummond brings to the Board 40 years of business experience as an executive-level business leader with multi-industry and international experience. He specializes in business-transforming strategy development and execution and organizational change for business-to-business and business-to-consumer Fortune 500 companies, with demonstrated success in manufacturing, technology, and financial services industries.</w:t>
      </w:r>
    </w:p>
    <w:p>
      <w:pPr>
        <w:ind w:left="600"/>
        <w:spacing w:after="0" w:line="194" w:lineRule="auto"/>
        <w:rPr>
          <w:sz w:val="20"/>
          <w:szCs w:val="20"/>
          <w:color w:val="auto"/>
        </w:rPr>
      </w:pPr>
      <w:r>
        <w:rPr>
          <w:rFonts w:ascii="Arial" w:cs="Arial" w:eastAsia="Arial" w:hAnsi="Arial"/>
          <w:sz w:val="14"/>
          <w:szCs w:val="14"/>
          <w:b w:val="1"/>
          <w:bCs w:val="1"/>
          <w:color w:val="004987"/>
        </w:rPr>
        <w:t>Age</w:t>
      </w:r>
    </w:p>
    <w:p>
      <w:pPr>
        <w:ind w:left="2660"/>
        <w:spacing w:after="0" w:line="235" w:lineRule="auto"/>
        <w:tabs>
          <w:tab w:leader="none" w:pos="2860" w:val="left"/>
        </w:tabs>
        <w:rPr>
          <w:sz w:val="20"/>
          <w:szCs w:val="20"/>
          <w:color w:val="auto"/>
        </w:rPr>
      </w:pPr>
      <w:r>
        <w:rPr>
          <w:rFonts w:ascii="Arial" w:cs="Arial" w:eastAsia="Arial" w:hAnsi="Arial"/>
          <w:sz w:val="20"/>
          <w:szCs w:val="20"/>
          <w:b w:val="1"/>
          <w:bCs w:val="1"/>
          <w:color w:val="004987"/>
          <w:vertAlign w:val="superscript"/>
        </w:rPr>
        <w:t>​</w:t>
      </w:r>
      <w:r>
        <w:rPr>
          <w:sz w:val="20"/>
          <w:szCs w:val="20"/>
          <w:color w:val="auto"/>
        </w:rPr>
        <w:tab/>
      </w:r>
      <w:r>
        <w:rPr>
          <w:rFonts w:ascii="Arial" w:cs="Arial" w:eastAsia="Arial" w:hAnsi="Arial"/>
          <w:sz w:val="16"/>
          <w:szCs w:val="16"/>
          <w:b w:val="1"/>
          <w:bCs w:val="1"/>
          <w:color w:val="004987"/>
          <w:vertAlign w:val="superscript"/>
        </w:rPr>
        <w:t>​</w:t>
      </w:r>
      <w:r>
        <w:rPr>
          <w:rFonts w:ascii="Arial" w:cs="Arial" w:eastAsia="Arial" w:hAnsi="Arial"/>
          <w:sz w:val="16"/>
          <w:szCs w:val="16"/>
          <w:b w:val="1"/>
          <w:bCs w:val="1"/>
          <w:color w:val="004987"/>
        </w:rPr>
        <w:t>Career Highlights</w:t>
      </w:r>
    </w:p>
    <w:p>
      <w:pPr>
        <w:ind w:left="600"/>
        <w:spacing w:after="0"/>
        <w:rPr>
          <w:sz w:val="20"/>
          <w:szCs w:val="20"/>
          <w:color w:val="auto"/>
        </w:rPr>
      </w:pPr>
      <w:r>
        <w:rPr>
          <w:rFonts w:ascii="Arial" w:cs="Arial" w:eastAsia="Arial" w:hAnsi="Arial"/>
          <w:sz w:val="14"/>
          <w:szCs w:val="14"/>
          <w:color w:val="323232"/>
        </w:rPr>
        <w:t>71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4987"/>
        </w:rPr>
        <w:t>​</w:t>
      </w:r>
    </w:p>
    <w:p>
      <w:pPr>
        <w:spacing w:after="0" w:line="194" w:lineRule="exact"/>
        <w:rPr>
          <w:sz w:val="20"/>
          <w:szCs w:val="20"/>
          <w:color w:val="auto"/>
        </w:rPr>
      </w:pPr>
    </w:p>
    <w:p>
      <w:pPr>
        <w:sectPr>
          <w:pgSz w:w="11900" w:h="16838" w:orient="portrait"/>
          <w:cols w:equalWidth="0" w:num="2">
            <w:col w:w="9440" w:space="360"/>
            <w:col w:w="100"/>
          </w:cols>
          <w:pgMar w:left="740" w:top="98" w:right="1259" w:bottom="1440" w:gutter="0" w:footer="0" w:header="0"/>
          <w:type w:val="continuous"/>
        </w:sectPr>
      </w:pPr>
    </w:p>
    <w:p>
      <w:pPr>
        <w:spacing w:after="0" w:line="22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2018</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Executive</w:t>
      </w:r>
    </w:p>
    <w:p>
      <w:pPr>
        <w:spacing w:after="0" w:line="150" w:lineRule="exact"/>
        <w:rPr>
          <w:sz w:val="20"/>
          <w:szCs w:val="20"/>
          <w:color w:val="auto"/>
        </w:rPr>
      </w:pPr>
    </w:p>
    <w:p>
      <w:pPr>
        <w:ind w:left="600"/>
        <w:spacing w:after="0" w:line="305" w:lineRule="auto"/>
        <w:rPr>
          <w:sz w:val="20"/>
          <w:szCs w:val="20"/>
          <w:color w:val="auto"/>
        </w:rPr>
      </w:pPr>
      <w:r>
        <w:rPr>
          <w:rFonts w:ascii="Arial" w:cs="Arial" w:eastAsia="Arial" w:hAnsi="Arial"/>
          <w:sz w:val="14"/>
          <w:szCs w:val="14"/>
          <w:color w:val="323232"/>
        </w:rPr>
        <w:t>Nominating and Corporate Governance (Chair)</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Risk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6900" w:type="dxa"/>
            <w:vAlign w:val="bottom"/>
            <w:tcBorders>
              <w:top w:val="single" w:sz="8" w:color="6EC4E8"/>
            </w:tcBorders>
          </w:tcPr>
          <w:p>
            <w:pPr>
              <w:spacing w:after="0" w:line="15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6EC4E8"/>
            </w:tcBorders>
          </w:tcPr>
          <w:p>
            <w:pPr>
              <w:ind w:left="20"/>
              <w:spacing w:after="0" w:line="155"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Mr. Drummond served as Executive Vice President of Operations and Technology at TD Canada</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8"/>
              </w:rPr>
              <w:t>Trust from 2011 until his retirement in January 2015. In his role at TD Canada Trust, he led a team</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of associates who delivered personal and small business loan underwriting, funding, discharges,</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deposit operations, fraud management, collections, digitization and image transformation, service</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quality (Lean Six Sigma), and project management office services for Canadian Banking,</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including retail, business, and wealth. From 2009 to 2011, Mr. Drummond served as the Executive</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Vice President of Human Resources and Shared Services at Fiserv, Inc. In this role, he led the</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human resources function for Fiserv’s 20,000 employees. Additionally, he oversaw many of the</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company’s shared services, including Fiserv Global Services’ 2,800 employees located in India</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and Costa Rica. From 2002 to 2009, Mr. Drummond served Bank of America as the Service and</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Fulfillment Operations executive for Global Technology and Operations and later as Global</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Consumer and Small Business Banking eCommerce / ATM executive. Mr. Drummond began his</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career in 1976 at Eastman Kodak, where he held several senior management positions, including</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Divisional Vice President and General Manager Dental Products, Divisional Vice President, and</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Regional General Manager Professional Products — Latin American region, Corporate Vice</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President, and Chief Operating Officer Professional Products Division.</w:t>
            </w:r>
          </w:p>
        </w:tc>
        <w:tc>
          <w:tcPr>
            <w:tcW w:w="120" w:type="dxa"/>
            <w:vAlign w:val="bottom"/>
          </w:tcPr>
          <w:p>
            <w:pPr>
              <w:spacing w:after="0"/>
              <w:rPr>
                <w:sz w:val="18"/>
                <w:szCs w:val="18"/>
                <w:color w:val="auto"/>
              </w:rPr>
            </w:pPr>
          </w:p>
        </w:tc>
      </w:tr>
      <w:tr>
        <w:trPr>
          <w:trHeight w:val="366"/>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Drummond has been a member of the National Association of Corporate Directors (NACD)</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since 2015. He is a former independent director of the Federal Home Loan Mortgage Corporation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(commonly known as Freddie Mac), AvidXchange Inc., a publicly traded fintech company, and the</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Financial Industry Regulatory Agency (FINRA).</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Drummond received the Massachusetts Institute of Technology (“MIT”) Sloan Fellowship in</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1994 and the Aspen Institute’s Henry Crown Fellowship in 1998. Mr. Drummond is the founder of</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Dreamseeds, a children’s performing arts program at YMCA of Greater Rochester.</w:t>
            </w:r>
          </w:p>
        </w:tc>
        <w:tc>
          <w:tcPr>
            <w:tcW w:w="120" w:type="dxa"/>
            <w:vAlign w:val="bottom"/>
          </w:tcPr>
          <w:p>
            <w:pPr>
              <w:spacing w:after="0"/>
              <w:rPr>
                <w:sz w:val="18"/>
                <w:szCs w:val="18"/>
                <w:color w:val="auto"/>
              </w:rPr>
            </w:pPr>
          </w:p>
        </w:tc>
      </w:tr>
    </w:tbl>
    <w:p>
      <w:pPr>
        <w:spacing w:after="0" w:line="48" w:lineRule="exact"/>
        <w:rPr>
          <w:sz w:val="20"/>
          <w:szCs w:val="20"/>
          <w:color w:val="auto"/>
        </w:rPr>
      </w:pPr>
    </w:p>
    <w:p>
      <w:pPr>
        <w:sectPr>
          <w:pgSz w:w="11900" w:h="16838" w:orient="portrait"/>
          <w:cols w:equalWidth="0" w:num="2">
            <w:col w:w="2260" w:space="400"/>
            <w:col w:w="7240"/>
          </w:cols>
          <w:pgMar w:left="740" w:top="98" w:right="1259" w:bottom="1440" w:gutter="0" w:footer="0" w:header="0"/>
          <w:type w:val="continuous"/>
        </w:sectPr>
      </w:pPr>
    </w:p>
    <w:tbl>
      <w:tblPr>
        <w:tblLayout w:type="fixed"/>
        <w:tblInd w:w="2660" w:type="dxa"/>
        <w:tblCellMar>
          <w:top w:w="0" w:type="dxa"/>
          <w:left w:w="0" w:type="dxa"/>
          <w:bottom w:w="0" w:type="dxa"/>
          <w:right w:w="0" w:type="dxa"/>
        </w:tblCellMar>
      </w:tblPr>
      <w:tr>
        <w:trPr>
          <w:trHeight w:val="184"/>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8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8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2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8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200" w:type="dxa"/>
            <w:vAlign w:val="bottom"/>
          </w:tcPr>
          <w:p>
            <w:pPr>
              <w:ind w:left="10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820" w:type="dxa"/>
            <w:vAlign w:val="bottom"/>
          </w:tcPr>
          <w:p>
            <w:pPr>
              <w:spacing w:after="0" w:line="121" w:lineRule="exact"/>
              <w:rPr>
                <w:sz w:val="20"/>
                <w:szCs w:val="20"/>
                <w:color w:val="auto"/>
              </w:rPr>
            </w:pPr>
            <w:r>
              <w:rPr>
                <w:rFonts w:ascii="Arial" w:cs="Arial" w:eastAsia="Arial" w:hAnsi="Arial"/>
                <w:sz w:val="14"/>
                <w:szCs w:val="14"/>
                <w:color w:val="auto"/>
              </w:rPr>
              <w:t>Mr. Drummond earned a Master of Business Administration from the Simon Business School at</w:t>
            </w:r>
          </w:p>
        </w:tc>
        <w:tc>
          <w:tcPr>
            <w:tcW w:w="20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the University of Rochester, a master’s degree in management science from MIT, and a</w:t>
            </w:r>
          </w:p>
        </w:tc>
        <w:tc>
          <w:tcPr>
            <w:tcW w:w="2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6"/>
                <w:szCs w:val="16"/>
                <w:color w:val="auto"/>
              </w:rPr>
              <w:t>bachelor’s degree in business management from Boston University.</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584200</wp:posOffset>
            </wp:positionV>
            <wp:extent cx="6806565" cy="1851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type w:val="continuous"/>
        </w:sectPr>
      </w:pPr>
    </w:p>
    <w:bookmarkStart w:id="15" w:name="page16"/>
    <w:bookmarkEnd w:id="15"/>
    <w:p>
      <w:pPr>
        <w:ind w:left="500"/>
        <w:spacing w:after="0"/>
        <w:tabs>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10</w:t>
      </w:r>
      <w:r>
        <w:rPr>
          <w:rFonts w:ascii="Arial" w:cs="Arial" w:eastAsia="Arial" w:hAnsi="Arial"/>
          <w:sz w:val="10"/>
          <w:szCs w:val="10"/>
          <w:color w:val="323232"/>
        </w:rPr>
        <w:t xml:space="preserve"> ​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20"/>
          </w:cols>
          <w:pgMar w:left="740" w:top="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5143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9855" cy="5143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64</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2015</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Chairman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2019</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20" w:type="dxa"/>
            <w:vAlign w:val="bottom"/>
          </w:tcPr>
          <w:p>
            <w:pPr>
              <w:spacing w:after="0"/>
              <w:rPr>
                <w:sz w:val="20"/>
                <w:szCs w:val="20"/>
                <w:color w:val="auto"/>
              </w:rPr>
            </w:pPr>
            <w:r>
              <w:rPr>
                <w:rFonts w:ascii="Arial" w:cs="Arial" w:eastAsia="Arial" w:hAnsi="Arial"/>
                <w:sz w:val="25"/>
                <w:szCs w:val="25"/>
                <w:b w:val="1"/>
                <w:bCs w:val="1"/>
                <w:color w:val="004987"/>
              </w:rPr>
              <w:t>H. Lynn Harton</w:t>
            </w:r>
            <w:r>
              <w:rPr>
                <w:rFonts w:ascii="Arial" w:cs="Arial" w:eastAsia="Arial" w:hAnsi="Arial"/>
                <w:sz w:val="16"/>
                <w:szCs w:val="16"/>
                <w:color w:val="323232"/>
              </w:rPr>
              <w:t>​</w:t>
            </w:r>
          </w:p>
        </w:tc>
        <w:tc>
          <w:tcPr>
            <w:tcW w:w="100" w:type="dxa"/>
            <w:vAlign w:val="bottom"/>
          </w:tcPr>
          <w:p>
            <w:pPr>
              <w:spacing w:after="0"/>
              <w:rPr>
                <w:sz w:val="24"/>
                <w:szCs w:val="24"/>
                <w:color w:val="auto"/>
              </w:rPr>
            </w:pPr>
          </w:p>
        </w:tc>
      </w:tr>
      <w:tr>
        <w:trPr>
          <w:trHeight w:val="161"/>
        </w:trPr>
        <w:tc>
          <w:tcPr>
            <w:tcW w:w="220" w:type="dxa"/>
            <w:vAlign w:val="bottom"/>
          </w:tcPr>
          <w:p>
            <w:pPr>
              <w:spacing w:after="0" w:line="161" w:lineRule="exact"/>
              <w:rPr>
                <w:sz w:val="20"/>
                <w:szCs w:val="20"/>
                <w:color w:val="auto"/>
              </w:rPr>
            </w:pPr>
            <w:r>
              <w:rPr>
                <w:rFonts w:ascii="Arial" w:cs="Arial" w:eastAsia="Arial" w:hAnsi="Arial"/>
                <w:sz w:val="16"/>
                <w:szCs w:val="16"/>
                <w:b w:val="1"/>
                <w:bCs w:val="1"/>
                <w:i w:val="1"/>
                <w:iCs w:val="1"/>
                <w:color w:val="auto"/>
              </w:rPr>
              <w:t>​</w:t>
            </w:r>
          </w:p>
        </w:tc>
        <w:tc>
          <w:tcPr>
            <w:tcW w:w="6920" w:type="dxa"/>
            <w:vAlign w:val="bottom"/>
          </w:tcPr>
          <w:p>
            <w:pPr>
              <w:spacing w:after="0" w:line="161" w:lineRule="exact"/>
              <w:rPr>
                <w:sz w:val="20"/>
                <w:szCs w:val="20"/>
                <w:color w:val="auto"/>
              </w:rPr>
            </w:pPr>
            <w:r>
              <w:rPr>
                <w:rFonts w:ascii="Arial" w:cs="Arial" w:eastAsia="Arial" w:hAnsi="Arial"/>
                <w:sz w:val="16"/>
                <w:szCs w:val="16"/>
                <w:b w:val="1"/>
                <w:bCs w:val="1"/>
                <w:i w:val="1"/>
                <w:iCs w:val="1"/>
                <w:color w:val="auto"/>
              </w:rPr>
              <w:t>​</w:t>
            </w:r>
          </w:p>
        </w:tc>
        <w:tc>
          <w:tcPr>
            <w:tcW w:w="100" w:type="dxa"/>
            <w:vAlign w:val="bottom"/>
          </w:tcPr>
          <w:p>
            <w:pPr>
              <w:spacing w:after="0" w:line="161" w:lineRule="exact"/>
              <w:rPr>
                <w:sz w:val="20"/>
                <w:szCs w:val="20"/>
                <w:color w:val="auto"/>
              </w:rPr>
            </w:pPr>
            <w:r>
              <w:rPr>
                <w:rFonts w:ascii="Arial" w:cs="Arial" w:eastAsia="Arial" w:hAnsi="Arial"/>
                <w:sz w:val="16"/>
                <w:szCs w:val="16"/>
                <w:b w:val="1"/>
                <w:bCs w:val="1"/>
                <w:i w:val="1"/>
                <w:iCs w:val="1"/>
                <w:color w:val="auto"/>
              </w:rPr>
              <w:t>​</w:t>
            </w:r>
          </w:p>
        </w:tc>
      </w:tr>
      <w:tr>
        <w:trPr>
          <w:trHeight w:val="202"/>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i w:val="1"/>
                <w:iCs w:val="1"/>
                <w:color w:val="auto"/>
              </w:rPr>
              <w:t>Chairman, Chief Executive Officer, and President</w:t>
            </w:r>
            <w:r>
              <w:rPr>
                <w:rFonts w:ascii="Arial" w:cs="Arial" w:eastAsia="Arial" w:hAnsi="Arial"/>
                <w:sz w:val="16"/>
                <w:szCs w:val="16"/>
                <w:b w:val="1"/>
                <w:bCs w:val="1"/>
                <w:color w:val="auto"/>
              </w:rPr>
              <w:t>, United Community Banks, Inc.</w:t>
            </w:r>
          </w:p>
        </w:tc>
        <w:tc>
          <w:tcPr>
            <w:tcW w:w="10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With over 40 years of experience in the banking industry, Mr. Harton has extensive experience</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with respect to lending, risk management, credit administration, and virtually all other aspects of</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United Community’s business.</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20" w:type="dxa"/>
            <w:vAlign w:val="bottom"/>
          </w:tcPr>
          <w:p>
            <w:pPr>
              <w:spacing w:after="0" w:line="121" w:lineRule="exact"/>
              <w:rPr>
                <w:sz w:val="20"/>
                <w:szCs w:val="20"/>
                <w:color w:val="auto"/>
              </w:rPr>
            </w:pPr>
            <w:r>
              <w:rPr>
                <w:rFonts w:ascii="Arial" w:cs="Arial" w:eastAsia="Arial" w:hAnsi="Arial"/>
                <w:sz w:val="14"/>
                <w:szCs w:val="14"/>
                <w:color w:val="auto"/>
              </w:rPr>
              <w:t>Mr. Harton serves as Chairman of the Board, Chief Executive Officer, and President of United</w:t>
            </w:r>
          </w:p>
        </w:tc>
        <w:tc>
          <w:tcPr>
            <w:tcW w:w="10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Community and as Chairman of the Board and Chief Executive Officer of the Bank. Mr. Harton</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joined United Community in 2012 as Chief Operating Officer. In 2015, he was named President</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and elected to the Board of both United Community and the Bank. Mr. Harton was named Chief</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Executive Officer of the Bank in 2017 and was named Chief Executive Officer of United</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Community in 2018. Mr. Harton was named Chairman of the Board of both United Community</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and the Bank in 2019. Mr. Harton served as President of the Bank until 2021.</w:t>
            </w:r>
          </w:p>
        </w:tc>
        <w:tc>
          <w:tcPr>
            <w:tcW w:w="10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Prior to joining United Community, Mr. Harton served as the Executive Vice President and Head of</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Commercial Banking, South of Toronto-Dominion Bank (“TD Bank”) from 2010 to 2012. From</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2009 to 2010, Mr. Harton served as President and Chief Executive Officer of The South Financial</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Group (“TSFG”), and, from 2007 to 2009, he served as TSFG’s Chief Risk and Chief Credit</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Officer. During his time at TSFG, Mr. Harton raised capital to support TSFG during the 2008</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financial crisis, negotiated the sale of the company to TD Bank, and, post-sale, led the successful</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integration of TSFG into TD Bank. Prior to joining TSFG, Mr. Harton served from 2003 to 2007 as</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the Chief Credit Officer of Regions Financial Corporation and Union Planters Corporation. He also</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held various executive positions at BB&amp;T from 1983 to 2003.</w:t>
            </w:r>
          </w:p>
        </w:tc>
        <w:tc>
          <w:tcPr>
            <w:tcW w:w="10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Mr. Harton is a past member of both the RMA National Community Bank Council and the RMA</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Board of Directors. He has also served on a number of financial boards and committees</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throughout his career, including the Palmetto Business Forum, RMA National Credit Risk Council,</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Consumer Bankers Association National Small Business Banking Committee, and the Equifax</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Small Business Financial Exchange. He is a member of the South Carolina Business Hall of</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Fame and a recipient of the SC Governor’s Order of the Palmetto — South Carolina’s highest</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civilian honor for extraordinary service and contributions to the state.</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20" w:type="dxa"/>
            <w:vAlign w:val="bottom"/>
          </w:tcPr>
          <w:p>
            <w:pPr>
              <w:spacing w:after="0" w:line="121" w:lineRule="exact"/>
              <w:rPr>
                <w:sz w:val="20"/>
                <w:szCs w:val="20"/>
                <w:color w:val="auto"/>
              </w:rPr>
            </w:pPr>
            <w:r>
              <w:rPr>
                <w:rFonts w:ascii="Arial" w:cs="Arial" w:eastAsia="Arial" w:hAnsi="Arial"/>
                <w:sz w:val="14"/>
                <w:szCs w:val="14"/>
                <w:color w:val="auto"/>
              </w:rPr>
              <w:t>Mr. Harton earned a bachelor’s degree from Wake Forest University and has participated in</w:t>
            </w:r>
          </w:p>
        </w:tc>
        <w:tc>
          <w:tcPr>
            <w:tcW w:w="10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various executive programs at Duke University, Wharton, Columbia, Northwestern, the University</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of North Carolina, and the University of South Carolina.</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1081405</wp:posOffset>
            </wp:positionV>
            <wp:extent cx="6806565" cy="1851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60"/>
          </w:cols>
          <w:pgMar w:left="740" w:top="0" w:right="1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11</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4963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9855"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66</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2023</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Audit (Chair)</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Executive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880" w:type="dxa"/>
            <w:vAlign w:val="bottom"/>
          </w:tcPr>
          <w:p>
            <w:pPr>
              <w:spacing w:after="0"/>
              <w:rPr>
                <w:sz w:val="20"/>
                <w:szCs w:val="20"/>
                <w:color w:val="auto"/>
              </w:rPr>
            </w:pPr>
            <w:r>
              <w:rPr>
                <w:rFonts w:ascii="Arial" w:cs="Arial" w:eastAsia="Arial" w:hAnsi="Arial"/>
                <w:sz w:val="25"/>
                <w:szCs w:val="25"/>
                <w:b w:val="1"/>
                <w:bCs w:val="1"/>
                <w:color w:val="004987"/>
              </w:rPr>
              <w:t>John M. James</w:t>
            </w:r>
            <w:r>
              <w:rPr>
                <w:rFonts w:ascii="Arial" w:cs="Arial" w:eastAsia="Arial" w:hAnsi="Arial"/>
                <w:sz w:val="16"/>
                <w:szCs w:val="16"/>
                <w:color w:val="323232"/>
              </w:rPr>
              <w:t>​</w:t>
            </w:r>
          </w:p>
        </w:tc>
        <w:tc>
          <w:tcPr>
            <w:tcW w:w="14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88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40" w:type="dxa"/>
            <w:vAlign w:val="bottom"/>
          </w:tcPr>
          <w:p>
            <w:pPr>
              <w:ind w:left="40"/>
              <w:spacing w:after="0" w:line="163" w:lineRule="exact"/>
              <w:rPr>
                <w:sz w:val="20"/>
                <w:szCs w:val="20"/>
                <w:color w:val="auto"/>
              </w:rPr>
            </w:pPr>
            <w:r>
              <w:rPr>
                <w:rFonts w:ascii="Arial" w:cs="Arial" w:eastAsia="Arial" w:hAnsi="Arial"/>
                <w:sz w:val="16"/>
                <w:szCs w:val="16"/>
                <w:b w:val="1"/>
                <w:bCs w:val="1"/>
                <w:color w:val="auto"/>
              </w:rPr>
              <w:t>​</w:t>
            </w:r>
          </w:p>
        </w:tc>
      </w:tr>
      <w:tr>
        <w:trPr>
          <w:trHeight w:val="53"/>
        </w:trPr>
        <w:tc>
          <w:tcPr>
            <w:tcW w:w="220" w:type="dxa"/>
            <w:vAlign w:val="bottom"/>
          </w:tcPr>
          <w:p>
            <w:pPr>
              <w:spacing w:after="0"/>
              <w:rPr>
                <w:sz w:val="4"/>
                <w:szCs w:val="4"/>
                <w:color w:val="auto"/>
              </w:rPr>
            </w:pPr>
          </w:p>
        </w:tc>
        <w:tc>
          <w:tcPr>
            <w:tcW w:w="6880" w:type="dxa"/>
            <w:vAlign w:val="bottom"/>
          </w:tcPr>
          <w:p>
            <w:pPr>
              <w:spacing w:after="0" w:line="54" w:lineRule="exact"/>
              <w:rPr>
                <w:sz w:val="20"/>
                <w:szCs w:val="20"/>
                <w:color w:val="auto"/>
              </w:rPr>
            </w:pPr>
            <w:r>
              <w:rPr>
                <w:rFonts w:ascii="Arial" w:cs="Arial" w:eastAsia="Arial" w:hAnsi="Arial"/>
                <w:sz w:val="6"/>
                <w:szCs w:val="6"/>
                <w:b w:val="1"/>
                <w:bCs w:val="1"/>
                <w:i w:val="1"/>
                <w:iCs w:val="1"/>
                <w:color w:val="auto"/>
              </w:rPr>
              <w:t>Former Senior Vice President, Corporate Controller Executive</w:t>
            </w:r>
            <w:r>
              <w:rPr>
                <w:rFonts w:ascii="Arial" w:cs="Arial" w:eastAsia="Arial" w:hAnsi="Arial"/>
                <w:sz w:val="6"/>
                <w:szCs w:val="6"/>
                <w:b w:val="1"/>
                <w:bCs w:val="1"/>
                <w:color w:val="auto"/>
              </w:rPr>
              <w:t>, Bank of</w:t>
            </w:r>
          </w:p>
        </w:tc>
        <w:tc>
          <w:tcPr>
            <w:tcW w:w="140" w:type="dxa"/>
            <w:vAlign w:val="bottom"/>
          </w:tcPr>
          <w:p>
            <w:pPr>
              <w:spacing w:after="0"/>
              <w:rPr>
                <w:sz w:val="4"/>
                <w:szCs w:val="4"/>
                <w:color w:val="auto"/>
              </w:rPr>
            </w:pPr>
          </w:p>
        </w:tc>
      </w:tr>
      <w:tr>
        <w:trPr>
          <w:trHeight w:val="223"/>
        </w:trPr>
        <w:tc>
          <w:tcPr>
            <w:tcW w:w="2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6"/>
                <w:szCs w:val="16"/>
                <w:b w:val="1"/>
                <w:bCs w:val="1"/>
                <w:color w:val="auto"/>
              </w:rPr>
              <w:t xml:space="preserve">America </w:t>
            </w:r>
            <w:r>
              <w:rPr>
                <w:rFonts w:ascii="Arial" w:cs="Arial" w:eastAsia="Arial" w:hAnsi="Arial"/>
                <w:sz w:val="16"/>
                <w:szCs w:val="16"/>
                <w:color w:val="6EC4E8"/>
              </w:rPr>
              <w:t>|</w:t>
            </w:r>
            <w:r>
              <w:rPr>
                <w:rFonts w:ascii="Arial" w:cs="Arial" w:eastAsia="Arial" w:hAnsi="Arial"/>
                <w:sz w:val="16"/>
                <w:szCs w:val="16"/>
                <w:b w:val="1"/>
                <w:bCs w:val="1"/>
                <w:color w:val="auto"/>
              </w:rPr>
              <w:t xml:space="preserve"> Independent Director</w:t>
            </w:r>
          </w:p>
        </w:tc>
        <w:tc>
          <w:tcPr>
            <w:tcW w:w="140" w:type="dxa"/>
            <w:vAlign w:val="bottom"/>
          </w:tcPr>
          <w:p>
            <w:pPr>
              <w:spacing w:after="0"/>
              <w:rPr>
                <w:sz w:val="19"/>
                <w:szCs w:val="19"/>
                <w:color w:val="auto"/>
              </w:rPr>
            </w:pPr>
          </w:p>
        </w:tc>
      </w:tr>
      <w:tr>
        <w:trPr>
          <w:trHeight w:val="27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8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880" w:type="dxa"/>
            <w:vAlign w:val="bottom"/>
          </w:tcPr>
          <w:p>
            <w:pPr>
              <w:spacing w:after="0" w:line="54" w:lineRule="exact"/>
              <w:rPr>
                <w:sz w:val="20"/>
                <w:szCs w:val="20"/>
                <w:color w:val="auto"/>
              </w:rPr>
            </w:pPr>
            <w:r>
              <w:rPr>
                <w:rFonts w:ascii="Arial" w:cs="Arial" w:eastAsia="Arial" w:hAnsi="Arial"/>
                <w:sz w:val="6"/>
                <w:szCs w:val="6"/>
                <w:color w:val="auto"/>
              </w:rPr>
              <w:t>Mr. James has more than 35 years of experience in senior financial management roles and has</w:t>
            </w:r>
          </w:p>
        </w:tc>
        <w:tc>
          <w:tcPr>
            <w:tcW w:w="14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served in senior executive positions encompassing financial reporting, accounting, treasury, and</w:t>
            </w:r>
          </w:p>
        </w:tc>
        <w:tc>
          <w:tcPr>
            <w:tcW w:w="14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regulatory responsibilities in a global banking organization, which allows him to provide a unique</w:t>
            </w:r>
          </w:p>
        </w:tc>
        <w:tc>
          <w:tcPr>
            <w:tcW w:w="14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perspective on United Community’s Board. Mr. James qualifies as an audit committee financial</w:t>
            </w:r>
          </w:p>
        </w:tc>
        <w:tc>
          <w:tcPr>
            <w:tcW w:w="14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expert and serves as chair of the Audit Committee.</w:t>
            </w:r>
          </w:p>
        </w:tc>
        <w:tc>
          <w:tcPr>
            <w:tcW w:w="14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88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40" w:type="dxa"/>
            <w:vAlign w:val="bottom"/>
          </w:tcPr>
          <w:p>
            <w:pPr>
              <w:ind w:left="4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88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4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88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40" w:type="dxa"/>
            <w:vAlign w:val="bottom"/>
          </w:tcPr>
          <w:p>
            <w:pPr>
              <w:ind w:left="4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880" w:type="dxa"/>
            <w:vAlign w:val="bottom"/>
          </w:tcPr>
          <w:p>
            <w:pPr>
              <w:spacing w:after="0" w:line="121" w:lineRule="exact"/>
              <w:rPr>
                <w:sz w:val="20"/>
                <w:szCs w:val="20"/>
                <w:color w:val="auto"/>
              </w:rPr>
            </w:pPr>
            <w:r>
              <w:rPr>
                <w:rFonts w:ascii="Arial" w:cs="Arial" w:eastAsia="Arial" w:hAnsi="Arial"/>
                <w:sz w:val="14"/>
                <w:szCs w:val="14"/>
                <w:color w:val="auto"/>
              </w:rPr>
              <w:t>Mr. James served as the Americas Legal Entity Controller for Bank of America from 2019 until his</w:t>
            </w:r>
          </w:p>
        </w:tc>
        <w:tc>
          <w:tcPr>
            <w:tcW w:w="14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retirement in 2022. In that role, Mr. James was responsible for all of the legal entity controllership</w:t>
            </w:r>
          </w:p>
        </w:tc>
        <w:tc>
          <w:tcPr>
            <w:tcW w:w="14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w w:val="99"/>
              </w:rPr>
              <w:t>activities for the U.S., Canada, Mexico, Brazil, and other countries in South America. He also had</w:t>
            </w:r>
          </w:p>
        </w:tc>
        <w:tc>
          <w:tcPr>
            <w:tcW w:w="14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responsibility for certain corporate and treasury accounting functions.</w:t>
            </w:r>
          </w:p>
        </w:tc>
        <w:tc>
          <w:tcPr>
            <w:tcW w:w="14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88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ind w:left="40"/>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880" w:type="dxa"/>
            <w:vAlign w:val="bottom"/>
          </w:tcPr>
          <w:p>
            <w:pPr>
              <w:spacing w:after="0" w:line="54" w:lineRule="exact"/>
              <w:rPr>
                <w:sz w:val="20"/>
                <w:szCs w:val="20"/>
                <w:color w:val="auto"/>
              </w:rPr>
            </w:pPr>
            <w:r>
              <w:rPr>
                <w:rFonts w:ascii="Arial" w:cs="Arial" w:eastAsia="Arial" w:hAnsi="Arial"/>
                <w:sz w:val="6"/>
                <w:szCs w:val="6"/>
                <w:color w:val="auto"/>
              </w:rPr>
              <w:t>Prior to his role as Americas Legal Entity Controller, Mr. James was the Corporate Controller for</w:t>
            </w:r>
          </w:p>
        </w:tc>
        <w:tc>
          <w:tcPr>
            <w:tcW w:w="14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Bank of America for 14 years. In that role, he was responsible for certain corporate and treasury</w:t>
            </w:r>
          </w:p>
        </w:tc>
        <w:tc>
          <w:tcPr>
            <w:tcW w:w="14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accounting functions, U.S. Securities and Exchange Commission (“SEC”) reporting, accounting</w:t>
            </w:r>
          </w:p>
        </w:tc>
        <w:tc>
          <w:tcPr>
            <w:tcW w:w="14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policy, corporate analysis and reporting, and Enterprise Reg W governance.</w:t>
            </w:r>
          </w:p>
        </w:tc>
        <w:tc>
          <w:tcPr>
            <w:tcW w:w="14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88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880" w:type="dxa"/>
            <w:vAlign w:val="bottom"/>
          </w:tcPr>
          <w:p>
            <w:pPr>
              <w:spacing w:after="0" w:line="54" w:lineRule="exact"/>
              <w:rPr>
                <w:sz w:val="20"/>
                <w:szCs w:val="20"/>
                <w:color w:val="auto"/>
              </w:rPr>
            </w:pPr>
            <w:r>
              <w:rPr>
                <w:rFonts w:ascii="Arial" w:cs="Arial" w:eastAsia="Arial" w:hAnsi="Arial"/>
                <w:sz w:val="6"/>
                <w:szCs w:val="6"/>
                <w:color w:val="auto"/>
              </w:rPr>
              <w:t>Mr. James joined Bank of America in 2005 as Corporate Controller. Before joining Bank of</w:t>
            </w:r>
          </w:p>
        </w:tc>
        <w:tc>
          <w:tcPr>
            <w:tcW w:w="14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America, he completed a two-year professional accounting fellowship in the Office of the Chief</w:t>
            </w:r>
          </w:p>
        </w:tc>
        <w:tc>
          <w:tcPr>
            <w:tcW w:w="140" w:type="dxa"/>
            <w:vAlign w:val="bottom"/>
          </w:tcPr>
          <w:p>
            <w:pPr>
              <w:spacing w:after="0"/>
              <w:rPr>
                <w:sz w:val="17"/>
                <w:szCs w:val="17"/>
                <w:color w:val="auto"/>
              </w:rPr>
            </w:pPr>
          </w:p>
        </w:tc>
      </w:tr>
      <w:tr>
        <w:trPr>
          <w:trHeight w:val="202"/>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Accountant at the SEC in Washington, D.C. Prior to his time at the SEC, he spent twelve years</w:t>
            </w:r>
          </w:p>
        </w:tc>
        <w:tc>
          <w:tcPr>
            <w:tcW w:w="14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with PricewaterhouseCoopers LLP (“PwC”), including four years in the Accounting Consulting</w:t>
            </w:r>
          </w:p>
        </w:tc>
        <w:tc>
          <w:tcPr>
            <w:tcW w:w="14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Services group of the firm’s Professional, Technical, Risk &amp; Quality National Office as a financial</w:t>
            </w:r>
          </w:p>
        </w:tc>
        <w:tc>
          <w:tcPr>
            <w:tcW w:w="14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instruments accounting consultant. During this time, he was also a member of the Financial</w:t>
            </w:r>
          </w:p>
        </w:tc>
        <w:tc>
          <w:tcPr>
            <w:tcW w:w="14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Instruments Task Force of the Auditing Standards Board. Prior to PwC, he worked in the banking</w:t>
            </w:r>
          </w:p>
        </w:tc>
        <w:tc>
          <w:tcPr>
            <w:tcW w:w="14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6"/>
                <w:szCs w:val="16"/>
                <w:color w:val="auto"/>
              </w:rPr>
              <w:t>and insurance industries for seven years in a variety of senior financial management positions.</w:t>
            </w:r>
          </w:p>
        </w:tc>
        <w:tc>
          <w:tcPr>
            <w:tcW w:w="140" w:type="dxa"/>
            <w:vAlign w:val="bottom"/>
          </w:tcPr>
          <w:p>
            <w:pPr>
              <w:spacing w:after="0"/>
              <w:rPr>
                <w:sz w:val="18"/>
                <w:szCs w:val="18"/>
                <w:color w:val="auto"/>
              </w:rPr>
            </w:pPr>
          </w:p>
        </w:tc>
      </w:tr>
    </w:tbl>
    <w:p>
      <w:pPr>
        <w:spacing w:after="0" w:line="96" w:lineRule="exact"/>
        <w:rPr>
          <w:sz w:val="20"/>
          <w:szCs w:val="20"/>
          <w:color w:val="auto"/>
        </w:rPr>
      </w:pPr>
    </w:p>
    <w:p>
      <w:pPr>
        <w:ind w:left="220" w:right="120"/>
        <w:spacing w:after="0" w:line="304" w:lineRule="auto"/>
        <w:rPr>
          <w:sz w:val="20"/>
          <w:szCs w:val="20"/>
          <w:color w:val="auto"/>
        </w:rPr>
      </w:pPr>
      <w:r>
        <w:rPr>
          <w:rFonts w:ascii="Arial" w:cs="Arial" w:eastAsia="Arial" w:hAnsi="Arial"/>
          <w:sz w:val="16"/>
          <w:szCs w:val="16"/>
          <w:color w:val="auto"/>
        </w:rPr>
        <w:t>During his career, Mr. James held both Certified Public Accountant (CPA) and Chartered Financial Analyst (CFA) designations.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86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60" w:type="dxa"/>
            <w:vAlign w:val="bottom"/>
          </w:tcPr>
          <w:p>
            <w:pPr>
              <w:ind w:left="6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86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6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86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60" w:type="dxa"/>
            <w:vAlign w:val="bottom"/>
          </w:tcPr>
          <w:p>
            <w:pPr>
              <w:ind w:left="6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860" w:type="dxa"/>
            <w:vAlign w:val="bottom"/>
          </w:tcPr>
          <w:p>
            <w:pPr>
              <w:spacing w:after="0" w:line="121" w:lineRule="exact"/>
              <w:rPr>
                <w:sz w:val="20"/>
                <w:szCs w:val="20"/>
                <w:color w:val="auto"/>
              </w:rPr>
            </w:pPr>
            <w:r>
              <w:rPr>
                <w:rFonts w:ascii="Arial" w:cs="Arial" w:eastAsia="Arial" w:hAnsi="Arial"/>
                <w:sz w:val="14"/>
                <w:szCs w:val="14"/>
                <w:color w:val="auto"/>
              </w:rPr>
              <w:t>Mr. James earned a bachelor’s degree in business administration with a concentration in finance</w:t>
            </w:r>
          </w:p>
        </w:tc>
        <w:tc>
          <w:tcPr>
            <w:tcW w:w="160" w:type="dxa"/>
            <w:vAlign w:val="bottom"/>
          </w:tcPr>
          <w:p>
            <w:pPr>
              <w:spacing w:after="0"/>
              <w:rPr>
                <w:sz w:val="10"/>
                <w:szCs w:val="10"/>
                <w:color w:val="auto"/>
              </w:rPr>
            </w:pPr>
          </w:p>
        </w:tc>
      </w:tr>
      <w:tr>
        <w:trPr>
          <w:trHeight w:val="215"/>
        </w:trPr>
        <w:tc>
          <w:tcPr>
            <w:tcW w:w="2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6"/>
                <w:szCs w:val="16"/>
                <w:color w:val="auto"/>
              </w:rPr>
              <w:t>and a bachelor’s degree in accounting from the University of Kentucky.</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1261745</wp:posOffset>
            </wp:positionV>
            <wp:extent cx="6806565" cy="1851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40"/>
          </w:cols>
          <w:pgMar w:left="740" w:top="98" w:right="1259" w:bottom="1440" w:gutter="0" w:footer="0" w:header="0"/>
          <w:type w:val="continuous"/>
        </w:sectPr>
      </w:pPr>
    </w:p>
    <w:bookmarkStart w:id="17" w:name="page18"/>
    <w:bookmarkEnd w:id="17"/>
    <w:p>
      <w:pPr>
        <w:ind w:left="500"/>
        <w:spacing w:after="0"/>
        <w:tabs>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12</w:t>
      </w:r>
      <w:r>
        <w:rPr>
          <w:rFonts w:ascii="Arial" w:cs="Arial" w:eastAsia="Arial" w:hAnsi="Arial"/>
          <w:sz w:val="10"/>
          <w:szCs w:val="10"/>
          <w:color w:val="323232"/>
        </w:rPr>
        <w:t xml:space="preserve"> ​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20"/>
          </w:cols>
          <w:pgMar w:left="740" w:top="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41833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9855"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55</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2018</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Executive</w:t>
      </w:r>
    </w:p>
    <w:p>
      <w:pPr>
        <w:spacing w:after="0" w:line="150" w:lineRule="exact"/>
        <w:rPr>
          <w:sz w:val="20"/>
          <w:szCs w:val="20"/>
          <w:color w:val="auto"/>
        </w:rPr>
      </w:pPr>
    </w:p>
    <w:p>
      <w:pPr>
        <w:ind w:left="600"/>
        <w:spacing w:after="0" w:line="305" w:lineRule="auto"/>
        <w:rPr>
          <w:sz w:val="20"/>
          <w:szCs w:val="20"/>
          <w:color w:val="auto"/>
        </w:rPr>
      </w:pPr>
      <w:r>
        <w:rPr>
          <w:rFonts w:ascii="Arial" w:cs="Arial" w:eastAsia="Arial" w:hAnsi="Arial"/>
          <w:sz w:val="14"/>
          <w:szCs w:val="14"/>
          <w:color w:val="323232"/>
        </w:rPr>
        <w:t>Talent and 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20" w:type="dxa"/>
            <w:vAlign w:val="bottom"/>
          </w:tcPr>
          <w:p>
            <w:pPr>
              <w:spacing w:after="0"/>
              <w:rPr>
                <w:sz w:val="20"/>
                <w:szCs w:val="20"/>
                <w:color w:val="auto"/>
              </w:rPr>
            </w:pPr>
            <w:r>
              <w:rPr>
                <w:rFonts w:ascii="Arial" w:cs="Arial" w:eastAsia="Arial" w:hAnsi="Arial"/>
                <w:sz w:val="25"/>
                <w:szCs w:val="25"/>
                <w:b w:val="1"/>
                <w:bCs w:val="1"/>
                <w:color w:val="004987"/>
              </w:rPr>
              <w:t>Jennifer K. Mann</w:t>
            </w:r>
            <w:r>
              <w:rPr>
                <w:rFonts w:ascii="Arial" w:cs="Arial" w:eastAsia="Arial" w:hAnsi="Arial"/>
                <w:sz w:val="16"/>
                <w:szCs w:val="16"/>
                <w:color w:val="323232"/>
              </w:rPr>
              <w:t>​</w:t>
            </w:r>
          </w:p>
        </w:tc>
        <w:tc>
          <w:tcPr>
            <w:tcW w:w="10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r>
      <w:tr>
        <w:trPr>
          <w:trHeight w:val="202"/>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i w:val="1"/>
                <w:iCs w:val="1"/>
                <w:color w:val="auto"/>
              </w:rPr>
              <w:t>Executive Vice President of Human Resources</w:t>
            </w:r>
            <w:r>
              <w:rPr>
                <w:rFonts w:ascii="Arial" w:cs="Arial" w:eastAsia="Arial" w:hAnsi="Arial"/>
                <w:sz w:val="16"/>
                <w:szCs w:val="16"/>
                <w:b w:val="1"/>
                <w:bCs w:val="1"/>
                <w:color w:val="auto"/>
              </w:rPr>
              <w:t>, 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0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Ms. Mann brings a wealth of human resources experience to the Board. Her leadership in human</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resources demonstrates her vision and strong management skills and offers extensive human</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resources insight to the Board.</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20" w:type="dxa"/>
            <w:vAlign w:val="bottom"/>
          </w:tcPr>
          <w:p>
            <w:pPr>
              <w:spacing w:after="0" w:line="121" w:lineRule="exact"/>
              <w:rPr>
                <w:sz w:val="20"/>
                <w:szCs w:val="20"/>
                <w:color w:val="auto"/>
              </w:rPr>
            </w:pPr>
            <w:r>
              <w:rPr>
                <w:rFonts w:ascii="Arial" w:cs="Arial" w:eastAsia="Arial" w:hAnsi="Arial"/>
                <w:sz w:val="14"/>
                <w:szCs w:val="14"/>
                <w:color w:val="auto"/>
              </w:rPr>
              <w:t>Ms. Mann has been employed with SAS since 1998 and currently serves as Executive Vice</w:t>
            </w:r>
          </w:p>
        </w:tc>
        <w:tc>
          <w:tcPr>
            <w:tcW w:w="10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President of Human Resources, where she is responsible for developing and guiding SAS’ human</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resources vision and articulating the organization’s strategy to help acquire, develop, reward, and</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retain the best talent. Ms. Mann leads a global human resources organization that acts as a</w:t>
            </w:r>
          </w:p>
        </w:tc>
        <w:tc>
          <w:tcPr>
            <w:tcW w:w="100" w:type="dxa"/>
            <w:vAlign w:val="bottom"/>
          </w:tcPr>
          <w:p>
            <w:pPr>
              <w:spacing w:after="0"/>
              <w:rPr>
                <w:sz w:val="16"/>
                <w:szCs w:val="16"/>
                <w:color w:val="auto"/>
              </w:rPr>
            </w:pPr>
          </w:p>
        </w:tc>
      </w:tr>
      <w:tr>
        <w:trPr>
          <w:trHeight w:val="200"/>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steward of the SAS culture and engages a global workforce of over 12,000 with diverse talents</w:t>
            </w:r>
          </w:p>
        </w:tc>
        <w:tc>
          <w:tcPr>
            <w:tcW w:w="100" w:type="dxa"/>
            <w:vAlign w:val="bottom"/>
          </w:tcPr>
          <w:p>
            <w:pPr>
              <w:spacing w:after="0"/>
              <w:rPr>
                <w:sz w:val="17"/>
                <w:szCs w:val="17"/>
                <w:color w:val="auto"/>
              </w:rPr>
            </w:pPr>
          </w:p>
        </w:tc>
      </w:tr>
      <w:tr>
        <w:trPr>
          <w:trHeight w:val="232"/>
        </w:trPr>
        <w:tc>
          <w:tcPr>
            <w:tcW w:w="22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and skills. SAS has been ranked on the FORTUNE 100 Best Companies to Work For</w:t>
            </w:r>
            <w:r>
              <w:rPr>
                <w:rFonts w:ascii="Arial" w:cs="Arial" w:eastAsia="Arial" w:hAnsi="Arial"/>
                <w:sz w:val="19"/>
                <w:szCs w:val="19"/>
                <w:color w:val="auto"/>
                <w:vertAlign w:val="superscript"/>
              </w:rPr>
              <w:t>®</w:t>
            </w:r>
            <w:r>
              <w:rPr>
                <w:rFonts w:ascii="Arial" w:cs="Arial" w:eastAsia="Arial" w:hAnsi="Arial"/>
                <w:sz w:val="16"/>
                <w:szCs w:val="16"/>
                <w:color w:val="auto"/>
              </w:rPr>
              <w:t xml:space="preserve"> list since</w:t>
            </w:r>
          </w:p>
        </w:tc>
        <w:tc>
          <w:tcPr>
            <w:tcW w:w="100" w:type="dxa"/>
            <w:vAlign w:val="bottom"/>
          </w:tcPr>
          <w:p>
            <w:pPr>
              <w:spacing w:after="0"/>
              <w:rPr>
                <w:sz w:val="20"/>
                <w:szCs w:val="20"/>
                <w:color w:val="auto"/>
              </w:rPr>
            </w:pPr>
          </w:p>
        </w:tc>
      </w:tr>
      <w:tr>
        <w:trPr>
          <w:trHeight w:val="187"/>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the list’s inception. This recognition includes multiple number one rankings in the U.S., as well as</w:t>
            </w:r>
          </w:p>
        </w:tc>
        <w:tc>
          <w:tcPr>
            <w:tcW w:w="100" w:type="dxa"/>
            <w:vAlign w:val="bottom"/>
          </w:tcPr>
          <w:p>
            <w:pPr>
              <w:spacing w:after="0"/>
              <w:rPr>
                <w:sz w:val="16"/>
                <w:szCs w:val="16"/>
                <w:color w:val="auto"/>
              </w:rPr>
            </w:pPr>
          </w:p>
        </w:tc>
      </w:tr>
      <w:tr>
        <w:trPr>
          <w:trHeight w:val="232"/>
        </w:trPr>
        <w:tc>
          <w:tcPr>
            <w:tcW w:w="22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the World’s Best Multinational Workplaces from Great Place to Work</w:t>
            </w:r>
            <w:r>
              <w:rPr>
                <w:rFonts w:ascii="Arial" w:cs="Arial" w:eastAsia="Arial" w:hAnsi="Arial"/>
                <w:sz w:val="19"/>
                <w:szCs w:val="19"/>
                <w:color w:val="auto"/>
                <w:vertAlign w:val="superscript"/>
              </w:rPr>
              <w:t>®</w:t>
            </w:r>
            <w:r>
              <w:rPr>
                <w:rFonts w:ascii="Arial" w:cs="Arial" w:eastAsia="Arial" w:hAnsi="Arial"/>
                <w:sz w:val="16"/>
                <w:szCs w:val="16"/>
                <w:color w:val="auto"/>
              </w:rPr>
              <w:t>, garnering accolades for</w:t>
            </w:r>
          </w:p>
        </w:tc>
        <w:tc>
          <w:tcPr>
            <w:tcW w:w="100" w:type="dxa"/>
            <w:vAlign w:val="bottom"/>
          </w:tcPr>
          <w:p>
            <w:pPr>
              <w:spacing w:after="0"/>
              <w:rPr>
                <w:sz w:val="20"/>
                <w:szCs w:val="20"/>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SAS across the globe for its workplace culture and commitment to innovation. Her workplace</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culture insights have been shared in The Wall Street Journal, U.S. News &amp; World Report, CBS</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MoneyWatch, CBS Sunday Morning, CNN, and The Great Workplace by Michael Burchell and</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Jennifer Robin. Ms. Mann was selected as a 2014 finalist for Chief Human Resources Officer of</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the Year by HRO Magazine. Prior to joining SAS, Ms. Mann held human resources leadership</w:t>
            </w:r>
          </w:p>
        </w:tc>
        <w:tc>
          <w:tcPr>
            <w:tcW w:w="10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roles in industries such as high-tech manufacturing, healthcare, and academia.</w:t>
            </w:r>
          </w:p>
        </w:tc>
        <w:tc>
          <w:tcPr>
            <w:tcW w:w="100" w:type="dxa"/>
            <w:vAlign w:val="bottom"/>
          </w:tcPr>
          <w:p>
            <w:pPr>
              <w:spacing w:after="0"/>
              <w:rPr>
                <w:sz w:val="18"/>
                <w:szCs w:val="18"/>
                <w:color w:val="auto"/>
              </w:rPr>
            </w:pPr>
          </w:p>
        </w:tc>
      </w:tr>
      <w:tr>
        <w:trPr>
          <w:trHeight w:val="326"/>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Ms. Mann is a member of the advisory council at North Carolina State University’s Poole College</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of Management and serves on the Board of Trustees at Meredith College. She is also a member</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of OnBoardNC.</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Ms. Mann earned a bachelor’s degree in psychology and business from Meredith College.</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1998345</wp:posOffset>
            </wp:positionV>
            <wp:extent cx="6806565" cy="1851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60"/>
          </w:cols>
          <w:pgMar w:left="740" w:top="0" w:right="1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13</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47745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9855" cy="4774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74</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2012</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Lead 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2017</w:t>
      </w:r>
    </w:p>
    <w:p>
      <w:pPr>
        <w:spacing w:after="0" w:line="25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Audit</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Executive</w:t>
      </w:r>
    </w:p>
    <w:p>
      <w:pPr>
        <w:spacing w:after="0" w:line="136" w:lineRule="exact"/>
        <w:rPr>
          <w:sz w:val="20"/>
          <w:szCs w:val="20"/>
          <w:color w:val="auto"/>
        </w:rPr>
      </w:pPr>
    </w:p>
    <w:p>
      <w:pPr>
        <w:ind w:left="600"/>
        <w:spacing w:after="0" w:line="305" w:lineRule="auto"/>
        <w:rPr>
          <w:sz w:val="20"/>
          <w:szCs w:val="20"/>
          <w:color w:val="auto"/>
        </w:rPr>
      </w:pPr>
      <w:r>
        <w:rPr>
          <w:rFonts w:ascii="Arial" w:cs="Arial" w:eastAsia="Arial" w:hAnsi="Arial"/>
          <w:sz w:val="14"/>
          <w:szCs w:val="14"/>
          <w:color w:val="323232"/>
        </w:rPr>
        <w:t>Nominating and 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00" w:type="dxa"/>
            <w:vAlign w:val="bottom"/>
          </w:tcPr>
          <w:p>
            <w:pPr>
              <w:spacing w:after="0"/>
              <w:rPr>
                <w:sz w:val="20"/>
                <w:szCs w:val="20"/>
                <w:color w:val="auto"/>
              </w:rPr>
            </w:pPr>
            <w:r>
              <w:rPr>
                <w:rFonts w:ascii="Arial" w:cs="Arial" w:eastAsia="Arial" w:hAnsi="Arial"/>
                <w:sz w:val="25"/>
                <w:szCs w:val="25"/>
                <w:b w:val="1"/>
                <w:bCs w:val="1"/>
                <w:color w:val="004987"/>
              </w:rPr>
              <w:t>Thomas A. Richlovsky</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w:t>
            </w:r>
          </w:p>
        </w:tc>
      </w:tr>
      <w:tr>
        <w:trPr>
          <w:trHeight w:val="202"/>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b w:val="1"/>
                <w:bCs w:val="1"/>
                <w:i w:val="1"/>
                <w:iCs w:val="1"/>
                <w:color w:val="auto"/>
              </w:rPr>
              <w:t>Former Executive Vice President</w:t>
            </w:r>
            <w:r>
              <w:rPr>
                <w:rFonts w:ascii="Arial" w:cs="Arial" w:eastAsia="Arial" w:hAnsi="Arial"/>
                <w:sz w:val="16"/>
                <w:szCs w:val="16"/>
                <w:b w:val="1"/>
                <w:bCs w:val="1"/>
                <w:color w:val="auto"/>
              </w:rPr>
              <w:t>, PNC Financial Services Group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2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Richlovsky has extensive experience in the financial services industry, having served in senior</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executive positions in finance, accounting, and treasury at major banking organizations.</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Mr. Richlovsky’s expertise and experience in these finance-related areas of banking provide a</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valuable perspective making him well suited to serve on United Community’s Board.</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Mr. Richlovsky qualifies as an audit committee financial expert and serves on the Audit</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Committee.</w:t>
            </w:r>
          </w:p>
        </w:tc>
        <w:tc>
          <w:tcPr>
            <w:tcW w:w="12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2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Mr. Richlovsky retired as Executive Vice President at PNC Financial Services Group Inc. (“PNC”)</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 2011. He joined PNC upon its acquisition of National City Corporation (“National City”) in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December 2008. Mr. Richlovsky was Chief Financial Officer, Treasurer and Principal Accounting</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Officer of National City at the time of its acquisition by PNC. During his 30-year tenure with</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National City, he assumed progressively greater responsibilities and gained extensive financial</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management, accounting, and treasury expertise. Over that same period, National City grew from</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approximately $5 billion in assets and 2,000 employees to $150 billion in assets and over 30,000</w:t>
            </w:r>
          </w:p>
        </w:tc>
        <w:tc>
          <w:tcPr>
            <w:tcW w:w="12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employees. Following the sale of National City to PNC, Mr. Richlovsky was appointed Executive</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w w:val="99"/>
              </w:rPr>
              <w:t>Vice President of PNC and assisted in the integration of the two companies. At PNC, he managed</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several functional areas within the PNC finance group.</w:t>
            </w:r>
          </w:p>
        </w:tc>
        <w:tc>
          <w:tcPr>
            <w:tcW w:w="12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Richlovsky began his business career as an auditor in 1973 with Ernst &amp; Ernst, a predecessor</w:t>
            </w:r>
          </w:p>
        </w:tc>
        <w:tc>
          <w:tcPr>
            <w:tcW w:w="120" w:type="dxa"/>
            <w:vAlign w:val="bottom"/>
          </w:tcPr>
          <w:p>
            <w:pPr>
              <w:spacing w:after="0"/>
              <w:rPr>
                <w:sz w:val="4"/>
                <w:szCs w:val="4"/>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firm of Ernst &amp; Young LLP, in Cleveland, Ohio.</w:t>
            </w:r>
          </w:p>
        </w:tc>
        <w:tc>
          <w:tcPr>
            <w:tcW w:w="120" w:type="dxa"/>
            <w:vAlign w:val="bottom"/>
          </w:tcPr>
          <w:p>
            <w:pPr>
              <w:spacing w:after="0"/>
              <w:rPr>
                <w:sz w:val="18"/>
                <w:szCs w:val="18"/>
                <w:color w:val="auto"/>
              </w:rPr>
            </w:pPr>
          </w:p>
        </w:tc>
      </w:tr>
      <w:tr>
        <w:trPr>
          <w:trHeight w:val="25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0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00" w:type="dxa"/>
            <w:vAlign w:val="bottom"/>
          </w:tcPr>
          <w:p>
            <w:pPr>
              <w:spacing w:after="0" w:line="54" w:lineRule="exact"/>
              <w:rPr>
                <w:sz w:val="20"/>
                <w:szCs w:val="20"/>
                <w:color w:val="auto"/>
              </w:rPr>
            </w:pPr>
            <w:r>
              <w:rPr>
                <w:rFonts w:ascii="Arial" w:cs="Arial" w:eastAsia="Arial" w:hAnsi="Arial"/>
                <w:sz w:val="6"/>
                <w:szCs w:val="6"/>
                <w:color w:val="auto"/>
              </w:rPr>
              <w:t>Mr. Richlovsky holds a Certified Public Accountant (CPA) designation. During Mr. Richlovsky’s</w:t>
            </w:r>
          </w:p>
        </w:tc>
        <w:tc>
          <w:tcPr>
            <w:tcW w:w="12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business career, he was active in numerous professional organizations, including the American</w:t>
            </w:r>
          </w:p>
        </w:tc>
        <w:tc>
          <w:tcPr>
            <w:tcW w:w="12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Institute of Certified Public Accountants, Financial Executives Institute, Bank Administration</w:t>
            </w:r>
          </w:p>
        </w:tc>
        <w:tc>
          <w:tcPr>
            <w:tcW w:w="12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Institute, and National Investor Relations Institute. He currently serves on the boards of several</w:t>
            </w:r>
          </w:p>
        </w:tc>
        <w:tc>
          <w:tcPr>
            <w:tcW w:w="12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educational and not-for-profit organizations.</w:t>
            </w:r>
          </w:p>
        </w:tc>
        <w:tc>
          <w:tcPr>
            <w:tcW w:w="120" w:type="dxa"/>
            <w:vAlign w:val="bottom"/>
          </w:tcPr>
          <w:p>
            <w:pPr>
              <w:spacing w:after="0"/>
              <w:rPr>
                <w:sz w:val="18"/>
                <w:szCs w:val="18"/>
                <w:color w:val="auto"/>
              </w:rPr>
            </w:pPr>
          </w:p>
        </w:tc>
      </w:tr>
      <w:tr>
        <w:trPr>
          <w:trHeight w:val="245"/>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0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20" w:type="dxa"/>
            <w:vAlign w:val="bottom"/>
          </w:tcPr>
          <w:p>
            <w:pPr>
              <w:ind w:left="20"/>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0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2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0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20" w:type="dxa"/>
            <w:vAlign w:val="bottom"/>
          </w:tcPr>
          <w:p>
            <w:pPr>
              <w:ind w:left="20"/>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00" w:type="dxa"/>
            <w:vAlign w:val="bottom"/>
          </w:tcPr>
          <w:p>
            <w:pPr>
              <w:spacing w:after="0" w:line="121" w:lineRule="exact"/>
              <w:rPr>
                <w:sz w:val="20"/>
                <w:szCs w:val="20"/>
                <w:color w:val="auto"/>
              </w:rPr>
            </w:pPr>
            <w:r>
              <w:rPr>
                <w:rFonts w:ascii="Arial" w:cs="Arial" w:eastAsia="Arial" w:hAnsi="Arial"/>
                <w:sz w:val="14"/>
                <w:szCs w:val="14"/>
                <w:color w:val="auto"/>
              </w:rPr>
              <w:t>Mr. Richlovsky earned a bachelor’s degree in business, graduating summa cum laude, from the</w:t>
            </w:r>
          </w:p>
        </w:tc>
        <w:tc>
          <w:tcPr>
            <w:tcW w:w="12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Cleveland State University. He also completed graduate studies at The Stonier Graduate School</w:t>
            </w:r>
          </w:p>
        </w:tc>
        <w:tc>
          <w:tcPr>
            <w:tcW w:w="12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6"/>
                <w:szCs w:val="16"/>
                <w:color w:val="auto"/>
              </w:rPr>
              <w:t>of Banking at Rutgers University.</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1450340</wp:posOffset>
            </wp:positionV>
            <wp:extent cx="6806565" cy="18516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60" w:space="400"/>
            <w:col w:w="7240"/>
          </w:cols>
          <w:pgMar w:left="740" w:top="98" w:right="1259" w:bottom="1440" w:gutter="0" w:footer="0" w:header="0"/>
          <w:type w:val="continuous"/>
        </w:sectPr>
      </w:pPr>
    </w:p>
    <w:bookmarkStart w:id="19" w:name="page20"/>
    <w:bookmarkEnd w:id="19"/>
    <w:p>
      <w:pPr>
        <w:ind w:left="500"/>
        <w:spacing w:after="0"/>
        <w:tabs>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14</w:t>
      </w:r>
      <w:r>
        <w:rPr>
          <w:rFonts w:ascii="Arial" w:cs="Arial" w:eastAsia="Arial" w:hAnsi="Arial"/>
          <w:sz w:val="10"/>
          <w:szCs w:val="10"/>
          <w:color w:val="323232"/>
        </w:rPr>
        <w:t xml:space="preserve"> ​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20"/>
          </w:cols>
          <w:pgMar w:left="740" w:top="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3634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985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74</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1999</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Talent and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20" w:type="dxa"/>
            <w:vAlign w:val="bottom"/>
          </w:tcPr>
          <w:p>
            <w:pPr>
              <w:spacing w:after="0"/>
              <w:rPr>
                <w:sz w:val="20"/>
                <w:szCs w:val="20"/>
                <w:color w:val="auto"/>
              </w:rPr>
            </w:pPr>
            <w:r>
              <w:rPr>
                <w:rFonts w:ascii="Arial" w:cs="Arial" w:eastAsia="Arial" w:hAnsi="Arial"/>
                <w:sz w:val="25"/>
                <w:szCs w:val="25"/>
                <w:b w:val="1"/>
                <w:bCs w:val="1"/>
                <w:color w:val="004987"/>
              </w:rPr>
              <w:t>Tim R. Wallis</w:t>
            </w:r>
            <w:r>
              <w:rPr>
                <w:rFonts w:ascii="Arial" w:cs="Arial" w:eastAsia="Arial" w:hAnsi="Arial"/>
                <w:sz w:val="16"/>
                <w:szCs w:val="16"/>
                <w:color w:val="323232"/>
              </w:rPr>
              <w:t>​</w:t>
            </w:r>
          </w:p>
        </w:tc>
        <w:tc>
          <w:tcPr>
            <w:tcW w:w="10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r>
      <w:tr>
        <w:trPr>
          <w:trHeight w:val="202"/>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b w:val="1"/>
                <w:bCs w:val="1"/>
                <w:i w:val="1"/>
                <w:iCs w:val="1"/>
                <w:color w:val="auto"/>
              </w:rPr>
              <w:t>Former President</w:t>
            </w:r>
            <w:r>
              <w:rPr>
                <w:rFonts w:ascii="Arial" w:cs="Arial" w:eastAsia="Arial" w:hAnsi="Arial"/>
                <w:sz w:val="16"/>
                <w:szCs w:val="16"/>
                <w:b w:val="1"/>
                <w:bCs w:val="1"/>
                <w:color w:val="auto"/>
              </w:rPr>
              <w:t>, Wallis Printing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00" w:type="dxa"/>
            <w:vAlign w:val="bottom"/>
          </w:tcPr>
          <w:p>
            <w:pPr>
              <w:spacing w:after="0"/>
              <w:rPr>
                <w:sz w:val="17"/>
                <w:szCs w:val="17"/>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63"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Mr. Wallis is a community leader and was a long-term owner of a small business. With United</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Community’s interest in small business and commercial banking, Mr. Wallis brings a valuable</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perspective and insight to the Board. His varied experience on a number of community boards, as</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well as his service on the United Community Bank Board for the Rome community, provides the</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Board with a focus on the needs of our mid-size banking communities and the business owners</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within those communities.</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20" w:type="dxa"/>
            <w:vAlign w:val="bottom"/>
          </w:tcPr>
          <w:p>
            <w:pPr>
              <w:spacing w:after="0" w:line="121" w:lineRule="exact"/>
              <w:rPr>
                <w:sz w:val="20"/>
                <w:szCs w:val="20"/>
                <w:color w:val="auto"/>
              </w:rPr>
            </w:pPr>
            <w:r>
              <w:rPr>
                <w:rFonts w:ascii="Arial" w:cs="Arial" w:eastAsia="Arial" w:hAnsi="Arial"/>
                <w:sz w:val="14"/>
                <w:szCs w:val="14"/>
                <w:color w:val="auto"/>
              </w:rPr>
              <w:t>Mr. Wallis was previously President of Wallis Printing in Rome, Georgia. In addition to serving on</w:t>
            </w:r>
          </w:p>
        </w:tc>
        <w:tc>
          <w:tcPr>
            <w:tcW w:w="10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the Board of United Community, Mr. Wallis also serves as chair of the United Community Bank</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Board for the Rome community. He has served on the Board of Directors of the Printing and</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Imaging Association of Georgia (“PIAG”) and was chair of the association’s Government Relations</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Committee. In this capacity, he worked directly with PIAG legislative liaisons at both the state and</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national levels. Mr. Wallis previously served on the Georgia Chamber of Commerce Board of</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Directors and was the chair for Northwest Georgia. Additionally, Mr. Wallis has significant</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investment interests in retail shopping centers and apartment complexes throughout the</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Southeast. He also served on the Darlington School Board of Trustees, Georgia Southern</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University Foundation Board of Trustees, Rome / Floyd YMCA Board of Trustees, and the United</w:t>
            </w:r>
          </w:p>
        </w:tc>
        <w:tc>
          <w:tcPr>
            <w:tcW w:w="100" w:type="dxa"/>
            <w:vAlign w:val="bottom"/>
          </w:tcPr>
          <w:p>
            <w:pPr>
              <w:spacing w:after="0"/>
              <w:rPr>
                <w:sz w:val="16"/>
                <w:szCs w:val="16"/>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Way of Rome and Floyd County Board of Trustees.</w:t>
            </w:r>
          </w:p>
        </w:tc>
        <w:tc>
          <w:tcPr>
            <w:tcW w:w="100" w:type="dxa"/>
            <w:vAlign w:val="bottom"/>
          </w:tcPr>
          <w:p>
            <w:pPr>
              <w:spacing w:after="0"/>
              <w:rPr>
                <w:sz w:val="18"/>
                <w:szCs w:val="18"/>
                <w:color w:val="auto"/>
              </w:rPr>
            </w:pPr>
          </w:p>
        </w:tc>
      </w:tr>
      <w:tr>
        <w:trPr>
          <w:trHeight w:val="218"/>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00" w:type="dxa"/>
            <w:vAlign w:val="bottom"/>
            <w:tcBorders>
              <w:bottom w:val="single" w:sz="8" w:color="6EC4E8"/>
            </w:tcBorders>
          </w:tcPr>
          <w:p>
            <w:pPr>
              <w:spacing w:after="0"/>
              <w:rPr>
                <w:sz w:val="19"/>
                <w:szCs w:val="19"/>
                <w:color w:val="auto"/>
              </w:rPr>
            </w:pPr>
          </w:p>
        </w:tc>
      </w:tr>
      <w:tr>
        <w:trPr>
          <w:trHeight w:val="149"/>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Mr. Wallis earned a bachelor’s degree from Georgia Southern University.</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2546985</wp:posOffset>
            </wp:positionV>
            <wp:extent cx="6806565" cy="18516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60"/>
          </w:cols>
          <w:pgMar w:left="740" w:top="0" w:right="1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15</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9855" cy="3926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985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79</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Director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2016</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Committee Membership</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0"/>
        </w:trPr>
        <w:tc>
          <w:tcPr>
            <w:tcW w:w="220" w:type="dxa"/>
            <w:vAlign w:val="bottom"/>
          </w:tcPr>
          <w:p>
            <w:pPr>
              <w:spacing w:after="0"/>
              <w:rPr>
                <w:sz w:val="20"/>
                <w:szCs w:val="20"/>
                <w:color w:val="auto"/>
              </w:rPr>
            </w:pPr>
            <w:r>
              <w:rPr>
                <w:rFonts w:ascii="Arial" w:cs="Arial" w:eastAsia="Arial" w:hAnsi="Arial"/>
                <w:sz w:val="14"/>
                <w:szCs w:val="14"/>
                <w:color w:val="323232"/>
              </w:rPr>
              <w:t>​</w:t>
            </w:r>
          </w:p>
        </w:tc>
        <w:tc>
          <w:tcPr>
            <w:tcW w:w="6920" w:type="dxa"/>
            <w:vAlign w:val="bottom"/>
          </w:tcPr>
          <w:p>
            <w:pPr>
              <w:spacing w:after="0"/>
              <w:rPr>
                <w:sz w:val="20"/>
                <w:szCs w:val="20"/>
                <w:color w:val="auto"/>
              </w:rPr>
            </w:pPr>
            <w:r>
              <w:rPr>
                <w:rFonts w:ascii="Arial" w:cs="Arial" w:eastAsia="Arial" w:hAnsi="Arial"/>
                <w:sz w:val="25"/>
                <w:szCs w:val="25"/>
                <w:b w:val="1"/>
                <w:bCs w:val="1"/>
                <w:color w:val="004987"/>
              </w:rPr>
              <w:t>David H. Wilkins</w:t>
            </w:r>
            <w:r>
              <w:rPr>
                <w:rFonts w:ascii="Arial" w:cs="Arial" w:eastAsia="Arial" w:hAnsi="Arial"/>
                <w:sz w:val="16"/>
                <w:szCs w:val="16"/>
                <w:color w:val="323232"/>
              </w:rPr>
              <w:t>​</w:t>
            </w:r>
          </w:p>
        </w:tc>
        <w:tc>
          <w:tcPr>
            <w:tcW w:w="100" w:type="dxa"/>
            <w:vAlign w:val="bottom"/>
          </w:tcPr>
          <w:p>
            <w:pPr>
              <w:spacing w:after="0"/>
              <w:rPr>
                <w:sz w:val="24"/>
                <w:szCs w:val="24"/>
                <w:color w:val="auto"/>
              </w:rPr>
            </w:pPr>
          </w:p>
        </w:tc>
      </w:tr>
      <w:tr>
        <w:trPr>
          <w:trHeight w:val="163"/>
        </w:trPr>
        <w:tc>
          <w:tcPr>
            <w:tcW w:w="2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692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line="163" w:lineRule="exact"/>
              <w:rPr>
                <w:sz w:val="20"/>
                <w:szCs w:val="20"/>
                <w:color w:val="auto"/>
              </w:rPr>
            </w:pPr>
            <w:r>
              <w:rPr>
                <w:rFonts w:ascii="Arial" w:cs="Arial" w:eastAsia="Arial" w:hAnsi="Arial"/>
                <w:sz w:val="16"/>
                <w:szCs w:val="16"/>
                <w:b w:val="1"/>
                <w:bCs w:val="1"/>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b w:val="1"/>
                <w:bCs w:val="1"/>
                <w:i w:val="1"/>
                <w:iCs w:val="1"/>
                <w:color w:val="auto"/>
              </w:rPr>
              <w:t>Former U.S. Ambassador to Canada; Former Speaker</w:t>
            </w:r>
            <w:r>
              <w:rPr>
                <w:rFonts w:ascii="Arial" w:cs="Arial" w:eastAsia="Arial" w:hAnsi="Arial"/>
                <w:sz w:val="6"/>
                <w:szCs w:val="6"/>
                <w:b w:val="1"/>
                <w:bCs w:val="1"/>
                <w:color w:val="auto"/>
              </w:rPr>
              <w:t>, SC House of Representatives;</w:t>
            </w:r>
          </w:p>
        </w:tc>
        <w:tc>
          <w:tcPr>
            <w:tcW w:w="100" w:type="dxa"/>
            <w:vAlign w:val="bottom"/>
          </w:tcPr>
          <w:p>
            <w:pPr>
              <w:spacing w:after="0"/>
              <w:rPr>
                <w:sz w:val="4"/>
                <w:szCs w:val="4"/>
                <w:color w:val="auto"/>
              </w:rPr>
            </w:pPr>
          </w:p>
        </w:tc>
      </w:tr>
      <w:tr>
        <w:trPr>
          <w:trHeight w:val="223"/>
        </w:trPr>
        <w:tc>
          <w:tcPr>
            <w:tcW w:w="2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6"/>
                <w:szCs w:val="16"/>
                <w:b w:val="1"/>
                <w:bCs w:val="1"/>
                <w:i w:val="1"/>
                <w:iCs w:val="1"/>
                <w:color w:val="auto"/>
              </w:rPr>
              <w:t>Partner</w:t>
            </w:r>
            <w:r>
              <w:rPr>
                <w:rFonts w:ascii="Arial" w:cs="Arial" w:eastAsia="Arial" w:hAnsi="Arial"/>
                <w:sz w:val="16"/>
                <w:szCs w:val="16"/>
                <w:b w:val="1"/>
                <w:bCs w:val="1"/>
                <w:color w:val="auto"/>
              </w:rPr>
              <w:t>, Nelson Mullins Riley &amp; Scarborough</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6EC4E8"/>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Independent Director</w:t>
            </w:r>
          </w:p>
        </w:tc>
        <w:tc>
          <w:tcPr>
            <w:tcW w:w="100" w:type="dxa"/>
            <w:vAlign w:val="bottom"/>
          </w:tcPr>
          <w:p>
            <w:pPr>
              <w:spacing w:after="0"/>
              <w:rPr>
                <w:sz w:val="19"/>
                <w:szCs w:val="19"/>
                <w:color w:val="auto"/>
              </w:rPr>
            </w:pPr>
          </w:p>
        </w:tc>
      </w:tr>
      <w:tr>
        <w:trPr>
          <w:trHeight w:val="278"/>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69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Mr. Wilkins has extensive legal, regulatory, and governance experience, having served in a senior</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position in a national law firm and as a U.S. Ambassador and member of the South Carolina State</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w w:val="99"/>
              </w:rPr>
              <w:t>House of Representatives. With this comprehensive legal and governance experience, Mr. Wilkins</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provides a valuable perspective to United Community’s Board.</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Career Highlights</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20" w:type="dxa"/>
            <w:vAlign w:val="bottom"/>
          </w:tcPr>
          <w:p>
            <w:pPr>
              <w:spacing w:after="0" w:line="121" w:lineRule="exact"/>
              <w:rPr>
                <w:sz w:val="20"/>
                <w:szCs w:val="20"/>
                <w:color w:val="auto"/>
              </w:rPr>
            </w:pPr>
            <w:r>
              <w:rPr>
                <w:rFonts w:ascii="Arial" w:cs="Arial" w:eastAsia="Arial" w:hAnsi="Arial"/>
                <w:sz w:val="14"/>
                <w:szCs w:val="14"/>
                <w:color w:val="auto"/>
              </w:rPr>
              <w:t>Ambassador Wilkins is a partner at Nelson Mullins Riley &amp; Scarborough LLP in Greenville, South</w:t>
            </w:r>
          </w:p>
        </w:tc>
        <w:tc>
          <w:tcPr>
            <w:tcW w:w="100" w:type="dxa"/>
            <w:vAlign w:val="bottom"/>
          </w:tcPr>
          <w:p>
            <w:pPr>
              <w:spacing w:after="0"/>
              <w:rPr>
                <w:sz w:val="10"/>
                <w:szCs w:val="10"/>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Carolina serving on the government relations strategies group with a special focus on U.S. — </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Canada interests. He proudly served as U.S. Ambassador to Canada from June 2005 to</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January 2009, appointed by President George W. Bush.</w:t>
            </w:r>
          </w:p>
        </w:tc>
        <w:tc>
          <w:tcPr>
            <w:tcW w:w="100" w:type="dxa"/>
            <w:vAlign w:val="bottom"/>
          </w:tcPr>
          <w:p>
            <w:pPr>
              <w:spacing w:after="0"/>
              <w:rPr>
                <w:sz w:val="18"/>
                <w:szCs w:val="18"/>
                <w:color w:val="auto"/>
              </w:rPr>
            </w:pPr>
          </w:p>
        </w:tc>
      </w:tr>
      <w:tr>
        <w:trPr>
          <w:trHeight w:val="178"/>
        </w:trPr>
        <w:tc>
          <w:tcPr>
            <w:tcW w:w="2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78" w:lineRule="exact"/>
              <w:rPr>
                <w:sz w:val="20"/>
                <w:szCs w:val="20"/>
                <w:color w:val="auto"/>
              </w:rPr>
            </w:pPr>
            <w:r>
              <w:rPr>
                <w:rFonts w:ascii="Arial" w:cs="Arial" w:eastAsia="Arial" w:hAnsi="Arial"/>
                <w:sz w:val="16"/>
                <w:szCs w:val="16"/>
                <w:color w:val="auto"/>
              </w:rPr>
              <w:t>​</w:t>
            </w:r>
          </w:p>
        </w:tc>
      </w:tr>
      <w:tr>
        <w:trPr>
          <w:trHeight w:val="53"/>
        </w:trPr>
        <w:tc>
          <w:tcPr>
            <w:tcW w:w="220" w:type="dxa"/>
            <w:vAlign w:val="bottom"/>
          </w:tcPr>
          <w:p>
            <w:pPr>
              <w:spacing w:after="0"/>
              <w:rPr>
                <w:sz w:val="4"/>
                <w:szCs w:val="4"/>
                <w:color w:val="auto"/>
              </w:rPr>
            </w:pPr>
          </w:p>
        </w:tc>
        <w:tc>
          <w:tcPr>
            <w:tcW w:w="6920" w:type="dxa"/>
            <w:vAlign w:val="bottom"/>
          </w:tcPr>
          <w:p>
            <w:pPr>
              <w:spacing w:after="0" w:line="54" w:lineRule="exact"/>
              <w:rPr>
                <w:sz w:val="20"/>
                <w:szCs w:val="20"/>
                <w:color w:val="auto"/>
              </w:rPr>
            </w:pPr>
            <w:r>
              <w:rPr>
                <w:rFonts w:ascii="Arial" w:cs="Arial" w:eastAsia="Arial" w:hAnsi="Arial"/>
                <w:sz w:val="6"/>
                <w:szCs w:val="6"/>
                <w:color w:val="auto"/>
              </w:rPr>
              <w:t>After returning to South Carolina from Canada, Ambassador Wilkins spent six years chairing the</w:t>
            </w:r>
          </w:p>
        </w:tc>
        <w:tc>
          <w:tcPr>
            <w:tcW w:w="100" w:type="dxa"/>
            <w:vAlign w:val="bottom"/>
          </w:tcPr>
          <w:p>
            <w:pPr>
              <w:spacing w:after="0"/>
              <w:rPr>
                <w:sz w:val="4"/>
                <w:szCs w:val="4"/>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Clemson University Board of Trustees and now serves as a Trustee Emeritus. Additionally, he</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served on several corporate boards over the past ten years. He is a member of both the South</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Carolina Bar Association and the American Bar Association. In 2010, South Carolina’s then</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Governor-elect Nikki Haley tapped Mr. Wilkins to chair her government transition team. First</w:t>
            </w:r>
          </w:p>
        </w:tc>
        <w:tc>
          <w:tcPr>
            <w:tcW w:w="1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elected in 1980, Ambassador Wilkins served 25 years in the South Carolina House of</w:t>
            </w:r>
          </w:p>
        </w:tc>
        <w:tc>
          <w:tcPr>
            <w:tcW w:w="100" w:type="dxa"/>
            <w:vAlign w:val="bottom"/>
          </w:tcPr>
          <w:p>
            <w:pPr>
              <w:spacing w:after="0"/>
              <w:rPr>
                <w:sz w:val="17"/>
                <w:szCs w:val="17"/>
                <w:color w:val="auto"/>
              </w:rPr>
            </w:pPr>
          </w:p>
        </w:tc>
      </w:tr>
      <w:tr>
        <w:trPr>
          <w:trHeight w:val="189"/>
        </w:trPr>
        <w:tc>
          <w:tcPr>
            <w:tcW w:w="220" w:type="dxa"/>
            <w:vAlign w:val="bottom"/>
          </w:tcPr>
          <w:p>
            <w:pPr>
              <w:spacing w:after="0"/>
              <w:rPr>
                <w:sz w:val="16"/>
                <w:szCs w:val="16"/>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Representatives. He was elected Speaker of the House in 1994, a position he held for 11 years</w:t>
            </w:r>
          </w:p>
        </w:tc>
        <w:tc>
          <w:tcPr>
            <w:tcW w:w="100" w:type="dxa"/>
            <w:vAlign w:val="bottom"/>
          </w:tcPr>
          <w:p>
            <w:pPr>
              <w:spacing w:after="0"/>
              <w:rPr>
                <w:sz w:val="16"/>
                <w:szCs w:val="16"/>
                <w:color w:val="auto"/>
              </w:rPr>
            </w:pPr>
          </w:p>
        </w:tc>
      </w:tr>
      <w:tr>
        <w:trPr>
          <w:trHeight w:val="203"/>
        </w:trPr>
        <w:tc>
          <w:tcPr>
            <w:tcW w:w="220" w:type="dxa"/>
            <w:vAlign w:val="bottom"/>
          </w:tcPr>
          <w:p>
            <w:pPr>
              <w:spacing w:after="0"/>
              <w:rPr>
                <w:sz w:val="17"/>
                <w:szCs w:val="17"/>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until he resigned in order to assume his ambassadorship post. He is the recipient of numerous</w:t>
            </w:r>
          </w:p>
        </w:tc>
        <w:tc>
          <w:tcPr>
            <w:tcW w:w="100" w:type="dxa"/>
            <w:vAlign w:val="bottom"/>
          </w:tcPr>
          <w:p>
            <w:pPr>
              <w:spacing w:after="0"/>
              <w:rPr>
                <w:sz w:val="17"/>
                <w:szCs w:val="17"/>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awards, including South Carolina’s highest honor, the Order of the Palmetto.</w:t>
            </w:r>
          </w:p>
        </w:tc>
        <w:tc>
          <w:tcPr>
            <w:tcW w:w="100" w:type="dxa"/>
            <w:vAlign w:val="bottom"/>
          </w:tcPr>
          <w:p>
            <w:pPr>
              <w:spacing w:after="0"/>
              <w:rPr>
                <w:sz w:val="18"/>
                <w:szCs w:val="18"/>
                <w:color w:val="auto"/>
              </w:rPr>
            </w:pPr>
          </w:p>
        </w:tc>
      </w:tr>
      <w:tr>
        <w:trPr>
          <w:trHeight w:val="232"/>
        </w:trPr>
        <w:tc>
          <w:tcPr>
            <w:tcW w:w="2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692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223"/>
        </w:trPr>
        <w:tc>
          <w:tcPr>
            <w:tcW w:w="220" w:type="dxa"/>
            <w:vAlign w:val="bottom"/>
          </w:tcPr>
          <w:p>
            <w:pPr>
              <w:spacing w:after="0"/>
              <w:rPr>
                <w:sz w:val="19"/>
                <w:szCs w:val="19"/>
                <w:color w:val="auto"/>
              </w:rPr>
            </w:pPr>
          </w:p>
        </w:tc>
        <w:tc>
          <w:tcPr>
            <w:tcW w:w="6920" w:type="dxa"/>
            <w:vAlign w:val="bottom"/>
            <w:tcBorders>
              <w:bottom w:val="single" w:sz="8" w:color="6EC4E8"/>
            </w:tcBorders>
          </w:tcPr>
          <w:p>
            <w:pPr>
              <w:spacing w:after="0"/>
              <w:rPr>
                <w:sz w:val="20"/>
                <w:szCs w:val="20"/>
                <w:color w:val="auto"/>
              </w:rPr>
            </w:pPr>
            <w:r>
              <w:rPr>
                <w:rFonts w:ascii="Arial" w:cs="Arial" w:eastAsia="Arial" w:hAnsi="Arial"/>
                <w:sz w:val="16"/>
                <w:szCs w:val="16"/>
                <w:b w:val="1"/>
                <w:bCs w:val="1"/>
                <w:color w:val="004987"/>
              </w:rPr>
              <w:t>Education</w:t>
            </w:r>
          </w:p>
        </w:tc>
        <w:tc>
          <w:tcPr>
            <w:tcW w:w="100" w:type="dxa"/>
            <w:vAlign w:val="bottom"/>
            <w:tcBorders>
              <w:bottom w:val="single" w:sz="8" w:color="6EC4E8"/>
            </w:tcBorders>
          </w:tcPr>
          <w:p>
            <w:pPr>
              <w:spacing w:after="0"/>
              <w:rPr>
                <w:sz w:val="19"/>
                <w:szCs w:val="19"/>
                <w:color w:val="auto"/>
              </w:rPr>
            </w:pPr>
          </w:p>
        </w:tc>
      </w:tr>
      <w:tr>
        <w:trPr>
          <w:trHeight w:val="148"/>
        </w:trPr>
        <w:tc>
          <w:tcPr>
            <w:tcW w:w="2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6920" w:type="dxa"/>
            <w:vAlign w:val="bottom"/>
          </w:tcPr>
          <w:p>
            <w:pPr>
              <w:spacing w:after="0" w:line="148" w:lineRule="exact"/>
              <w:rPr>
                <w:sz w:val="20"/>
                <w:szCs w:val="20"/>
                <w:color w:val="auto"/>
              </w:rPr>
            </w:pPr>
            <w:r>
              <w:rPr>
                <w:rFonts w:ascii="Arial" w:cs="Arial" w:eastAsia="Arial" w:hAnsi="Arial"/>
                <w:sz w:val="16"/>
                <w:szCs w:val="16"/>
                <w:color w:val="auto"/>
              </w:rPr>
              <w:t>​</w:t>
            </w:r>
          </w:p>
        </w:tc>
        <w:tc>
          <w:tcPr>
            <w:tcW w:w="100" w:type="dxa"/>
            <w:vAlign w:val="bottom"/>
          </w:tcPr>
          <w:p>
            <w:pPr>
              <w:spacing w:after="0" w:line="148" w:lineRule="exact"/>
              <w:rPr>
                <w:sz w:val="20"/>
                <w:szCs w:val="20"/>
                <w:color w:val="auto"/>
              </w:rPr>
            </w:pPr>
            <w:r>
              <w:rPr>
                <w:rFonts w:ascii="Arial" w:cs="Arial" w:eastAsia="Arial" w:hAnsi="Arial"/>
                <w:sz w:val="16"/>
                <w:szCs w:val="16"/>
                <w:color w:val="auto"/>
              </w:rPr>
              <w:t>​</w:t>
            </w:r>
          </w:p>
        </w:tc>
      </w:tr>
      <w:tr>
        <w:trPr>
          <w:trHeight w:val="121"/>
        </w:trPr>
        <w:tc>
          <w:tcPr>
            <w:tcW w:w="220" w:type="dxa"/>
            <w:vAlign w:val="bottom"/>
          </w:tcPr>
          <w:p>
            <w:pPr>
              <w:spacing w:after="0"/>
              <w:rPr>
                <w:sz w:val="10"/>
                <w:szCs w:val="10"/>
                <w:color w:val="auto"/>
              </w:rPr>
            </w:pPr>
          </w:p>
        </w:tc>
        <w:tc>
          <w:tcPr>
            <w:tcW w:w="6920" w:type="dxa"/>
            <w:vAlign w:val="bottom"/>
          </w:tcPr>
          <w:p>
            <w:pPr>
              <w:spacing w:after="0" w:line="121" w:lineRule="exact"/>
              <w:rPr>
                <w:sz w:val="20"/>
                <w:szCs w:val="20"/>
                <w:color w:val="auto"/>
              </w:rPr>
            </w:pPr>
            <w:r>
              <w:rPr>
                <w:rFonts w:ascii="Arial" w:cs="Arial" w:eastAsia="Arial" w:hAnsi="Arial"/>
                <w:sz w:val="14"/>
                <w:szCs w:val="14"/>
                <w:color w:val="auto"/>
              </w:rPr>
              <w:t>Mr. Wilkins earned a bachelor’s degree from Clemson University and a Juris Doctor (JD) degree</w:t>
            </w:r>
          </w:p>
        </w:tc>
        <w:tc>
          <w:tcPr>
            <w:tcW w:w="100" w:type="dxa"/>
            <w:vAlign w:val="bottom"/>
          </w:tcPr>
          <w:p>
            <w:pPr>
              <w:spacing w:after="0"/>
              <w:rPr>
                <w:sz w:val="10"/>
                <w:szCs w:val="10"/>
                <w:color w:val="auto"/>
              </w:rPr>
            </w:pPr>
          </w:p>
        </w:tc>
      </w:tr>
      <w:tr>
        <w:trPr>
          <w:trHeight w:val="215"/>
        </w:trPr>
        <w:tc>
          <w:tcPr>
            <w:tcW w:w="2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6"/>
                <w:szCs w:val="16"/>
                <w:color w:val="auto"/>
              </w:rPr>
              <w:t>from University of South Carolina School of Law.</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2298700</wp:posOffset>
            </wp:positionV>
            <wp:extent cx="6806565" cy="18516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2">
            <w:col w:w="2220" w:space="440"/>
            <w:col w:w="7240"/>
          </w:cols>
          <w:pgMar w:left="740" w:top="98" w:right="1259" w:bottom="1440" w:gutter="0" w:footer="0" w:header="0"/>
          <w:type w:val="continuous"/>
        </w:sectPr>
      </w:pPr>
    </w:p>
    <w:bookmarkStart w:id="21" w:name="page22"/>
    <w:bookmarkEnd w:id="21"/>
    <w:p>
      <w:pPr>
        <w:ind w:left="500"/>
        <w:spacing w:after="0"/>
        <w:tabs>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16</w:t>
      </w:r>
      <w:r>
        <w:rPr>
          <w:rFonts w:ascii="Arial" w:cs="Arial" w:eastAsia="Arial" w:hAnsi="Arial"/>
          <w:sz w:val="10"/>
          <w:szCs w:val="10"/>
          <w:color w:val="323232"/>
        </w:rPr>
        <w:t xml:space="preserve"> ​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Board Composition</w:t>
      </w:r>
    </w:p>
    <w:p>
      <w:pPr>
        <w:spacing w:after="0" w:line="119" w:lineRule="exact"/>
        <w:rPr>
          <w:sz w:val="20"/>
          <w:szCs w:val="20"/>
          <w:color w:val="auto"/>
        </w:rPr>
      </w:pPr>
    </w:p>
    <w:p>
      <w:pPr>
        <w:ind w:left="500" w:right="200"/>
        <w:spacing w:after="0" w:line="286" w:lineRule="auto"/>
        <w:rPr>
          <w:sz w:val="20"/>
          <w:szCs w:val="20"/>
          <w:color w:val="auto"/>
        </w:rPr>
      </w:pPr>
      <w:r>
        <w:rPr>
          <w:rFonts w:ascii="Arial" w:cs="Arial" w:eastAsia="Arial" w:hAnsi="Arial"/>
          <w:sz w:val="16"/>
          <w:szCs w:val="16"/>
          <w:color w:val="323232"/>
        </w:rPr>
        <w:t>Our Bylaws provide that the number of directors on the Board may range from 8 to 14. The Board has set the size of the Board at 12 and has nominated 12 directors to serve following the 2026 Annual Meeting. The size of the Board may fluctuate in the future.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Our Board’s current composition has resulted from a thoughtful process of:</w:t>
      </w:r>
    </w:p>
    <w:p>
      <w:pPr>
        <w:spacing w:after="0" w:line="37"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100" w:type="dxa"/>
            <w:vAlign w:val="bottom"/>
          </w:tcPr>
          <w:p>
            <w:pPr>
              <w:spacing w:after="0"/>
              <w:rPr>
                <w:sz w:val="20"/>
                <w:szCs w:val="20"/>
                <w:color w:val="auto"/>
              </w:rPr>
            </w:pPr>
            <w:r>
              <w:rPr>
                <w:rFonts w:ascii="Arial" w:cs="Arial" w:eastAsia="Arial" w:hAnsi="Arial"/>
                <w:sz w:val="14"/>
                <w:szCs w:val="14"/>
                <w:color w:val="323232"/>
              </w:rPr>
              <w:t>​</w:t>
            </w:r>
          </w:p>
        </w:tc>
        <w:tc>
          <w:tcPr>
            <w:tcW w:w="2700" w:type="dxa"/>
            <w:vAlign w:val="bottom"/>
          </w:tcPr>
          <w:p>
            <w:pPr>
              <w:jc w:val="center"/>
              <w:ind w:right="28"/>
              <w:spacing w:after="0"/>
              <w:rPr>
                <w:sz w:val="20"/>
                <w:szCs w:val="20"/>
                <w:color w:val="auto"/>
              </w:rPr>
            </w:pPr>
            <w:r>
              <w:rPr>
                <w:rFonts w:ascii="Arial" w:cs="Arial" w:eastAsia="Arial" w:hAnsi="Arial"/>
                <w:sz w:val="14"/>
                <w:szCs w:val="14"/>
                <w:color w:val="323232"/>
              </w:rPr>
              <w:t>​</w:t>
            </w:r>
          </w:p>
        </w:tc>
        <w:tc>
          <w:tcPr>
            <w:tcW w:w="300" w:type="dxa"/>
            <w:vAlign w:val="bottom"/>
            <w:gridSpan w:val="2"/>
          </w:tcPr>
          <w:p>
            <w:pPr>
              <w:ind w:left="20"/>
              <w:spacing w:after="0"/>
              <w:rPr>
                <w:sz w:val="20"/>
                <w:szCs w:val="20"/>
                <w:color w:val="auto"/>
              </w:rPr>
            </w:pPr>
            <w:r>
              <w:rPr>
                <w:rFonts w:ascii="Arial" w:cs="Arial" w:eastAsia="Arial" w:hAnsi="Arial"/>
                <w:sz w:val="14"/>
                <w:szCs w:val="14"/>
                <w:color w:val="323232"/>
              </w:rPr>
              <w:t>​</w:t>
            </w:r>
          </w:p>
        </w:tc>
        <w:tc>
          <w:tcPr>
            <w:tcW w:w="220" w:type="dxa"/>
            <w:vAlign w:val="bottom"/>
          </w:tcPr>
          <w:p>
            <w:pPr>
              <w:ind w:left="60"/>
              <w:spacing w:after="0"/>
              <w:rPr>
                <w:sz w:val="20"/>
                <w:szCs w:val="20"/>
                <w:color w:val="auto"/>
              </w:rPr>
            </w:pPr>
            <w:r>
              <w:rPr>
                <w:rFonts w:ascii="Arial" w:cs="Arial" w:eastAsia="Arial" w:hAnsi="Arial"/>
                <w:sz w:val="14"/>
                <w:szCs w:val="14"/>
                <w:color w:val="323232"/>
              </w:rPr>
              <w:t>​</w:t>
            </w:r>
          </w:p>
        </w:tc>
        <w:tc>
          <w:tcPr>
            <w:tcW w:w="2720" w:type="dxa"/>
            <w:vAlign w:val="bottom"/>
          </w:tcPr>
          <w:p>
            <w:pPr>
              <w:ind w:left="1360"/>
              <w:spacing w:after="0"/>
              <w:rPr>
                <w:sz w:val="20"/>
                <w:szCs w:val="20"/>
                <w:color w:val="auto"/>
              </w:rPr>
            </w:pPr>
            <w:r>
              <w:rPr>
                <w:rFonts w:ascii="Arial" w:cs="Arial" w:eastAsia="Arial" w:hAnsi="Arial"/>
                <w:sz w:val="14"/>
                <w:szCs w:val="14"/>
                <w:color w:val="323232"/>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323232"/>
              </w:rPr>
              <w:t>​</w:t>
            </w:r>
          </w:p>
        </w:tc>
        <w:tc>
          <w:tcPr>
            <w:tcW w:w="120" w:type="dxa"/>
            <w:vAlign w:val="bottom"/>
          </w:tcPr>
          <w:p>
            <w:pPr>
              <w:ind w:left="60"/>
              <w:spacing w:after="0"/>
              <w:rPr>
                <w:sz w:val="20"/>
                <w:szCs w:val="20"/>
                <w:color w:val="auto"/>
              </w:rPr>
            </w:pPr>
            <w:r>
              <w:rPr>
                <w:rFonts w:ascii="Arial" w:cs="Arial" w:eastAsia="Arial" w:hAnsi="Arial"/>
                <w:sz w:val="14"/>
                <w:szCs w:val="14"/>
                <w:color w:val="323232"/>
              </w:rPr>
              <w:t>​</w:t>
            </w:r>
          </w:p>
        </w:tc>
        <w:tc>
          <w:tcPr>
            <w:tcW w:w="2820" w:type="dxa"/>
            <w:vAlign w:val="bottom"/>
          </w:tcPr>
          <w:p>
            <w:pPr>
              <w:ind w:left="1420"/>
              <w:spacing w:after="0"/>
              <w:rPr>
                <w:sz w:val="20"/>
                <w:szCs w:val="20"/>
                <w:color w:val="auto"/>
              </w:rPr>
            </w:pPr>
            <w:r>
              <w:rPr>
                <w:rFonts w:ascii="Arial" w:cs="Arial" w:eastAsia="Arial" w:hAnsi="Arial"/>
                <w:sz w:val="14"/>
                <w:szCs w:val="14"/>
                <w:color w:val="323232"/>
              </w:rPr>
              <w:t>​</w:t>
            </w:r>
          </w:p>
        </w:tc>
        <w:tc>
          <w:tcPr>
            <w:tcW w:w="40" w:type="dxa"/>
            <w:vAlign w:val="bottom"/>
          </w:tcPr>
          <w:p>
            <w:pPr>
              <w:spacing w:after="0"/>
              <w:rPr>
                <w:sz w:val="20"/>
                <w:szCs w:val="20"/>
                <w:color w:val="auto"/>
              </w:rPr>
            </w:pPr>
            <w:r>
              <w:rPr>
                <w:rFonts w:ascii="Arial" w:cs="Arial" w:eastAsia="Arial" w:hAnsi="Arial"/>
                <w:sz w:val="14"/>
                <w:szCs w:val="14"/>
                <w:color w:val="323232"/>
              </w:rPr>
              <w:t>​</w:t>
            </w:r>
          </w:p>
        </w:tc>
      </w:tr>
      <w:tr>
        <w:trPr>
          <w:trHeight w:val="268"/>
        </w:trPr>
        <w:tc>
          <w:tcPr>
            <w:tcW w:w="100" w:type="dxa"/>
            <w:vAlign w:val="bottom"/>
            <w:tcBorders>
              <w:top w:val="single" w:sz="8" w:color="6EC4E8"/>
            </w:tcBorders>
          </w:tcPr>
          <w:p>
            <w:pPr>
              <w:spacing w:after="0"/>
              <w:rPr>
                <w:sz w:val="23"/>
                <w:szCs w:val="23"/>
                <w:color w:val="auto"/>
              </w:rPr>
            </w:pPr>
          </w:p>
        </w:tc>
        <w:tc>
          <w:tcPr>
            <w:tcW w:w="2700" w:type="dxa"/>
            <w:vAlign w:val="bottom"/>
            <w:tcBorders>
              <w:top w:val="single" w:sz="8" w:color="6EC4E8"/>
            </w:tcBorders>
          </w:tcPr>
          <w:p>
            <w:pPr>
              <w:jc w:val="center"/>
              <w:ind w:right="68"/>
              <w:spacing w:after="0"/>
              <w:rPr>
                <w:sz w:val="20"/>
                <w:szCs w:val="20"/>
                <w:color w:val="auto"/>
              </w:rPr>
            </w:pPr>
            <w:r>
              <w:rPr>
                <w:rFonts w:ascii="Arial" w:cs="Arial" w:eastAsia="Arial" w:hAnsi="Arial"/>
                <w:sz w:val="14"/>
                <w:szCs w:val="14"/>
                <w:color w:val="323232"/>
              </w:rPr>
              <w:t>Identifying the qualifications, skills, and</w:t>
            </w:r>
          </w:p>
        </w:tc>
        <w:tc>
          <w:tcPr>
            <w:tcW w:w="80" w:type="dxa"/>
            <w:vAlign w:val="bottom"/>
            <w:tcBorders>
              <w:top w:val="single" w:sz="8" w:color="6EC4E8"/>
            </w:tcBorders>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Borders>
              <w:top w:val="single" w:sz="8" w:color="6EC4E8"/>
            </w:tcBorders>
          </w:tcPr>
          <w:p>
            <w:pPr>
              <w:spacing w:after="0"/>
              <w:rPr>
                <w:sz w:val="23"/>
                <w:szCs w:val="23"/>
                <w:color w:val="auto"/>
              </w:rPr>
            </w:pPr>
          </w:p>
        </w:tc>
        <w:tc>
          <w:tcPr>
            <w:tcW w:w="2720" w:type="dxa"/>
            <w:vAlign w:val="bottom"/>
            <w:tcBorders>
              <w:top w:val="single" w:sz="8" w:color="6EC4E8"/>
            </w:tcBorders>
          </w:tcPr>
          <w:p>
            <w:pPr>
              <w:jc w:val="center"/>
              <w:spacing w:after="0"/>
              <w:rPr>
                <w:sz w:val="20"/>
                <w:szCs w:val="20"/>
                <w:color w:val="auto"/>
              </w:rPr>
            </w:pPr>
            <w:r>
              <w:rPr>
                <w:rFonts w:ascii="Arial" w:cs="Arial" w:eastAsia="Arial" w:hAnsi="Arial"/>
                <w:sz w:val="14"/>
                <w:szCs w:val="14"/>
                <w:color w:val="323232"/>
              </w:rPr>
              <w:t>Considering the diversity of viewpoints,</w:t>
            </w:r>
          </w:p>
        </w:tc>
        <w:tc>
          <w:tcPr>
            <w:tcW w:w="200" w:type="dxa"/>
            <w:vAlign w:val="bottom"/>
            <w:tcBorders>
              <w:top w:val="single" w:sz="8" w:color="6EC4E8"/>
            </w:tcBorders>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Borders>
              <w:top w:val="single" w:sz="8" w:color="6EC4E8"/>
            </w:tcBorders>
          </w:tcPr>
          <w:p>
            <w:pPr>
              <w:spacing w:after="0"/>
              <w:rPr>
                <w:sz w:val="23"/>
                <w:szCs w:val="23"/>
                <w:color w:val="auto"/>
              </w:rPr>
            </w:pPr>
          </w:p>
        </w:tc>
        <w:tc>
          <w:tcPr>
            <w:tcW w:w="2820" w:type="dxa"/>
            <w:vAlign w:val="bottom"/>
            <w:tcBorders>
              <w:top w:val="single" w:sz="8" w:color="6EC4E8"/>
            </w:tcBorders>
          </w:tcPr>
          <w:p>
            <w:pPr>
              <w:jc w:val="center"/>
              <w:spacing w:after="0"/>
              <w:rPr>
                <w:sz w:val="20"/>
                <w:szCs w:val="20"/>
                <w:color w:val="auto"/>
              </w:rPr>
            </w:pPr>
            <w:r>
              <w:rPr>
                <w:rFonts w:ascii="Arial" w:cs="Arial" w:eastAsia="Arial" w:hAnsi="Arial"/>
                <w:sz w:val="14"/>
                <w:szCs w:val="14"/>
                <w:color w:val="323232"/>
              </w:rPr>
              <w:t>Recognizing that the strength of our Board is</w:t>
            </w:r>
          </w:p>
        </w:tc>
        <w:tc>
          <w:tcPr>
            <w:tcW w:w="40" w:type="dxa"/>
            <w:vAlign w:val="bottom"/>
          </w:tcPr>
          <w:p>
            <w:pPr>
              <w:spacing w:after="0"/>
              <w:rPr>
                <w:sz w:val="23"/>
                <w:szCs w:val="23"/>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4"/>
                <w:szCs w:val="14"/>
                <w:color w:val="323232"/>
              </w:rPr>
              <w:t>​</w:t>
            </w:r>
          </w:p>
        </w:tc>
        <w:tc>
          <w:tcPr>
            <w:tcW w:w="2700" w:type="dxa"/>
            <w:vAlign w:val="bottom"/>
          </w:tcPr>
          <w:p>
            <w:pPr>
              <w:jc w:val="center"/>
              <w:ind w:right="68"/>
              <w:spacing w:after="0"/>
              <w:rPr>
                <w:sz w:val="20"/>
                <w:szCs w:val="20"/>
                <w:color w:val="auto"/>
              </w:rPr>
            </w:pPr>
            <w:r>
              <w:rPr>
                <w:rFonts w:ascii="Arial" w:cs="Arial" w:eastAsia="Arial" w:hAnsi="Arial"/>
                <w:sz w:val="14"/>
                <w:szCs w:val="14"/>
                <w:color w:val="323232"/>
              </w:rPr>
              <w:t>experience that we believe should be</w:t>
            </w:r>
          </w:p>
        </w:tc>
        <w:tc>
          <w:tcPr>
            <w:tcW w:w="300" w:type="dxa"/>
            <w:vAlign w:val="bottom"/>
            <w:gridSpan w:val="2"/>
          </w:tcPr>
          <w:p>
            <w:pPr>
              <w:ind w:left="20"/>
              <w:spacing w:after="0"/>
              <w:rPr>
                <w:sz w:val="20"/>
                <w:szCs w:val="20"/>
                <w:color w:val="auto"/>
              </w:rPr>
            </w:pPr>
            <w:r>
              <w:rPr>
                <w:rFonts w:ascii="Arial" w:cs="Arial" w:eastAsia="Arial" w:hAnsi="Arial"/>
                <w:sz w:val="14"/>
                <w:szCs w:val="14"/>
                <w:color w:val="323232"/>
              </w:rPr>
              <w:t>​</w:t>
            </w:r>
          </w:p>
        </w:tc>
        <w:tc>
          <w:tcPr>
            <w:tcW w:w="220" w:type="dxa"/>
            <w:vAlign w:val="bottom"/>
          </w:tcPr>
          <w:p>
            <w:pPr>
              <w:ind w:left="60"/>
              <w:spacing w:after="0"/>
              <w:rPr>
                <w:sz w:val="20"/>
                <w:szCs w:val="20"/>
                <w:color w:val="auto"/>
              </w:rPr>
            </w:pPr>
            <w:r>
              <w:rPr>
                <w:rFonts w:ascii="Arial" w:cs="Arial" w:eastAsia="Arial" w:hAnsi="Arial"/>
                <w:sz w:val="14"/>
                <w:szCs w:val="14"/>
                <w:color w:val="323232"/>
              </w:rPr>
              <w:t>​</w:t>
            </w:r>
          </w:p>
        </w:tc>
        <w:tc>
          <w:tcPr>
            <w:tcW w:w="2720" w:type="dxa"/>
            <w:vAlign w:val="bottom"/>
          </w:tcPr>
          <w:p>
            <w:pPr>
              <w:jc w:val="center"/>
              <w:spacing w:after="0"/>
              <w:rPr>
                <w:sz w:val="20"/>
                <w:szCs w:val="20"/>
                <w:color w:val="auto"/>
              </w:rPr>
            </w:pPr>
            <w:r>
              <w:rPr>
                <w:rFonts w:ascii="Arial" w:cs="Arial" w:eastAsia="Arial" w:hAnsi="Arial"/>
                <w:sz w:val="14"/>
                <w:szCs w:val="14"/>
                <w:color w:val="323232"/>
              </w:rPr>
              <w:t>education, qualifications, skills, and</w:t>
            </w:r>
          </w:p>
        </w:tc>
        <w:tc>
          <w:tcPr>
            <w:tcW w:w="420" w:type="dxa"/>
            <w:vAlign w:val="bottom"/>
            <w:gridSpan w:val="2"/>
          </w:tcPr>
          <w:p>
            <w:pPr>
              <w:ind w:left="140"/>
              <w:spacing w:after="0"/>
              <w:rPr>
                <w:sz w:val="20"/>
                <w:szCs w:val="20"/>
                <w:color w:val="auto"/>
              </w:rPr>
            </w:pPr>
            <w:r>
              <w:rPr>
                <w:rFonts w:ascii="Arial" w:cs="Arial" w:eastAsia="Arial" w:hAnsi="Arial"/>
                <w:sz w:val="14"/>
                <w:szCs w:val="14"/>
                <w:color w:val="323232"/>
              </w:rPr>
              <w:t>​</w:t>
            </w:r>
          </w:p>
        </w:tc>
        <w:tc>
          <w:tcPr>
            <w:tcW w:w="120" w:type="dxa"/>
            <w:vAlign w:val="bottom"/>
          </w:tcPr>
          <w:p>
            <w:pPr>
              <w:ind w:left="60"/>
              <w:spacing w:after="0"/>
              <w:rPr>
                <w:sz w:val="20"/>
                <w:szCs w:val="20"/>
                <w:color w:val="auto"/>
              </w:rPr>
            </w:pPr>
            <w:r>
              <w:rPr>
                <w:rFonts w:ascii="Arial" w:cs="Arial" w:eastAsia="Arial" w:hAnsi="Arial"/>
                <w:sz w:val="14"/>
                <w:szCs w:val="14"/>
                <w:color w:val="323232"/>
              </w:rPr>
              <w:t>​</w:t>
            </w:r>
          </w:p>
        </w:tc>
        <w:tc>
          <w:tcPr>
            <w:tcW w:w="2820" w:type="dxa"/>
            <w:vAlign w:val="bottom"/>
          </w:tcPr>
          <w:p>
            <w:pPr>
              <w:jc w:val="center"/>
              <w:spacing w:after="0"/>
              <w:rPr>
                <w:sz w:val="20"/>
                <w:szCs w:val="20"/>
                <w:color w:val="auto"/>
              </w:rPr>
            </w:pPr>
            <w:r>
              <w:rPr>
                <w:rFonts w:ascii="Arial" w:cs="Arial" w:eastAsia="Arial" w:hAnsi="Arial"/>
                <w:sz w:val="14"/>
                <w:szCs w:val="14"/>
                <w:color w:val="323232"/>
              </w:rPr>
              <w:t>driven by the shared expertise and diverse</w:t>
            </w:r>
          </w:p>
        </w:tc>
        <w:tc>
          <w:tcPr>
            <w:tcW w:w="40" w:type="dxa"/>
            <w:vAlign w:val="bottom"/>
          </w:tcPr>
          <w:p>
            <w:pPr>
              <w:spacing w:after="0"/>
              <w:rPr>
                <w:sz w:val="20"/>
                <w:szCs w:val="20"/>
                <w:color w:val="auto"/>
              </w:rPr>
            </w:pPr>
            <w:r>
              <w:rPr>
                <w:rFonts w:ascii="Arial" w:cs="Arial" w:eastAsia="Arial" w:hAnsi="Arial"/>
                <w:sz w:val="14"/>
                <w:szCs w:val="14"/>
                <w:color w:val="323232"/>
              </w:rPr>
              <w:t>​</w:t>
            </w:r>
          </w:p>
        </w:tc>
      </w:tr>
      <w:tr>
        <w:trPr>
          <w:trHeight w:val="161"/>
        </w:trPr>
        <w:tc>
          <w:tcPr>
            <w:tcW w:w="100" w:type="dxa"/>
            <w:vAlign w:val="bottom"/>
          </w:tcPr>
          <w:p>
            <w:pPr>
              <w:spacing w:after="0"/>
              <w:rPr>
                <w:sz w:val="14"/>
                <w:szCs w:val="14"/>
                <w:color w:val="auto"/>
              </w:rPr>
            </w:pPr>
          </w:p>
        </w:tc>
        <w:tc>
          <w:tcPr>
            <w:tcW w:w="2700" w:type="dxa"/>
            <w:vAlign w:val="bottom"/>
          </w:tcPr>
          <w:p>
            <w:pPr>
              <w:jc w:val="center"/>
              <w:ind w:right="88"/>
              <w:spacing w:after="0"/>
              <w:rPr>
                <w:sz w:val="20"/>
                <w:szCs w:val="20"/>
                <w:color w:val="auto"/>
              </w:rPr>
            </w:pPr>
            <w:r>
              <w:rPr>
                <w:rFonts w:ascii="Arial" w:cs="Arial" w:eastAsia="Arial" w:hAnsi="Arial"/>
                <w:sz w:val="14"/>
                <w:szCs w:val="14"/>
                <w:color w:val="323232"/>
              </w:rPr>
              <w:t>represented on our Board in light of our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323232"/>
              </w:rPr>
              <w:t>experience that each of our directors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323232"/>
              </w:rPr>
              <w:t>talents of its members combined with active</w:t>
            </w:r>
          </w:p>
        </w:tc>
        <w:tc>
          <w:tcPr>
            <w:tcW w:w="40" w:type="dxa"/>
            <w:vAlign w:val="bottom"/>
          </w:tcPr>
          <w:p>
            <w:pPr>
              <w:spacing w:after="0"/>
              <w:rPr>
                <w:sz w:val="14"/>
                <w:szCs w:val="14"/>
                <w:color w:val="auto"/>
              </w:rPr>
            </w:pPr>
          </w:p>
        </w:tc>
      </w:tr>
      <w:tr>
        <w:trPr>
          <w:trHeight w:val="190"/>
        </w:trPr>
        <w:tc>
          <w:tcPr>
            <w:tcW w:w="2800" w:type="dxa"/>
            <w:vAlign w:val="bottom"/>
            <w:gridSpan w:val="2"/>
          </w:tcPr>
          <w:p>
            <w:pPr>
              <w:jc w:val="center"/>
              <w:spacing w:after="0"/>
              <w:rPr>
                <w:sz w:val="20"/>
                <w:szCs w:val="20"/>
                <w:color w:val="auto"/>
              </w:rPr>
            </w:pPr>
            <w:r>
              <w:rPr>
                <w:rFonts w:ascii="Arial" w:cs="Arial" w:eastAsia="Arial" w:hAnsi="Arial"/>
                <w:sz w:val="14"/>
                <w:szCs w:val="14"/>
                <w:color w:val="323232"/>
                <w:w w:val="99"/>
              </w:rPr>
              <w:t>industry, business strategy, and risk appetite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323232"/>
              </w:rPr>
              <w:t>contributes to the Board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323232"/>
              </w:rPr>
              <w:t>and transparent communication</w:t>
            </w:r>
          </w:p>
        </w:tc>
        <w:tc>
          <w:tcPr>
            <w:tcW w:w="40" w:type="dxa"/>
            <w:vAlign w:val="bottom"/>
          </w:tcPr>
          <w:p>
            <w:pPr>
              <w:spacing w:after="0"/>
              <w:rPr>
                <w:sz w:val="16"/>
                <w:szCs w:val="16"/>
                <w:color w:val="auto"/>
              </w:rPr>
            </w:pPr>
          </w:p>
        </w:tc>
      </w:tr>
      <w:tr>
        <w:trPr>
          <w:trHeight w:val="89"/>
        </w:trPr>
        <w:tc>
          <w:tcPr>
            <w:tcW w:w="100" w:type="dxa"/>
            <w:vAlign w:val="bottom"/>
            <w:tcBorders>
              <w:bottom w:val="single" w:sz="8" w:color="6EC4E8"/>
            </w:tcBorders>
          </w:tcPr>
          <w:p>
            <w:pPr>
              <w:spacing w:after="0"/>
              <w:rPr>
                <w:sz w:val="7"/>
                <w:szCs w:val="7"/>
                <w:color w:val="auto"/>
              </w:rPr>
            </w:pPr>
          </w:p>
        </w:tc>
        <w:tc>
          <w:tcPr>
            <w:tcW w:w="2700" w:type="dxa"/>
            <w:vAlign w:val="bottom"/>
            <w:tcBorders>
              <w:bottom w:val="single" w:sz="8" w:color="6EC4E8"/>
            </w:tcBorders>
          </w:tcPr>
          <w:p>
            <w:pPr>
              <w:spacing w:after="0"/>
              <w:rPr>
                <w:sz w:val="7"/>
                <w:szCs w:val="7"/>
                <w:color w:val="auto"/>
              </w:rPr>
            </w:pPr>
          </w:p>
        </w:tc>
        <w:tc>
          <w:tcPr>
            <w:tcW w:w="80" w:type="dxa"/>
            <w:vAlign w:val="bottom"/>
            <w:tcBorders>
              <w:bottom w:val="single" w:sz="8" w:color="6EC4E8"/>
            </w:tcBorders>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Borders>
              <w:bottom w:val="single" w:sz="8" w:color="6EC4E8"/>
            </w:tcBorders>
          </w:tcPr>
          <w:p>
            <w:pPr>
              <w:spacing w:after="0"/>
              <w:rPr>
                <w:sz w:val="7"/>
                <w:szCs w:val="7"/>
                <w:color w:val="auto"/>
              </w:rPr>
            </w:pPr>
          </w:p>
        </w:tc>
        <w:tc>
          <w:tcPr>
            <w:tcW w:w="272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bottom w:val="single" w:sz="8" w:color="6EC4E8"/>
            </w:tcBorders>
          </w:tcPr>
          <w:p>
            <w:pPr>
              <w:spacing w:after="0"/>
              <w:rPr>
                <w:sz w:val="7"/>
                <w:szCs w:val="7"/>
                <w:color w:val="auto"/>
              </w:rPr>
            </w:pPr>
          </w:p>
        </w:tc>
        <w:tc>
          <w:tcPr>
            <w:tcW w:w="2820" w:type="dxa"/>
            <w:vAlign w:val="bottom"/>
            <w:tcBorders>
              <w:bottom w:val="single" w:sz="8" w:color="6EC4E8"/>
            </w:tcBorders>
          </w:tcPr>
          <w:p>
            <w:pPr>
              <w:spacing w:after="0"/>
              <w:rPr>
                <w:sz w:val="7"/>
                <w:szCs w:val="7"/>
                <w:color w:val="auto"/>
              </w:rPr>
            </w:pPr>
          </w:p>
        </w:tc>
        <w:tc>
          <w:tcPr>
            <w:tcW w:w="40" w:type="dxa"/>
            <w:vAlign w:val="bottom"/>
          </w:tcPr>
          <w:p>
            <w:pPr>
              <w:spacing w:after="0"/>
              <w:rPr>
                <w:sz w:val="7"/>
                <w:szCs w:val="7"/>
                <w:color w:val="auto"/>
              </w:rPr>
            </w:pPr>
          </w:p>
        </w:tc>
      </w:tr>
    </w:tbl>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 Board Refreshment</w:t>
      </w:r>
    </w:p>
    <w:p>
      <w:pPr>
        <w:spacing w:after="0" w:line="122" w:lineRule="exact"/>
        <w:rPr>
          <w:sz w:val="20"/>
          <w:szCs w:val="20"/>
          <w:color w:val="auto"/>
        </w:rPr>
      </w:pPr>
    </w:p>
    <w:p>
      <w:pPr>
        <w:ind w:left="500"/>
        <w:spacing w:after="0" w:line="271" w:lineRule="auto"/>
        <w:rPr>
          <w:sz w:val="20"/>
          <w:szCs w:val="20"/>
          <w:color w:val="auto"/>
        </w:rPr>
      </w:pPr>
      <w:r>
        <w:rPr>
          <w:rFonts w:ascii="Arial" w:cs="Arial" w:eastAsia="Arial" w:hAnsi="Arial"/>
          <w:sz w:val="16"/>
          <w:szCs w:val="16"/>
          <w:color w:val="323232"/>
        </w:rPr>
        <w:t>Our Board is focused on ongoing Board refreshment targeting the right balance between longer-tenured directors possessing Company knowledge and recently-elected directors who offer fresh viewpoints and perspectives. We believe that ensuring that our Board comprises directors with a diverse mix of experiences, qualifications, attributes, skills, backgrounds, and viewpoints is critical to its ability to oversee the strategic direction of the Company as well as its commitment to enhancing long-term shareholder value.</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Of our 11 independent directors, the following four directors have been elected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989965</wp:posOffset>
            </wp:positionH>
            <wp:positionV relativeFrom="paragraph">
              <wp:posOffset>106680</wp:posOffset>
            </wp:positionV>
            <wp:extent cx="4629150" cy="1748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2915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Qualifications, Skills, and Experience</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Our Board believes that directors should possess the following core attributes:</w:t>
      </w:r>
    </w:p>
    <w:p>
      <w:pPr>
        <w:sectPr>
          <w:pgSz w:w="11900" w:h="16838" w:orient="portrait"/>
          <w:cols w:equalWidth="0" w:num="1">
            <w:col w:w="10020"/>
          </w:cols>
          <w:pgMar w:left="740" w:top="0" w:right="1139" w:bottom="1440" w:gutter="0" w:footer="0" w:header="0"/>
        </w:sectPr>
      </w:pPr>
    </w:p>
    <w:p>
      <w:pPr>
        <w:spacing w:after="0" w:line="1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Arial" w:cs="Arial" w:eastAsia="Arial" w:hAnsi="Arial"/>
                <w:sz w:val="18"/>
                <w:szCs w:val="18"/>
                <w:color w:val="323232"/>
              </w:rPr>
              <w:t>​</w:t>
            </w:r>
          </w:p>
        </w:tc>
        <w:tc>
          <w:tcPr>
            <w:tcW w:w="1800" w:type="dxa"/>
            <w:vAlign w:val="bottom"/>
          </w:tcPr>
          <w:p>
            <w:pPr>
              <w:ind w:left="880"/>
              <w:spacing w:after="0"/>
              <w:rPr>
                <w:sz w:val="20"/>
                <w:szCs w:val="20"/>
                <w:color w:val="auto"/>
              </w:rPr>
            </w:pPr>
            <w:r>
              <w:rPr>
                <w:rFonts w:ascii="Arial" w:cs="Arial" w:eastAsia="Arial" w:hAnsi="Arial"/>
                <w:sz w:val="18"/>
                <w:szCs w:val="18"/>
                <w:color w:val="323232"/>
              </w:rPr>
              <w:t>​</w:t>
            </w:r>
          </w:p>
        </w:tc>
        <w:tc>
          <w:tcPr>
            <w:tcW w:w="360" w:type="dxa"/>
            <w:vAlign w:val="bottom"/>
            <w:gridSpan w:val="2"/>
          </w:tcPr>
          <w:p>
            <w:pPr>
              <w:ind w:left="140"/>
              <w:spacing w:after="0"/>
              <w:rPr>
                <w:sz w:val="20"/>
                <w:szCs w:val="20"/>
                <w:color w:val="auto"/>
              </w:rPr>
            </w:pPr>
            <w:r>
              <w:rPr>
                <w:rFonts w:ascii="Arial" w:cs="Arial" w:eastAsia="Arial" w:hAnsi="Arial"/>
                <w:sz w:val="18"/>
                <w:szCs w:val="18"/>
                <w:color w:val="323232"/>
              </w:rPr>
              <w:t>​</w:t>
            </w:r>
          </w:p>
        </w:tc>
        <w:tc>
          <w:tcPr>
            <w:tcW w:w="80" w:type="dxa"/>
            <w:vAlign w:val="bottom"/>
          </w:tcPr>
          <w:p>
            <w:pPr>
              <w:spacing w:after="0"/>
              <w:rPr>
                <w:sz w:val="20"/>
                <w:szCs w:val="20"/>
                <w:color w:val="auto"/>
              </w:rPr>
            </w:pPr>
            <w:r>
              <w:rPr>
                <w:rFonts w:ascii="Arial" w:cs="Arial" w:eastAsia="Arial" w:hAnsi="Arial"/>
                <w:sz w:val="18"/>
                <w:szCs w:val="18"/>
                <w:color w:val="323232"/>
              </w:rPr>
              <w:t>​</w:t>
            </w:r>
          </w:p>
        </w:tc>
        <w:tc>
          <w:tcPr>
            <w:tcW w:w="2120" w:type="dxa"/>
            <w:vAlign w:val="bottom"/>
          </w:tcPr>
          <w:p>
            <w:pPr>
              <w:ind w:left="1040"/>
              <w:spacing w:after="0"/>
              <w:rPr>
                <w:sz w:val="20"/>
                <w:szCs w:val="20"/>
                <w:color w:val="auto"/>
              </w:rPr>
            </w:pPr>
            <w:r>
              <w:rPr>
                <w:rFonts w:ascii="Arial" w:cs="Arial" w:eastAsia="Arial" w:hAnsi="Arial"/>
                <w:sz w:val="18"/>
                <w:szCs w:val="18"/>
                <w:color w:val="323232"/>
              </w:rPr>
              <w:t>​</w:t>
            </w:r>
          </w:p>
        </w:tc>
        <w:tc>
          <w:tcPr>
            <w:tcW w:w="180" w:type="dxa"/>
            <w:vAlign w:val="bottom"/>
            <w:gridSpan w:val="2"/>
          </w:tcPr>
          <w:p>
            <w:pPr>
              <w:ind w:left="40"/>
              <w:spacing w:after="0"/>
              <w:rPr>
                <w:sz w:val="20"/>
                <w:szCs w:val="20"/>
                <w:color w:val="auto"/>
              </w:rPr>
            </w:pPr>
            <w:r>
              <w:rPr>
                <w:rFonts w:ascii="Arial" w:cs="Arial" w:eastAsia="Arial" w:hAnsi="Arial"/>
                <w:sz w:val="18"/>
                <w:szCs w:val="18"/>
                <w:color w:val="323232"/>
              </w:rPr>
              <w:t>​</w:t>
            </w:r>
          </w:p>
        </w:tc>
        <w:tc>
          <w:tcPr>
            <w:tcW w:w="140" w:type="dxa"/>
            <w:vAlign w:val="bottom"/>
          </w:tcPr>
          <w:p>
            <w:pPr>
              <w:ind w:left="100"/>
              <w:spacing w:after="0"/>
              <w:rPr>
                <w:sz w:val="20"/>
                <w:szCs w:val="20"/>
                <w:color w:val="auto"/>
              </w:rPr>
            </w:pPr>
            <w:r>
              <w:rPr>
                <w:rFonts w:ascii="Arial" w:cs="Arial" w:eastAsia="Arial" w:hAnsi="Arial"/>
                <w:sz w:val="18"/>
                <w:szCs w:val="18"/>
                <w:color w:val="323232"/>
              </w:rPr>
              <w:t>​</w:t>
            </w:r>
          </w:p>
        </w:tc>
        <w:tc>
          <w:tcPr>
            <w:tcW w:w="0" w:type="dxa"/>
            <w:vAlign w:val="bottom"/>
          </w:tcPr>
          <w:p>
            <w:pPr>
              <w:spacing w:after="0"/>
              <w:rPr>
                <w:sz w:val="1"/>
                <w:szCs w:val="1"/>
                <w:color w:val="auto"/>
              </w:rPr>
            </w:pPr>
          </w:p>
        </w:tc>
      </w:tr>
      <w:tr>
        <w:trPr>
          <w:trHeight w:val="356"/>
        </w:trPr>
        <w:tc>
          <w:tcPr>
            <w:tcW w:w="160" w:type="dxa"/>
            <w:vAlign w:val="bottom"/>
            <w:tcBorders>
              <w:top w:val="single" w:sz="8" w:color="6EC4E8"/>
            </w:tcBorders>
          </w:tcPr>
          <w:p>
            <w:pPr>
              <w:spacing w:after="0"/>
              <w:rPr>
                <w:sz w:val="24"/>
                <w:szCs w:val="24"/>
                <w:color w:val="auto"/>
              </w:rPr>
            </w:pPr>
          </w:p>
        </w:tc>
        <w:tc>
          <w:tcPr>
            <w:tcW w:w="1800" w:type="dxa"/>
            <w:vAlign w:val="bottom"/>
            <w:tcBorders>
              <w:top w:val="single" w:sz="8" w:color="6EC4E8"/>
            </w:tcBorders>
          </w:tcPr>
          <w:p>
            <w:pPr>
              <w:jc w:val="center"/>
              <w:spacing w:after="0"/>
              <w:rPr>
                <w:sz w:val="20"/>
                <w:szCs w:val="20"/>
                <w:color w:val="auto"/>
              </w:rPr>
            </w:pPr>
            <w:r>
              <w:rPr>
                <w:rFonts w:ascii="Arial" w:cs="Arial" w:eastAsia="Arial" w:hAnsi="Arial"/>
                <w:sz w:val="14"/>
                <w:szCs w:val="14"/>
                <w:b w:val="1"/>
                <w:bCs w:val="1"/>
                <w:color w:val="004987"/>
              </w:rPr>
              <w:t>Character and Integrity</w:t>
            </w:r>
          </w:p>
        </w:tc>
        <w:tc>
          <w:tcPr>
            <w:tcW w:w="140" w:type="dxa"/>
            <w:vAlign w:val="bottom"/>
            <w:tcBorders>
              <w:top w:val="single" w:sz="8" w:color="6EC4E8"/>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6EC4E8"/>
            </w:tcBorders>
          </w:tcPr>
          <w:p>
            <w:pPr>
              <w:spacing w:after="0"/>
              <w:rPr>
                <w:sz w:val="24"/>
                <w:szCs w:val="24"/>
                <w:color w:val="auto"/>
              </w:rPr>
            </w:pPr>
          </w:p>
        </w:tc>
        <w:tc>
          <w:tcPr>
            <w:tcW w:w="2120" w:type="dxa"/>
            <w:vAlign w:val="bottom"/>
            <w:tcBorders>
              <w:top w:val="single" w:sz="8" w:color="6EC4E8"/>
            </w:tcBorders>
          </w:tcPr>
          <w:p>
            <w:pPr>
              <w:jc w:val="center"/>
              <w:spacing w:after="0"/>
              <w:rPr>
                <w:sz w:val="20"/>
                <w:szCs w:val="20"/>
                <w:color w:val="auto"/>
              </w:rPr>
            </w:pPr>
            <w:r>
              <w:rPr>
                <w:rFonts w:ascii="Arial" w:cs="Arial" w:eastAsia="Arial" w:hAnsi="Arial"/>
                <w:sz w:val="14"/>
                <w:szCs w:val="14"/>
                <w:b w:val="1"/>
                <w:bCs w:val="1"/>
                <w:color w:val="004987"/>
              </w:rPr>
              <w:t>Record of Achievement</w:t>
            </w:r>
          </w:p>
        </w:tc>
        <w:tc>
          <w:tcPr>
            <w:tcW w:w="40" w:type="dxa"/>
            <w:vAlign w:val="bottom"/>
            <w:tcBorders>
              <w:top w:val="single" w:sz="8" w:color="6EC4E8"/>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160" w:type="dxa"/>
            <w:vAlign w:val="bottom"/>
            <w:vMerge w:val="restart"/>
          </w:tcPr>
          <w:p>
            <w:pPr>
              <w:spacing w:after="0"/>
              <w:rPr>
                <w:sz w:val="20"/>
                <w:szCs w:val="20"/>
                <w:color w:val="auto"/>
              </w:rPr>
            </w:pPr>
            <w:r>
              <w:rPr>
                <w:rFonts w:ascii="Arial" w:cs="Arial" w:eastAsia="Arial" w:hAnsi="Arial"/>
                <w:sz w:val="14"/>
                <w:szCs w:val="14"/>
                <w:color w:val="323232"/>
              </w:rPr>
              <w:t>​</w:t>
            </w:r>
          </w:p>
        </w:tc>
        <w:tc>
          <w:tcPr>
            <w:tcW w:w="1800" w:type="dxa"/>
            <w:vAlign w:val="bottom"/>
          </w:tcPr>
          <w:p>
            <w:pPr>
              <w:jc w:val="center"/>
              <w:ind w:right="5"/>
              <w:spacing w:after="0"/>
              <w:rPr>
                <w:sz w:val="20"/>
                <w:szCs w:val="20"/>
                <w:color w:val="auto"/>
              </w:rPr>
            </w:pPr>
            <w:r>
              <w:rPr>
                <w:rFonts w:ascii="Arial" w:cs="Arial" w:eastAsia="Arial" w:hAnsi="Arial"/>
                <w:sz w:val="14"/>
                <w:szCs w:val="14"/>
                <w:color w:val="323232"/>
              </w:rPr>
              <w:t>Must be an individual</w:t>
            </w:r>
          </w:p>
        </w:tc>
        <w:tc>
          <w:tcPr>
            <w:tcW w:w="360" w:type="dxa"/>
            <w:vAlign w:val="bottom"/>
            <w:gridSpan w:val="2"/>
            <w:vMerge w:val="restart"/>
          </w:tcPr>
          <w:p>
            <w:pPr>
              <w:ind w:left="140"/>
              <w:spacing w:after="0"/>
              <w:rPr>
                <w:sz w:val="20"/>
                <w:szCs w:val="20"/>
                <w:color w:val="auto"/>
              </w:rPr>
            </w:pPr>
            <w:r>
              <w:rPr>
                <w:rFonts w:ascii="Arial" w:cs="Arial" w:eastAsia="Arial" w:hAnsi="Arial"/>
                <w:sz w:val="14"/>
                <w:szCs w:val="14"/>
                <w:color w:val="323232"/>
              </w:rPr>
              <w:t>​</w:t>
            </w:r>
          </w:p>
        </w:tc>
        <w:tc>
          <w:tcPr>
            <w:tcW w:w="80" w:type="dxa"/>
            <w:vAlign w:val="bottom"/>
            <w:vMerge w:val="restart"/>
          </w:tcPr>
          <w:p>
            <w:pPr>
              <w:spacing w:after="0"/>
              <w:rPr>
                <w:sz w:val="20"/>
                <w:szCs w:val="20"/>
                <w:color w:val="auto"/>
              </w:rPr>
            </w:pPr>
            <w:r>
              <w:rPr>
                <w:rFonts w:ascii="Arial" w:cs="Arial" w:eastAsia="Arial" w:hAnsi="Arial"/>
                <w:sz w:val="14"/>
                <w:szCs w:val="14"/>
                <w:color w:val="323232"/>
              </w:rPr>
              <w:t>​</w:t>
            </w:r>
          </w:p>
        </w:tc>
        <w:tc>
          <w:tcPr>
            <w:tcW w:w="2120" w:type="dxa"/>
            <w:vAlign w:val="bottom"/>
          </w:tcPr>
          <w:p>
            <w:pPr>
              <w:jc w:val="center"/>
              <w:spacing w:after="0"/>
              <w:rPr>
                <w:sz w:val="20"/>
                <w:szCs w:val="20"/>
                <w:color w:val="auto"/>
              </w:rPr>
            </w:pPr>
            <w:r>
              <w:rPr>
                <w:rFonts w:ascii="Arial" w:cs="Arial" w:eastAsia="Arial" w:hAnsi="Arial"/>
                <w:sz w:val="14"/>
                <w:szCs w:val="14"/>
                <w:color w:val="323232"/>
              </w:rPr>
              <w:t>Commitment to excellence,</w:t>
            </w:r>
          </w:p>
        </w:tc>
        <w:tc>
          <w:tcPr>
            <w:tcW w:w="180" w:type="dxa"/>
            <w:vAlign w:val="bottom"/>
            <w:gridSpan w:val="2"/>
            <w:vMerge w:val="restart"/>
          </w:tcPr>
          <w:p>
            <w:pPr>
              <w:ind w:left="40"/>
              <w:spacing w:after="0"/>
              <w:rPr>
                <w:sz w:val="20"/>
                <w:szCs w:val="20"/>
                <w:color w:val="auto"/>
              </w:rPr>
            </w:pPr>
            <w:r>
              <w:rPr>
                <w:rFonts w:ascii="Arial" w:cs="Arial" w:eastAsia="Arial" w:hAnsi="Arial"/>
                <w:sz w:val="14"/>
                <w:szCs w:val="14"/>
                <w:color w:val="323232"/>
              </w:rPr>
              <w:t>​</w:t>
            </w:r>
          </w:p>
        </w:tc>
        <w:tc>
          <w:tcPr>
            <w:tcW w:w="140" w:type="dxa"/>
            <w:vAlign w:val="bottom"/>
            <w:vMerge w:val="restart"/>
          </w:tcPr>
          <w:p>
            <w:pPr>
              <w:ind w:left="10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1800" w:type="dxa"/>
            <w:vAlign w:val="bottom"/>
          </w:tcPr>
          <w:p>
            <w:pPr>
              <w:jc w:val="center"/>
              <w:ind w:right="5"/>
              <w:spacing w:after="0"/>
              <w:rPr>
                <w:sz w:val="20"/>
                <w:szCs w:val="20"/>
                <w:color w:val="auto"/>
              </w:rPr>
            </w:pPr>
            <w:r>
              <w:rPr>
                <w:rFonts w:ascii="Arial" w:cs="Arial" w:eastAsia="Arial" w:hAnsi="Arial"/>
                <w:sz w:val="14"/>
                <w:szCs w:val="14"/>
                <w:color w:val="323232"/>
              </w:rPr>
              <w:t>who exhibits integrity</w:t>
            </w:r>
          </w:p>
        </w:tc>
        <w:tc>
          <w:tcPr>
            <w:tcW w:w="360" w:type="dxa"/>
            <w:vAlign w:val="bottom"/>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323232"/>
              </w:rPr>
              <w:t>evidenced through a history of</w:t>
            </w:r>
          </w:p>
        </w:tc>
        <w:tc>
          <w:tcPr>
            <w:tcW w:w="1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800" w:type="dxa"/>
            <w:vAlign w:val="bottom"/>
          </w:tcPr>
          <w:p>
            <w:pPr>
              <w:jc w:val="center"/>
              <w:ind w:right="5"/>
              <w:spacing w:after="0"/>
              <w:rPr>
                <w:sz w:val="20"/>
                <w:szCs w:val="20"/>
                <w:color w:val="auto"/>
              </w:rPr>
            </w:pPr>
            <w:r>
              <w:rPr>
                <w:rFonts w:ascii="Arial" w:cs="Arial" w:eastAsia="Arial" w:hAnsi="Arial"/>
                <w:sz w:val="14"/>
                <w:szCs w:val="14"/>
                <w:color w:val="323232"/>
              </w:rPr>
              <w:t>and informed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323232"/>
              </w:rPr>
              <w:t>professional success and proven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color w:val="323232"/>
              </w:rPr>
              <w:t>judgement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color w:val="323232"/>
              </w:rPr>
              <w:t>leadership</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60" w:type="dxa"/>
            <w:vAlign w:val="bottom"/>
            <w:tcBorders>
              <w:bottom w:val="single" w:sz="8" w:color="6EC4E8"/>
            </w:tcBorders>
          </w:tcPr>
          <w:p>
            <w:pPr>
              <w:spacing w:after="0"/>
              <w:rPr>
                <w:sz w:val="8"/>
                <w:szCs w:val="8"/>
                <w:color w:val="auto"/>
              </w:rPr>
            </w:pPr>
          </w:p>
        </w:tc>
        <w:tc>
          <w:tcPr>
            <w:tcW w:w="1800" w:type="dxa"/>
            <w:vAlign w:val="bottom"/>
            <w:tcBorders>
              <w:bottom w:val="single" w:sz="8" w:color="6EC4E8"/>
            </w:tcBorders>
          </w:tcPr>
          <w:p>
            <w:pPr>
              <w:spacing w:after="0"/>
              <w:rPr>
                <w:sz w:val="8"/>
                <w:szCs w:val="8"/>
                <w:color w:val="auto"/>
              </w:rPr>
            </w:pPr>
          </w:p>
        </w:tc>
        <w:tc>
          <w:tcPr>
            <w:tcW w:w="140" w:type="dxa"/>
            <w:vAlign w:val="bottom"/>
            <w:tcBorders>
              <w:bottom w:val="single" w:sz="8" w:color="6EC4E8"/>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6EC4E8"/>
            </w:tcBorders>
          </w:tcPr>
          <w:p>
            <w:pPr>
              <w:spacing w:after="0"/>
              <w:rPr>
                <w:sz w:val="8"/>
                <w:szCs w:val="8"/>
                <w:color w:val="auto"/>
              </w:rPr>
            </w:pPr>
          </w:p>
        </w:tc>
        <w:tc>
          <w:tcPr>
            <w:tcW w:w="2120" w:type="dxa"/>
            <w:vAlign w:val="bottom"/>
            <w:tcBorders>
              <w:bottom w:val="single" w:sz="8" w:color="6EC4E8"/>
            </w:tcBorders>
          </w:tcPr>
          <w:p>
            <w:pPr>
              <w:spacing w:after="0"/>
              <w:rPr>
                <w:sz w:val="8"/>
                <w:szCs w:val="8"/>
                <w:color w:val="auto"/>
              </w:rPr>
            </w:pPr>
          </w:p>
        </w:tc>
        <w:tc>
          <w:tcPr>
            <w:tcW w:w="40" w:type="dxa"/>
            <w:vAlign w:val="bottom"/>
            <w:tcBorders>
              <w:bottom w:val="single" w:sz="8" w:color="6EC4E8"/>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left="-39"/>
        <w:spacing w:after="0"/>
        <w:rPr>
          <w:sz w:val="20"/>
          <w:szCs w:val="20"/>
          <w:color w:val="auto"/>
        </w:rPr>
      </w:pPr>
      <w:r>
        <w:rPr>
          <w:rFonts w:ascii="Arial" w:cs="Arial" w:eastAsia="Arial" w:hAnsi="Arial"/>
          <w:sz w:val="18"/>
          <w:szCs w:val="18"/>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-9525</wp:posOffset>
            </wp:positionV>
            <wp:extent cx="14312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987"/>
        </w:rPr>
        <w:t>Relevant Professional or</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987"/>
        </w:rPr>
        <w:t>Business Experience</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323232"/>
        </w:rPr>
        <w:t>Understands the</w:t>
      </w:r>
    </w:p>
    <w:p>
      <w:pPr>
        <w:spacing w:after="0" w:line="29" w:lineRule="exact"/>
        <w:rPr>
          <w:sz w:val="20"/>
          <w:szCs w:val="20"/>
          <w:color w:val="auto"/>
        </w:rPr>
      </w:pPr>
    </w:p>
    <w:p>
      <w:pPr>
        <w:ind w:left="300" w:right="120" w:hanging="215"/>
        <w:spacing w:after="0" w:line="284" w:lineRule="auto"/>
        <w:rPr>
          <w:sz w:val="20"/>
          <w:szCs w:val="20"/>
          <w:color w:val="auto"/>
        </w:rPr>
      </w:pPr>
      <w:r>
        <w:rPr>
          <w:rFonts w:ascii="Arial" w:cs="Arial" w:eastAsia="Arial" w:hAnsi="Arial"/>
          <w:sz w:val="14"/>
          <w:szCs w:val="14"/>
          <w:color w:val="323232"/>
        </w:rPr>
        <w:t>Company’s business or related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89535</wp:posOffset>
            </wp:positionV>
            <wp:extent cx="14312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tabs>
          <w:tab w:leader="none" w:pos="200" w:val="left"/>
          <w:tab w:leader="none" w:pos="1280" w:val="left"/>
          <w:tab w:leader="none" w:pos="2340" w:val="left"/>
        </w:tabs>
        <w:rPr>
          <w:sz w:val="20"/>
          <w:szCs w:val="20"/>
          <w:color w:val="auto"/>
        </w:rPr>
      </w:pPr>
      <w:r>
        <w:rPr>
          <w:rFonts w:ascii="Arial" w:cs="Arial" w:eastAsia="Arial" w:hAnsi="Arial"/>
          <w:sz w:val="18"/>
          <w:szCs w:val="18"/>
          <w:color w:val="323232"/>
        </w:rPr>
        <w:t>​</w:t>
        <w:tab/>
        <w:t>​</w:t>
      </w:r>
      <w:r>
        <w:rPr>
          <w:sz w:val="20"/>
          <w:szCs w:val="20"/>
          <w:color w:val="auto"/>
        </w:rPr>
        <w:tab/>
      </w:r>
      <w:r>
        <w:rPr>
          <w:rFonts w:ascii="Arial" w:cs="Arial" w:eastAsia="Arial" w:hAnsi="Arial"/>
          <w:sz w:val="18"/>
          <w:szCs w:val="18"/>
          <w:color w:val="323232"/>
        </w:rPr>
        <w:t>​</w:t>
      </w:r>
      <w:r>
        <w:rPr>
          <w:sz w:val="20"/>
          <w:szCs w:val="20"/>
          <w:color w:val="auto"/>
        </w:rPr>
        <w:tab/>
      </w:r>
      <w:r>
        <w:rPr>
          <w:rFonts w:ascii="Arial" w:cs="Arial" w:eastAsia="Arial" w:hAnsi="Arial"/>
          <w:sz w:val="18"/>
          <w:szCs w:val="18"/>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-9525</wp:posOffset>
            </wp:positionV>
            <wp:extent cx="13627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004987"/>
        </w:rPr>
        <w:t>Cooperative Approach</w:t>
      </w:r>
    </w:p>
    <w:p>
      <w:pPr>
        <w:spacing w:after="0" w:line="89" w:lineRule="exact"/>
        <w:rPr>
          <w:sz w:val="20"/>
          <w:szCs w:val="20"/>
          <w:color w:val="auto"/>
        </w:rPr>
      </w:pPr>
    </w:p>
    <w:p>
      <w:pPr>
        <w:ind w:left="220" w:right="80" w:hanging="370"/>
        <w:spacing w:after="0" w:line="303" w:lineRule="auto"/>
        <w:tabs>
          <w:tab w:leader="none" w:pos="200" w:val="left"/>
        </w:tabs>
        <w:rPr>
          <w:sz w:val="20"/>
          <w:szCs w:val="20"/>
          <w:color w:val="auto"/>
        </w:rPr>
      </w:pPr>
      <w:r>
        <w:rPr>
          <w:rFonts w:ascii="Arial" w:cs="Arial" w:eastAsia="Arial" w:hAnsi="Arial"/>
          <w:sz w:val="28"/>
          <w:szCs w:val="28"/>
          <w:color w:val="323232"/>
          <w:vertAlign w:val="subscript"/>
        </w:rPr>
        <w:t>​</w:t>
      </w:r>
      <w:r>
        <w:rPr>
          <w:sz w:val="20"/>
          <w:szCs w:val="20"/>
          <w:color w:val="auto"/>
        </w:rPr>
        <w:tab/>
      </w:r>
      <w:r>
        <w:rPr>
          <w:rFonts w:ascii="Arial" w:cs="Arial" w:eastAsia="Arial" w:hAnsi="Arial"/>
          <w:sz w:val="17"/>
          <w:szCs w:val="17"/>
          <w:color w:val="323232"/>
          <w:vertAlign w:val="subscript"/>
        </w:rPr>
        <w:t xml:space="preserve">​ </w:t>
      </w:r>
      <w:r>
        <w:rPr>
          <w:rFonts w:ascii="Arial" w:cs="Arial" w:eastAsia="Arial" w:hAnsi="Arial"/>
          <w:sz w:val="17"/>
          <w:szCs w:val="17"/>
          <w:color w:val="323232"/>
        </w:rPr>
        <w:t xml:space="preserve">Ability to work constructively in a </w:t>
      </w:r>
      <w:r>
        <w:rPr>
          <w:rFonts w:ascii="Arial" w:cs="Arial" w:eastAsia="Arial" w:hAnsi="Arial"/>
          <w:sz w:val="17"/>
          <w:szCs w:val="17"/>
          <w:color w:val="323232"/>
          <w:vertAlign w:val="subscript"/>
        </w:rPr>
        <w:t>​</w:t>
      </w:r>
      <w:r>
        <w:rPr>
          <w:rFonts w:ascii="Arial" w:cs="Arial" w:eastAsia="Arial" w:hAnsi="Arial"/>
          <w:sz w:val="17"/>
          <w:szCs w:val="17"/>
          <w:color w:val="323232"/>
        </w:rPr>
        <w:t xml:space="preserve"> </w:t>
      </w:r>
      <w:r>
        <w:rPr>
          <w:rFonts w:ascii="Arial" w:cs="Arial" w:eastAsia="Arial" w:hAnsi="Arial"/>
          <w:sz w:val="10"/>
          <w:szCs w:val="10"/>
          <w:color w:val="323232"/>
        </w:rPr>
        <w:t>collegial manner and candidly</w:t>
      </w:r>
    </w:p>
    <w:p>
      <w:pPr>
        <w:jc w:val="center"/>
        <w:ind w:right="-119"/>
        <w:spacing w:after="0"/>
        <w:rPr>
          <w:sz w:val="20"/>
          <w:szCs w:val="20"/>
          <w:color w:val="auto"/>
        </w:rPr>
      </w:pPr>
      <w:r>
        <w:rPr>
          <w:rFonts w:ascii="Arial" w:cs="Arial" w:eastAsia="Arial" w:hAnsi="Arial"/>
          <w:sz w:val="14"/>
          <w:szCs w:val="14"/>
          <w:color w:val="323232"/>
        </w:rPr>
        <w:t>consult with and advise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323232"/>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74930</wp:posOffset>
            </wp:positionV>
            <wp:extent cx="13627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3">
            <w:col w:w="5340" w:space="240"/>
            <w:col w:w="1680" w:space="280"/>
            <w:col w:w="2480"/>
          </w:cols>
          <w:pgMar w:left="740" w:top="0" w:right="1139" w:bottom="1440" w:gutter="0" w:footer="0" w:header="0"/>
          <w:type w:val="continuous"/>
        </w:sectPr>
      </w:pPr>
    </w:p>
    <w:p>
      <w:pPr>
        <w:spacing w:after="0" w:line="42" w:lineRule="exact"/>
        <w:rPr>
          <w:sz w:val="20"/>
          <w:szCs w:val="20"/>
          <w:color w:val="auto"/>
        </w:rPr>
      </w:pPr>
    </w:p>
    <w:p>
      <w:pPr>
        <w:ind w:left="500" w:right="500"/>
        <w:spacing w:after="0" w:line="286" w:lineRule="auto"/>
        <w:rPr>
          <w:sz w:val="20"/>
          <w:szCs w:val="20"/>
          <w:color w:val="auto"/>
        </w:rPr>
      </w:pPr>
      <w:r>
        <w:rPr>
          <w:rFonts w:ascii="Arial" w:cs="Arial" w:eastAsia="Arial" w:hAnsi="Arial"/>
          <w:sz w:val="16"/>
          <w:szCs w:val="16"/>
          <w:color w:val="323232"/>
        </w:rPr>
        <w:t>The Nominating and Corporate Governance Committee and our Board desire that our Board collectively possesses a balance of qualifications, skills, and experience that are relevant to our business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-28575</wp:posOffset>
            </wp:positionV>
            <wp:extent cx="6806565" cy="18516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0" w:right="11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17</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right="40"/>
        <w:spacing w:after="0" w:line="269" w:lineRule="auto"/>
        <w:rPr>
          <w:sz w:val="20"/>
          <w:szCs w:val="20"/>
          <w:color w:val="auto"/>
        </w:rPr>
      </w:pPr>
      <w:r>
        <w:rPr>
          <w:rFonts w:ascii="Arial" w:cs="Arial" w:eastAsia="Arial" w:hAnsi="Arial"/>
          <w:sz w:val="16"/>
          <w:szCs w:val="16"/>
          <w:color w:val="323232"/>
        </w:rPr>
        <w:t>Beyond the core attributes expected of directors, the following are qualifications, skills, and experience that the Nominating and Corporate Governance Committee and Board view as desirable when evaluating director nominees. Additional information on the business experience and other qualifications of each of our director nominees is included under Director Nominees for Election. Each director may also contribute other important experience, qualifications, skills, experience, viewpoints, and personal attributes to our Board that are not reflected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74295</wp:posOffset>
            </wp:positionV>
            <wp:extent cx="6806565" cy="7389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738949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FFFFFF"/>
        </w:rPr>
        <w:t>Qualification, Skill, Experience</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Executive Management</w:t>
      </w:r>
    </w:p>
    <w:p>
      <w:pPr>
        <w:spacing w:after="0" w:line="52" w:lineRule="exact"/>
        <w:rPr>
          <w:sz w:val="20"/>
          <w:szCs w:val="20"/>
          <w:color w:val="auto"/>
        </w:rPr>
      </w:pPr>
    </w:p>
    <w:p>
      <w:pPr>
        <w:ind w:left="1160" w:right="80"/>
        <w:spacing w:after="0" w:line="327" w:lineRule="auto"/>
        <w:rPr>
          <w:sz w:val="20"/>
          <w:szCs w:val="20"/>
          <w:color w:val="auto"/>
        </w:rPr>
      </w:pPr>
      <w:r>
        <w:rPr>
          <w:rFonts w:ascii="Arial" w:cs="Arial" w:eastAsia="Arial" w:hAnsi="Arial"/>
          <w:sz w:val="13"/>
          <w:szCs w:val="13"/>
          <w:color w:val="004987"/>
        </w:rPr>
        <w:t>“C-Suite” experience; leadership experience as a division president or functional leader within a complex organization</w:t>
      </w:r>
      <w:r>
        <w:rPr>
          <w:rFonts w:ascii="Arial" w:cs="Arial" w:eastAsia="Arial" w:hAnsi="Arial"/>
          <w:sz w:val="14"/>
          <w:szCs w:val="14"/>
          <w:color w:val="323232"/>
        </w:rPr>
        <w:t>​</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Strategic Planning / Oversight</w:t>
      </w:r>
    </w:p>
    <w:p>
      <w:pPr>
        <w:spacing w:after="0" w:line="52" w:lineRule="exact"/>
        <w:rPr>
          <w:sz w:val="20"/>
          <w:szCs w:val="20"/>
          <w:color w:val="auto"/>
        </w:rPr>
      </w:pPr>
    </w:p>
    <w:p>
      <w:pPr>
        <w:ind w:left="1160" w:right="240"/>
        <w:spacing w:after="0" w:line="327" w:lineRule="auto"/>
        <w:rPr>
          <w:sz w:val="20"/>
          <w:szCs w:val="20"/>
          <w:color w:val="auto"/>
        </w:rPr>
      </w:pPr>
      <w:r>
        <w:rPr>
          <w:rFonts w:ascii="Arial" w:cs="Arial" w:eastAsia="Arial" w:hAnsi="Arial"/>
          <w:sz w:val="13"/>
          <w:szCs w:val="13"/>
          <w:color w:val="004987"/>
        </w:rPr>
        <w:t>Experience developing and implementing operating plans and business strategy</w:t>
      </w:r>
      <w:r>
        <w:rPr>
          <w:rFonts w:ascii="Arial" w:cs="Arial" w:eastAsia="Arial" w:hAnsi="Arial"/>
          <w:sz w:val="14"/>
          <w:szCs w:val="14"/>
          <w:color w:val="323232"/>
        </w:rPr>
        <w:t>​</w:t>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Financial / Accounting</w:t>
      </w:r>
    </w:p>
    <w:p>
      <w:pPr>
        <w:spacing w:after="0" w:line="52" w:lineRule="exact"/>
        <w:rPr>
          <w:sz w:val="20"/>
          <w:szCs w:val="20"/>
          <w:color w:val="auto"/>
        </w:rPr>
      </w:pPr>
    </w:p>
    <w:p>
      <w:pPr>
        <w:ind w:left="1160" w:right="300"/>
        <w:spacing w:after="0" w:line="288" w:lineRule="auto"/>
        <w:rPr>
          <w:sz w:val="20"/>
          <w:szCs w:val="20"/>
          <w:color w:val="auto"/>
        </w:rPr>
      </w:pPr>
      <w:r>
        <w:rPr>
          <w:rFonts w:ascii="Arial" w:cs="Arial" w:eastAsia="Arial" w:hAnsi="Arial"/>
          <w:sz w:val="13"/>
          <w:szCs w:val="13"/>
          <w:color w:val="004987"/>
        </w:rPr>
        <w:t>Meets SEC financial expert definition and possesses significant financial expertise with knowledge of financial reporting and experience with financial disclosure requirements and internal controls</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Corporate Finance / Capital Management</w:t>
      </w:r>
    </w:p>
    <w:p>
      <w:pPr>
        <w:spacing w:after="0" w:line="52" w:lineRule="exact"/>
        <w:rPr>
          <w:sz w:val="20"/>
          <w:szCs w:val="20"/>
          <w:color w:val="auto"/>
        </w:rPr>
      </w:pPr>
    </w:p>
    <w:p>
      <w:pPr>
        <w:ind w:left="1160" w:right="260"/>
        <w:spacing w:after="0" w:line="327" w:lineRule="auto"/>
        <w:rPr>
          <w:sz w:val="20"/>
          <w:szCs w:val="20"/>
          <w:color w:val="auto"/>
        </w:rPr>
      </w:pPr>
      <w:r>
        <w:rPr>
          <w:rFonts w:ascii="Arial" w:cs="Arial" w:eastAsia="Arial" w:hAnsi="Arial"/>
          <w:sz w:val="13"/>
          <w:szCs w:val="13"/>
          <w:color w:val="004987"/>
        </w:rPr>
        <w:t>Experience with corporate finance, capital allocation, and debt and capital market transactions</w:t>
      </w:r>
      <w:r>
        <w:rPr>
          <w:rFonts w:ascii="Arial" w:cs="Arial" w:eastAsia="Arial" w:hAnsi="Arial"/>
          <w:sz w:val="14"/>
          <w:szCs w:val="14"/>
          <w:color w:val="323232"/>
        </w:rPr>
        <w:t>​</w:t>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Risk Management</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3"/>
          <w:szCs w:val="13"/>
          <w:color w:val="004987"/>
        </w:rPr>
        <w:t>Experience overseeing complex risk management matters</w:t>
      </w:r>
      <w:r>
        <w:rPr>
          <w:rFonts w:ascii="Arial" w:cs="Arial" w:eastAsia="Arial" w:hAnsi="Arial"/>
          <w:sz w:val="14"/>
          <w:szCs w:val="14"/>
          <w:color w:val="323232"/>
        </w:rPr>
        <w:t>​</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Regulatory / Political</w:t>
      </w:r>
    </w:p>
    <w:p>
      <w:pPr>
        <w:spacing w:after="0" w:line="52" w:lineRule="exact"/>
        <w:rPr>
          <w:sz w:val="20"/>
          <w:szCs w:val="20"/>
          <w:color w:val="auto"/>
        </w:rPr>
      </w:pPr>
    </w:p>
    <w:p>
      <w:pPr>
        <w:ind w:left="1160" w:right="60"/>
        <w:spacing w:after="0" w:line="292" w:lineRule="auto"/>
        <w:rPr>
          <w:sz w:val="20"/>
          <w:szCs w:val="20"/>
          <w:color w:val="auto"/>
        </w:rPr>
      </w:pPr>
      <w:r>
        <w:rPr>
          <w:rFonts w:ascii="Arial" w:cs="Arial" w:eastAsia="Arial" w:hAnsi="Arial"/>
          <w:sz w:val="13"/>
          <w:szCs w:val="13"/>
          <w:color w:val="004987"/>
        </w:rPr>
        <w:t>Experience with governmental relations, regulatory environment, and / or working with regulators; experience as a politician or lobbyist</w:t>
      </w:r>
    </w:p>
    <w:p>
      <w:pPr>
        <w:spacing w:after="0" w:line="6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Corporate Governance</w:t>
      </w:r>
    </w:p>
    <w:p>
      <w:pPr>
        <w:spacing w:after="0" w:line="52" w:lineRule="exact"/>
        <w:rPr>
          <w:sz w:val="20"/>
          <w:szCs w:val="20"/>
          <w:color w:val="auto"/>
        </w:rPr>
      </w:pPr>
    </w:p>
    <w:p>
      <w:pPr>
        <w:jc w:val="both"/>
        <w:ind w:left="1160" w:right="660"/>
        <w:spacing w:after="0" w:line="295" w:lineRule="auto"/>
        <w:rPr>
          <w:sz w:val="20"/>
          <w:szCs w:val="20"/>
          <w:color w:val="auto"/>
        </w:rPr>
      </w:pPr>
      <w:r>
        <w:rPr>
          <w:rFonts w:ascii="Arial" w:cs="Arial" w:eastAsia="Arial" w:hAnsi="Arial"/>
          <w:sz w:val="13"/>
          <w:szCs w:val="13"/>
          <w:color w:val="004987"/>
        </w:rPr>
        <w:t>Demonstrates understanding of current corporate governance standards and best practices in public companies</w:t>
      </w:r>
      <w:r>
        <w:rPr>
          <w:rFonts w:ascii="Arial" w:cs="Arial" w:eastAsia="Arial" w:hAnsi="Arial"/>
          <w:sz w:val="14"/>
          <w:szCs w:val="14"/>
          <w:color w:val="323232"/>
        </w:rPr>
        <w:t>​</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Human Resources / Compensation</w:t>
      </w:r>
    </w:p>
    <w:p>
      <w:pPr>
        <w:spacing w:after="0" w:line="52" w:lineRule="exact"/>
        <w:rPr>
          <w:sz w:val="20"/>
          <w:szCs w:val="20"/>
          <w:color w:val="auto"/>
        </w:rPr>
      </w:pPr>
    </w:p>
    <w:p>
      <w:pPr>
        <w:ind w:left="1160" w:right="180"/>
        <w:spacing w:after="0" w:line="295" w:lineRule="auto"/>
        <w:rPr>
          <w:sz w:val="20"/>
          <w:szCs w:val="20"/>
          <w:color w:val="auto"/>
        </w:rPr>
      </w:pPr>
      <w:r>
        <w:rPr>
          <w:rFonts w:ascii="Arial" w:cs="Arial" w:eastAsia="Arial" w:hAnsi="Arial"/>
          <w:sz w:val="13"/>
          <w:szCs w:val="13"/>
          <w:color w:val="004987"/>
        </w:rPr>
        <w:t>Experience managing a human resources function; experience with executive compensation and broad-based incentive planning</w:t>
      </w:r>
      <w:r>
        <w:rPr>
          <w:rFonts w:ascii="Arial" w:cs="Arial" w:eastAsia="Arial" w:hAnsi="Arial"/>
          <w:sz w:val="14"/>
          <w:szCs w:val="14"/>
          <w:color w:val="323232"/>
        </w:rPr>
        <w:t>​</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Technology / Cybersecurity</w:t>
      </w:r>
    </w:p>
    <w:p>
      <w:pPr>
        <w:spacing w:after="0" w:line="52" w:lineRule="exact"/>
        <w:rPr>
          <w:sz w:val="20"/>
          <w:szCs w:val="20"/>
          <w:color w:val="auto"/>
        </w:rPr>
      </w:pPr>
    </w:p>
    <w:p>
      <w:pPr>
        <w:ind w:left="1160" w:right="100"/>
        <w:spacing w:after="0" w:line="327" w:lineRule="auto"/>
        <w:rPr>
          <w:sz w:val="20"/>
          <w:szCs w:val="20"/>
          <w:color w:val="auto"/>
        </w:rPr>
      </w:pPr>
      <w:r>
        <w:rPr>
          <w:rFonts w:ascii="Arial" w:cs="Arial" w:eastAsia="Arial" w:hAnsi="Arial"/>
          <w:sz w:val="13"/>
          <w:szCs w:val="13"/>
          <w:color w:val="004987"/>
        </w:rPr>
        <w:t>Experience implementing technology strategies and innovation and managing and mitigating cybersecurity risks</w:t>
      </w:r>
      <w:r>
        <w:rPr>
          <w:rFonts w:ascii="Arial" w:cs="Arial" w:eastAsia="Arial" w:hAnsi="Arial"/>
          <w:sz w:val="14"/>
          <w:szCs w:val="14"/>
          <w:color w:val="323232"/>
        </w:rPr>
        <w:t>​</w:t>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Banking Industry Experience</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3"/>
          <w:szCs w:val="13"/>
          <w:color w:val="004987"/>
        </w:rPr>
        <w:t>Experience in the banking and / or financial services industry</w:t>
      </w:r>
      <w:r>
        <w:rPr>
          <w:rFonts w:ascii="Arial" w:cs="Arial" w:eastAsia="Arial" w:hAnsi="Arial"/>
          <w:sz w:val="14"/>
          <w:szCs w:val="14"/>
          <w:color w:val="323232"/>
        </w:rPr>
        <w:t>​</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Retail Industry and / or Marketing Experience</w:t>
      </w:r>
    </w:p>
    <w:p>
      <w:pPr>
        <w:spacing w:after="0" w:line="52" w:lineRule="exact"/>
        <w:rPr>
          <w:sz w:val="20"/>
          <w:szCs w:val="20"/>
          <w:color w:val="auto"/>
        </w:rPr>
      </w:pPr>
    </w:p>
    <w:p>
      <w:pPr>
        <w:ind w:left="1160" w:right="40"/>
        <w:spacing w:after="0" w:line="292" w:lineRule="auto"/>
        <w:rPr>
          <w:sz w:val="20"/>
          <w:szCs w:val="20"/>
          <w:color w:val="auto"/>
        </w:rPr>
      </w:pPr>
      <w:r>
        <w:rPr>
          <w:rFonts w:ascii="Arial" w:cs="Arial" w:eastAsia="Arial" w:hAnsi="Arial"/>
          <w:sz w:val="13"/>
          <w:szCs w:val="13"/>
          <w:color w:val="004987"/>
        </w:rPr>
        <w:t>Experience with retail industry, transformation to digital platforms, branding major corporations, and / or use of digital marketing strategies</w:t>
      </w:r>
    </w:p>
    <w:p>
      <w:pPr>
        <w:spacing w:after="0" w:line="11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Mergers and Acquisitions (“M&amp;A”)</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3"/>
          <w:szCs w:val="13"/>
          <w:color w:val="004987"/>
        </w:rPr>
        <w:t>Leadership experience with M&amp;A transactions</w:t>
      </w:r>
      <w:r>
        <w:rPr>
          <w:rFonts w:ascii="Arial" w:cs="Arial" w:eastAsia="Arial" w:hAnsi="Arial"/>
          <w:sz w:val="14"/>
          <w:szCs w:val="14"/>
          <w:color w:val="323232"/>
        </w:rPr>
        <w:t>​</w:t>
      </w:r>
    </w:p>
    <w:p>
      <w:pPr>
        <w:spacing w:after="0" w:line="163"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004987"/>
        </w:rPr>
        <w:t>Corporate Social Responsibility</w:t>
      </w:r>
    </w:p>
    <w:p>
      <w:pPr>
        <w:spacing w:after="0" w:line="52" w:lineRule="exact"/>
        <w:rPr>
          <w:sz w:val="20"/>
          <w:szCs w:val="20"/>
          <w:color w:val="auto"/>
        </w:rPr>
      </w:pPr>
    </w:p>
    <w:p>
      <w:pPr>
        <w:ind w:left="1160" w:right="160"/>
        <w:spacing w:after="0" w:line="290" w:lineRule="auto"/>
        <w:rPr>
          <w:sz w:val="20"/>
          <w:szCs w:val="20"/>
          <w:color w:val="auto"/>
        </w:rPr>
      </w:pPr>
      <w:r>
        <w:rPr>
          <w:rFonts w:ascii="Arial" w:cs="Arial" w:eastAsia="Arial" w:hAnsi="Arial"/>
          <w:sz w:val="13"/>
          <w:szCs w:val="13"/>
          <w:color w:val="004987"/>
        </w:rPr>
        <w:t>Demonstrates understanding of issues related to corporate social responsibility, sustainability, and environmental stewardship; informed on emerging issues potentially affecting the reputation of the business</w:t>
      </w: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18"/>
        </w:trPr>
        <w:tc>
          <w:tcPr>
            <w:tcW w:w="380" w:type="dxa"/>
            <w:vAlign w:val="bottom"/>
            <w:textDirection w:val="btLr"/>
            <w:shd w:val="clear" w:color="auto" w:fill="004987"/>
          </w:tcPr>
          <w:p>
            <w:pPr>
              <w:ind w:left="126"/>
              <w:spacing w:after="0"/>
              <w:rPr>
                <w:sz w:val="20"/>
                <w:szCs w:val="20"/>
                <w:color w:val="auto"/>
              </w:rPr>
            </w:pPr>
            <w:r>
              <w:rPr>
                <w:rFonts w:ascii="Arial" w:cs="Arial" w:eastAsia="Arial" w:hAnsi="Arial"/>
                <w:sz w:val="15"/>
                <w:szCs w:val="15"/>
                <w:b w:val="1"/>
                <w:bCs w:val="1"/>
                <w:color w:val="FFFFFF"/>
              </w:rPr>
              <w:t>Bazante</w:t>
            </w:r>
          </w:p>
        </w:tc>
        <w:tc>
          <w:tcPr>
            <w:tcW w:w="20" w:type="dxa"/>
            <w:vAlign w:val="bottom"/>
          </w:tcPr>
          <w:p>
            <w:pPr>
              <w:spacing w:after="0"/>
              <w:rPr>
                <w:sz w:val="24"/>
                <w:szCs w:val="24"/>
                <w:color w:val="auto"/>
              </w:rPr>
            </w:pPr>
          </w:p>
        </w:tc>
        <w:tc>
          <w:tcPr>
            <w:tcW w:w="360" w:type="dxa"/>
            <w:vAlign w:val="bottom"/>
            <w:textDirection w:val="btLr"/>
            <w:shd w:val="clear" w:color="auto" w:fill="004987"/>
          </w:tcPr>
          <w:p>
            <w:pPr>
              <w:ind w:left="118"/>
              <w:spacing w:after="0"/>
              <w:rPr>
                <w:sz w:val="20"/>
                <w:szCs w:val="20"/>
                <w:color w:val="auto"/>
              </w:rPr>
            </w:pPr>
            <w:r>
              <w:rPr>
                <w:rFonts w:ascii="Arial" w:cs="Arial" w:eastAsia="Arial" w:hAnsi="Arial"/>
                <w:sz w:val="15"/>
                <w:szCs w:val="15"/>
                <w:b w:val="1"/>
                <w:bCs w:val="1"/>
                <w:color w:val="FFFFFF"/>
              </w:rPr>
              <w:t>Bell</w:t>
            </w:r>
          </w:p>
        </w:tc>
        <w:tc>
          <w:tcPr>
            <w:tcW w:w="20" w:type="dxa"/>
            <w:vAlign w:val="bottom"/>
          </w:tcPr>
          <w:p>
            <w:pPr>
              <w:spacing w:after="0"/>
              <w:rPr>
                <w:sz w:val="24"/>
                <w:szCs w:val="24"/>
                <w:color w:val="auto"/>
              </w:rPr>
            </w:pPr>
          </w:p>
        </w:tc>
        <w:tc>
          <w:tcPr>
            <w:tcW w:w="380" w:type="dxa"/>
            <w:vAlign w:val="bottom"/>
            <w:textDirection w:val="btLr"/>
            <w:shd w:val="clear" w:color="auto" w:fill="004987"/>
          </w:tcPr>
          <w:p>
            <w:pPr>
              <w:ind w:left="129"/>
              <w:spacing w:after="0"/>
              <w:rPr>
                <w:sz w:val="20"/>
                <w:szCs w:val="20"/>
                <w:color w:val="auto"/>
              </w:rPr>
            </w:pPr>
            <w:r>
              <w:rPr>
                <w:rFonts w:ascii="Arial" w:cs="Arial" w:eastAsia="Arial" w:hAnsi="Arial"/>
                <w:sz w:val="15"/>
                <w:szCs w:val="15"/>
                <w:b w:val="1"/>
                <w:bCs w:val="1"/>
                <w:color w:val="FFFFFF"/>
              </w:rPr>
              <w:t>Clements</w:t>
            </w:r>
          </w:p>
        </w:tc>
        <w:tc>
          <w:tcPr>
            <w:tcW w:w="20" w:type="dxa"/>
            <w:vAlign w:val="bottom"/>
          </w:tcPr>
          <w:p>
            <w:pPr>
              <w:spacing w:after="0"/>
              <w:rPr>
                <w:sz w:val="24"/>
                <w:szCs w:val="24"/>
                <w:color w:val="auto"/>
              </w:rPr>
            </w:pPr>
          </w:p>
        </w:tc>
        <w:tc>
          <w:tcPr>
            <w:tcW w:w="410" w:type="dxa"/>
            <w:vAlign w:val="bottom"/>
            <w:textDirection w:val="btLr"/>
            <w:shd w:val="clear" w:color="auto" w:fill="004987"/>
          </w:tcPr>
          <w:p>
            <w:pPr>
              <w:ind w:left="121"/>
              <w:spacing w:after="0"/>
              <w:rPr>
                <w:sz w:val="20"/>
                <w:szCs w:val="20"/>
                <w:color w:val="auto"/>
              </w:rPr>
            </w:pPr>
            <w:r>
              <w:rPr>
                <w:rFonts w:ascii="Arial" w:cs="Arial" w:eastAsia="Arial" w:hAnsi="Arial"/>
                <w:sz w:val="15"/>
                <w:szCs w:val="15"/>
                <w:b w:val="1"/>
                <w:bCs w:val="1"/>
                <w:color w:val="FFFFFF"/>
              </w:rPr>
              <w:t>Daniels</w:t>
            </w:r>
          </w:p>
        </w:tc>
        <w:tc>
          <w:tcPr>
            <w:tcW w:w="350" w:type="dxa"/>
            <w:vAlign w:val="bottom"/>
            <w:textDirection w:val="btLr"/>
            <w:shd w:val="clear" w:color="auto" w:fill="004987"/>
          </w:tcPr>
          <w:p>
            <w:pPr>
              <w:ind w:left="102"/>
              <w:spacing w:after="0"/>
              <w:rPr>
                <w:sz w:val="20"/>
                <w:szCs w:val="20"/>
                <w:color w:val="auto"/>
              </w:rPr>
            </w:pPr>
            <w:r>
              <w:rPr>
                <w:rFonts w:ascii="Arial" w:cs="Arial" w:eastAsia="Arial" w:hAnsi="Arial"/>
                <w:sz w:val="15"/>
                <w:szCs w:val="15"/>
                <w:b w:val="1"/>
                <w:bCs w:val="1"/>
                <w:color w:val="FFFFFF"/>
                <w:w w:val="99"/>
              </w:rPr>
              <w:t>Davis</w:t>
            </w:r>
          </w:p>
        </w:tc>
        <w:tc>
          <w:tcPr>
            <w:tcW w:w="20" w:type="dxa"/>
            <w:vAlign w:val="bottom"/>
          </w:tcPr>
          <w:p>
            <w:pPr>
              <w:spacing w:after="0"/>
              <w:rPr>
                <w:sz w:val="24"/>
                <w:szCs w:val="24"/>
                <w:color w:val="auto"/>
              </w:rPr>
            </w:pPr>
          </w:p>
        </w:tc>
        <w:tc>
          <w:tcPr>
            <w:tcW w:w="410" w:type="dxa"/>
            <w:vAlign w:val="bottom"/>
            <w:textDirection w:val="btLr"/>
            <w:shd w:val="clear" w:color="auto" w:fill="004987"/>
          </w:tcPr>
          <w:p>
            <w:pPr>
              <w:ind w:left="124"/>
              <w:spacing w:after="0"/>
              <w:rPr>
                <w:sz w:val="20"/>
                <w:szCs w:val="20"/>
                <w:color w:val="auto"/>
              </w:rPr>
            </w:pPr>
            <w:r>
              <w:rPr>
                <w:rFonts w:ascii="Arial" w:cs="Arial" w:eastAsia="Arial" w:hAnsi="Arial"/>
                <w:sz w:val="15"/>
                <w:szCs w:val="15"/>
                <w:b w:val="1"/>
                <w:bCs w:val="1"/>
                <w:color w:val="FFFFFF"/>
              </w:rPr>
              <w:t>Drummond</w:t>
            </w:r>
          </w:p>
        </w:tc>
        <w:tc>
          <w:tcPr>
            <w:tcW w:w="350" w:type="dxa"/>
            <w:vAlign w:val="bottom"/>
            <w:textDirection w:val="btLr"/>
            <w:shd w:val="clear" w:color="auto" w:fill="004987"/>
          </w:tcPr>
          <w:p>
            <w:pPr>
              <w:ind w:left="105"/>
              <w:spacing w:after="0"/>
              <w:rPr>
                <w:sz w:val="20"/>
                <w:szCs w:val="20"/>
                <w:color w:val="auto"/>
              </w:rPr>
            </w:pPr>
            <w:r>
              <w:rPr>
                <w:rFonts w:ascii="Arial" w:cs="Arial" w:eastAsia="Arial" w:hAnsi="Arial"/>
                <w:sz w:val="15"/>
                <w:szCs w:val="15"/>
                <w:b w:val="1"/>
                <w:bCs w:val="1"/>
                <w:color w:val="FFFFFF"/>
              </w:rPr>
              <w:t>Harton</w:t>
            </w:r>
          </w:p>
        </w:tc>
        <w:tc>
          <w:tcPr>
            <w:tcW w:w="20" w:type="dxa"/>
            <w:vAlign w:val="bottom"/>
          </w:tcPr>
          <w:p>
            <w:pPr>
              <w:spacing w:after="0"/>
              <w:rPr>
                <w:sz w:val="24"/>
                <w:szCs w:val="24"/>
                <w:color w:val="auto"/>
              </w:rPr>
            </w:pPr>
          </w:p>
        </w:tc>
        <w:tc>
          <w:tcPr>
            <w:tcW w:w="380" w:type="dxa"/>
            <w:vAlign w:val="bottom"/>
            <w:textDirection w:val="btLr"/>
            <w:shd w:val="clear" w:color="auto" w:fill="004987"/>
          </w:tcPr>
          <w:p>
            <w:pPr>
              <w:ind w:left="127"/>
              <w:spacing w:after="0"/>
              <w:rPr>
                <w:sz w:val="20"/>
                <w:szCs w:val="20"/>
                <w:color w:val="auto"/>
              </w:rPr>
            </w:pPr>
            <w:r>
              <w:rPr>
                <w:rFonts w:ascii="Arial" w:cs="Arial" w:eastAsia="Arial" w:hAnsi="Arial"/>
                <w:sz w:val="15"/>
                <w:szCs w:val="15"/>
                <w:b w:val="1"/>
                <w:bCs w:val="1"/>
                <w:color w:val="FFFFFF"/>
              </w:rPr>
              <w:t>James</w:t>
            </w:r>
          </w:p>
        </w:tc>
        <w:tc>
          <w:tcPr>
            <w:tcW w:w="20" w:type="dxa"/>
            <w:vAlign w:val="bottom"/>
          </w:tcPr>
          <w:p>
            <w:pPr>
              <w:spacing w:after="0"/>
              <w:rPr>
                <w:sz w:val="24"/>
                <w:szCs w:val="24"/>
                <w:color w:val="auto"/>
              </w:rPr>
            </w:pPr>
          </w:p>
        </w:tc>
        <w:tc>
          <w:tcPr>
            <w:tcW w:w="360" w:type="dxa"/>
            <w:vAlign w:val="bottom"/>
            <w:textDirection w:val="btLr"/>
            <w:shd w:val="clear" w:color="auto" w:fill="004987"/>
          </w:tcPr>
          <w:p>
            <w:pPr>
              <w:ind w:left="118"/>
              <w:spacing w:after="0"/>
              <w:rPr>
                <w:sz w:val="20"/>
                <w:szCs w:val="20"/>
                <w:color w:val="auto"/>
              </w:rPr>
            </w:pPr>
            <w:r>
              <w:rPr>
                <w:rFonts w:ascii="Arial" w:cs="Arial" w:eastAsia="Arial" w:hAnsi="Arial"/>
                <w:sz w:val="15"/>
                <w:szCs w:val="15"/>
                <w:b w:val="1"/>
                <w:bCs w:val="1"/>
                <w:color w:val="FFFFFF"/>
              </w:rPr>
              <w:t>Mann</w:t>
            </w:r>
          </w:p>
        </w:tc>
        <w:tc>
          <w:tcPr>
            <w:tcW w:w="20" w:type="dxa"/>
            <w:vAlign w:val="bottom"/>
          </w:tcPr>
          <w:p>
            <w:pPr>
              <w:spacing w:after="0"/>
              <w:rPr>
                <w:sz w:val="24"/>
                <w:szCs w:val="24"/>
                <w:color w:val="auto"/>
              </w:rPr>
            </w:pPr>
          </w:p>
        </w:tc>
        <w:tc>
          <w:tcPr>
            <w:tcW w:w="380" w:type="dxa"/>
            <w:vAlign w:val="bottom"/>
            <w:textDirection w:val="btLr"/>
            <w:shd w:val="clear" w:color="auto" w:fill="004987"/>
          </w:tcPr>
          <w:p>
            <w:pPr>
              <w:ind w:left="130"/>
              <w:spacing w:after="0"/>
              <w:rPr>
                <w:sz w:val="20"/>
                <w:szCs w:val="20"/>
                <w:color w:val="auto"/>
              </w:rPr>
            </w:pPr>
            <w:r>
              <w:rPr>
                <w:rFonts w:ascii="Arial" w:cs="Arial" w:eastAsia="Arial" w:hAnsi="Arial"/>
                <w:sz w:val="15"/>
                <w:szCs w:val="15"/>
                <w:b w:val="1"/>
                <w:bCs w:val="1"/>
                <w:color w:val="FFFFFF"/>
              </w:rPr>
              <w:t>Richlovsky</w:t>
            </w:r>
          </w:p>
        </w:tc>
        <w:tc>
          <w:tcPr>
            <w:tcW w:w="20" w:type="dxa"/>
            <w:vAlign w:val="bottom"/>
          </w:tcPr>
          <w:p>
            <w:pPr>
              <w:spacing w:after="0"/>
              <w:rPr>
                <w:sz w:val="24"/>
                <w:szCs w:val="24"/>
                <w:color w:val="auto"/>
              </w:rPr>
            </w:pPr>
          </w:p>
        </w:tc>
        <w:tc>
          <w:tcPr>
            <w:tcW w:w="410" w:type="dxa"/>
            <w:vAlign w:val="bottom"/>
            <w:textDirection w:val="btLr"/>
            <w:shd w:val="clear" w:color="auto" w:fill="004987"/>
          </w:tcPr>
          <w:p>
            <w:pPr>
              <w:ind w:left="121"/>
              <w:spacing w:after="0"/>
              <w:rPr>
                <w:sz w:val="20"/>
                <w:szCs w:val="20"/>
                <w:color w:val="auto"/>
              </w:rPr>
            </w:pPr>
            <w:r>
              <w:rPr>
                <w:rFonts w:ascii="Arial" w:cs="Arial" w:eastAsia="Arial" w:hAnsi="Arial"/>
                <w:sz w:val="15"/>
                <w:szCs w:val="15"/>
                <w:b w:val="1"/>
                <w:bCs w:val="1"/>
                <w:color w:val="FFFFFF"/>
              </w:rPr>
              <w:t>Wallis</w:t>
            </w:r>
          </w:p>
        </w:tc>
        <w:tc>
          <w:tcPr>
            <w:tcW w:w="350" w:type="dxa"/>
            <w:vAlign w:val="bottom"/>
            <w:textDirection w:val="btLr"/>
            <w:shd w:val="clear" w:color="auto" w:fill="004987"/>
          </w:tcPr>
          <w:p>
            <w:pPr>
              <w:ind w:left="103"/>
              <w:spacing w:after="0"/>
              <w:rPr>
                <w:sz w:val="20"/>
                <w:szCs w:val="20"/>
                <w:color w:val="auto"/>
              </w:rPr>
            </w:pPr>
            <w:r>
              <w:rPr>
                <w:rFonts w:ascii="Arial" w:cs="Arial" w:eastAsia="Arial" w:hAnsi="Arial"/>
                <w:sz w:val="15"/>
                <w:szCs w:val="15"/>
                <w:b w:val="1"/>
                <w:bCs w:val="1"/>
                <w:color w:val="FFFFFF"/>
              </w:rPr>
              <w:t>Wilkins</w:t>
            </w:r>
          </w:p>
        </w:tc>
        <w:tc>
          <w:tcPr>
            <w:tcW w:w="20" w:type="dxa"/>
            <w:vAlign w:val="bottom"/>
          </w:tcPr>
          <w:p>
            <w:pPr>
              <w:spacing w:after="0"/>
              <w:rPr>
                <w:sz w:val="24"/>
                <w:szCs w:val="24"/>
                <w:color w:val="auto"/>
              </w:rPr>
            </w:pPr>
          </w:p>
        </w:tc>
        <w:tc>
          <w:tcPr>
            <w:tcW w:w="360" w:type="dxa"/>
            <w:vAlign w:val="bottom"/>
            <w:textDirection w:val="btLr"/>
            <w:shd w:val="clear" w:color="auto" w:fill="004987"/>
          </w:tcPr>
          <w:p>
            <w:pPr>
              <w:ind w:left="97"/>
              <w:spacing w:after="0"/>
              <w:rPr>
                <w:sz w:val="20"/>
                <w:szCs w:val="20"/>
                <w:color w:val="auto"/>
              </w:rPr>
            </w:pPr>
            <w:r>
              <w:rPr>
                <w:rFonts w:ascii="Arial" w:cs="Arial" w:eastAsia="Arial" w:hAnsi="Arial"/>
                <w:sz w:val="15"/>
                <w:szCs w:val="15"/>
                <w:b w:val="1"/>
                <w:bCs w:val="1"/>
                <w:color w:val="FFFFFF"/>
              </w:rPr>
              <w:t>Total</w:t>
            </w:r>
          </w:p>
        </w:tc>
      </w:tr>
      <w:tr>
        <w:trPr>
          <w:trHeight w:val="108"/>
        </w:trPr>
        <w:tc>
          <w:tcPr>
            <w:tcW w:w="38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410" w:type="dxa"/>
            <w:vAlign w:val="bottom"/>
            <w:shd w:val="clear" w:color="auto" w:fill="004987"/>
          </w:tcPr>
          <w:p>
            <w:pPr>
              <w:spacing w:after="0"/>
              <w:rPr>
                <w:sz w:val="9"/>
                <w:szCs w:val="9"/>
                <w:color w:val="auto"/>
              </w:rPr>
            </w:pPr>
          </w:p>
        </w:tc>
        <w:tc>
          <w:tcPr>
            <w:tcW w:w="35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410" w:type="dxa"/>
            <w:vAlign w:val="bottom"/>
            <w:shd w:val="clear" w:color="auto" w:fill="004987"/>
          </w:tcPr>
          <w:p>
            <w:pPr>
              <w:spacing w:after="0"/>
              <w:rPr>
                <w:sz w:val="9"/>
                <w:szCs w:val="9"/>
                <w:color w:val="auto"/>
              </w:rPr>
            </w:pPr>
          </w:p>
        </w:tc>
        <w:tc>
          <w:tcPr>
            <w:tcW w:w="35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410" w:type="dxa"/>
            <w:vAlign w:val="bottom"/>
            <w:shd w:val="clear" w:color="auto" w:fill="004987"/>
          </w:tcPr>
          <w:p>
            <w:pPr>
              <w:spacing w:after="0"/>
              <w:rPr>
                <w:sz w:val="9"/>
                <w:szCs w:val="9"/>
                <w:color w:val="auto"/>
              </w:rPr>
            </w:pPr>
          </w:p>
        </w:tc>
        <w:tc>
          <w:tcPr>
            <w:tcW w:w="350" w:type="dxa"/>
            <w:vAlign w:val="bottom"/>
            <w:shd w:val="clear" w:color="auto" w:fill="004987"/>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shd w:val="clear" w:color="auto" w:fill="004987"/>
          </w:tcPr>
          <w:p>
            <w:pPr>
              <w:spacing w:after="0"/>
              <w:rPr>
                <w:sz w:val="9"/>
                <w:szCs w:val="9"/>
                <w:color w:val="auto"/>
              </w:rPr>
            </w:pPr>
          </w:p>
        </w:tc>
      </w:tr>
      <w:tr>
        <w:trPr>
          <w:trHeight w:val="438"/>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11</w:t>
            </w:r>
          </w:p>
        </w:tc>
      </w:tr>
      <w:tr>
        <w:trPr>
          <w:trHeight w:val="648"/>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11</w:t>
            </w:r>
          </w:p>
        </w:tc>
      </w:tr>
      <w:tr>
        <w:trPr>
          <w:trHeight w:val="823"/>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2</w:t>
            </w:r>
          </w:p>
        </w:tc>
      </w:tr>
      <w:tr>
        <w:trPr>
          <w:trHeight w:val="823"/>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4</w:t>
            </w:r>
          </w:p>
        </w:tc>
      </w:tr>
      <w:tr>
        <w:trPr>
          <w:trHeight w:val="621"/>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8</w:t>
            </w:r>
          </w:p>
        </w:tc>
      </w:tr>
      <w:tr>
        <w:trPr>
          <w:trHeight w:val="715"/>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9</w:t>
            </w:r>
          </w:p>
        </w:tc>
      </w:tr>
      <w:tr>
        <w:trPr>
          <w:trHeight w:val="810"/>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rPr>
              <w:t>12</w:t>
            </w:r>
          </w:p>
        </w:tc>
      </w:tr>
      <w:tr>
        <w:trPr>
          <w:trHeight w:val="810"/>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4</w:t>
            </w:r>
          </w:p>
        </w:tc>
      </w:tr>
      <w:tr>
        <w:trPr>
          <w:trHeight w:val="729"/>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4</w:t>
            </w:r>
          </w:p>
        </w:tc>
      </w:tr>
      <w:tr>
        <w:trPr>
          <w:trHeight w:val="621"/>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8</w:t>
            </w:r>
          </w:p>
        </w:tc>
      </w:tr>
      <w:tr>
        <w:trPr>
          <w:trHeight w:val="716"/>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w w:val="89"/>
              </w:rPr>
              <w:t>5</w:t>
            </w:r>
          </w:p>
        </w:tc>
      </w:tr>
      <w:tr>
        <w:trPr>
          <w:trHeight w:val="702"/>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rPr>
              <w:t>10</w:t>
            </w:r>
          </w:p>
        </w:tc>
      </w:tr>
      <w:tr>
        <w:trPr>
          <w:trHeight w:val="796"/>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jc w:val="center"/>
              <w:spacing w:after="0"/>
              <w:rPr>
                <w:sz w:val="20"/>
                <w:szCs w:val="20"/>
                <w:color w:val="auto"/>
              </w:rPr>
            </w:pPr>
            <w:r>
              <w:rPr>
                <w:rFonts w:ascii="Arial" w:cs="Arial" w:eastAsia="Arial" w:hAnsi="Arial"/>
                <w:sz w:val="16"/>
                <w:szCs w:val="16"/>
                <w:b w:val="1"/>
                <w:bCs w:val="1"/>
                <w:color w:val="004987"/>
              </w:rPr>
              <w:t>12</w:t>
            </w:r>
          </w:p>
        </w:tc>
      </w:tr>
      <w:tr>
        <w:trPr>
          <w:trHeight w:val="386"/>
        </w:trPr>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410" w:type="dxa"/>
            <w:vAlign w:val="bottom"/>
            <w:shd w:val="clear" w:color="auto" w:fill="EAEAEA"/>
          </w:tcPr>
          <w:p>
            <w:pPr>
              <w:spacing w:after="0"/>
              <w:rPr>
                <w:sz w:val="24"/>
                <w:szCs w:val="24"/>
                <w:color w:val="auto"/>
              </w:rPr>
            </w:pPr>
          </w:p>
        </w:tc>
        <w:tc>
          <w:tcPr>
            <w:tcW w:w="350" w:type="dxa"/>
            <w:vAlign w:val="bottom"/>
            <w:shd w:val="clear" w:color="auto" w:fill="EAEAEA"/>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shd w:val="clear" w:color="auto" w:fill="EAEAEA"/>
          </w:tcPr>
          <w:p>
            <w:pPr>
              <w:spacing w:after="0"/>
              <w:rPr>
                <w:sz w:val="24"/>
                <w:szCs w:val="24"/>
                <w:color w:val="auto"/>
              </w:rPr>
            </w:pPr>
          </w:p>
        </w:tc>
      </w:tr>
    </w:tbl>
    <w:p>
      <w:pPr>
        <w:sectPr>
          <w:pgSz w:w="11900" w:h="16838" w:orient="portrait"/>
          <w:cols w:equalWidth="0" w:num="2">
            <w:col w:w="4780" w:space="60"/>
            <w:col w:w="5060"/>
          </w:cols>
          <w:pgMar w:left="740" w:top="98" w:right="1259" w:bottom="1440" w:gutter="0" w:footer="0" w:header="0"/>
          <w:type w:val="continuous"/>
        </w:sectPr>
      </w:pPr>
    </w:p>
    <w:bookmarkStart w:id="23" w:name="page24"/>
    <w:bookmarkEnd w:id="23"/>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18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r>
        <w:rPr>
          <w:rFonts w:ascii="Calibri" w:cs="Calibri" w:eastAsia="Calibri" w:hAnsi="Calibri"/>
          <w:sz w:val="11"/>
          <w:szCs w:val="11"/>
          <w:color w:val="323232"/>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1 Election of Directors​</w:t>
      </w:r>
    </w:p>
    <w:p>
      <w:pPr>
        <w:spacing w:after="0" w:line="275" w:lineRule="exact"/>
        <w:rPr>
          <w:sz w:val="20"/>
          <w:szCs w:val="20"/>
          <w:color w:val="auto"/>
        </w:rPr>
      </w:pPr>
    </w:p>
    <w:p>
      <w:pPr>
        <w:sectPr>
          <w:pgSz w:w="11900" w:h="16838" w:orient="portrait"/>
          <w:cols w:equalWidth="0" w:num="3">
            <w:col w:w="3120" w:space="720"/>
            <w:col w:w="3580" w:space="720"/>
            <w:col w:w="1880"/>
          </w:cols>
          <w:pgMar w:left="740" w:top="111" w:right="11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103505</wp:posOffset>
            </wp:positionV>
            <wp:extent cx="5768975" cy="17576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897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Board Committee Composition</w:t>
      </w:r>
    </w:p>
    <w:p>
      <w:pPr>
        <w:spacing w:after="0" w:line="146" w:lineRule="exact"/>
        <w:rPr>
          <w:sz w:val="20"/>
          <w:szCs w:val="20"/>
          <w:color w:val="auto"/>
        </w:rPr>
      </w:pPr>
    </w:p>
    <w:p>
      <w:pPr>
        <w:ind w:left="500" w:right="20"/>
        <w:spacing w:after="0" w:line="259" w:lineRule="auto"/>
        <w:rPr>
          <w:sz w:val="20"/>
          <w:szCs w:val="20"/>
          <w:color w:val="auto"/>
        </w:rPr>
      </w:pPr>
      <w:r>
        <w:rPr>
          <w:rFonts w:ascii="Arial" w:cs="Arial" w:eastAsia="Arial" w:hAnsi="Arial"/>
          <w:sz w:val="16"/>
          <w:szCs w:val="16"/>
          <w:color w:val="323232"/>
        </w:rPr>
        <w:t>Our Board has established five standing committees: Audit, Executive, Nominating and Corporate Governance, Risk, and Talent and Compensation. Our Board committees act on behalf of the Board and report their activities to the Board at regular Board meetings. The Board appoints the members of each committee based on the recommendations of the Nominating and Corporate Governance Committee.</w:t>
      </w:r>
    </w:p>
    <w:p>
      <w:pPr>
        <w:spacing w:after="0" w:line="110" w:lineRule="exact"/>
        <w:rPr>
          <w:sz w:val="20"/>
          <w:szCs w:val="20"/>
          <w:color w:val="auto"/>
        </w:rPr>
      </w:pPr>
    </w:p>
    <w:p>
      <w:pPr>
        <w:ind w:left="500" w:right="240"/>
        <w:spacing w:after="0" w:line="271" w:lineRule="auto"/>
        <w:rPr>
          <w:sz w:val="20"/>
          <w:szCs w:val="20"/>
          <w:color w:val="auto"/>
        </w:rPr>
      </w:pPr>
      <w:r>
        <w:rPr>
          <w:rFonts w:ascii="Arial" w:cs="Arial" w:eastAsia="Arial" w:hAnsi="Arial"/>
          <w:sz w:val="16"/>
          <w:szCs w:val="16"/>
          <w:color w:val="323232"/>
        </w:rPr>
        <w:t>At least annually, the Board and the Nominating and Corporate Governance Committee review the committee member assignments and chair positions and consider committee changes, refreshment, and chair rotations. The Board and Nominating and Corporate Governance Committee also regularly review the director qualifications, skills, and experience matrix to assist in evaluating the experience of directors on each committee.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following table presents the current members and chairs of each of our standing committees.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2260" w:type="dxa"/>
            <w:vAlign w:val="bottom"/>
            <w:shd w:val="clear" w:color="auto" w:fill="004987"/>
          </w:tcPr>
          <w:p>
            <w:pPr>
              <w:spacing w:after="0"/>
              <w:rPr>
                <w:sz w:val="19"/>
                <w:szCs w:val="19"/>
                <w:color w:val="auto"/>
              </w:rPr>
            </w:pPr>
          </w:p>
        </w:tc>
        <w:tc>
          <w:tcPr>
            <w:tcW w:w="440" w:type="dxa"/>
            <w:vAlign w:val="bottom"/>
            <w:shd w:val="clear" w:color="auto" w:fill="004987"/>
          </w:tcPr>
          <w:p>
            <w:pPr>
              <w:spacing w:after="0"/>
              <w:rPr>
                <w:sz w:val="19"/>
                <w:szCs w:val="19"/>
                <w:color w:val="auto"/>
              </w:rPr>
            </w:pPr>
          </w:p>
        </w:tc>
        <w:tc>
          <w:tcPr>
            <w:tcW w:w="120" w:type="dxa"/>
            <w:vAlign w:val="bottom"/>
            <w:shd w:val="clear" w:color="auto" w:fill="004987"/>
          </w:tcPr>
          <w:p>
            <w:pPr>
              <w:spacing w:after="0"/>
              <w:rPr>
                <w:sz w:val="19"/>
                <w:szCs w:val="19"/>
                <w:color w:val="auto"/>
              </w:rPr>
            </w:pPr>
          </w:p>
        </w:tc>
        <w:tc>
          <w:tcPr>
            <w:tcW w:w="108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88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13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Nominating and</w:t>
            </w:r>
          </w:p>
        </w:tc>
        <w:tc>
          <w:tcPr>
            <w:tcW w:w="100" w:type="dxa"/>
            <w:vAlign w:val="bottom"/>
            <w:shd w:val="clear" w:color="auto" w:fill="004987"/>
          </w:tcPr>
          <w:p>
            <w:pPr>
              <w:spacing w:after="0"/>
              <w:rPr>
                <w:sz w:val="19"/>
                <w:szCs w:val="19"/>
                <w:color w:val="auto"/>
              </w:rPr>
            </w:pPr>
          </w:p>
        </w:tc>
        <w:tc>
          <w:tcPr>
            <w:tcW w:w="380" w:type="dxa"/>
            <w:vAlign w:val="bottom"/>
            <w:shd w:val="clear" w:color="auto" w:fill="004987"/>
          </w:tcPr>
          <w:p>
            <w:pPr>
              <w:spacing w:after="0"/>
              <w:rPr>
                <w:sz w:val="19"/>
                <w:szCs w:val="19"/>
                <w:color w:val="auto"/>
              </w:rPr>
            </w:pPr>
          </w:p>
        </w:tc>
        <w:tc>
          <w:tcPr>
            <w:tcW w:w="520" w:type="dxa"/>
            <w:vAlign w:val="bottom"/>
            <w:shd w:val="clear" w:color="auto" w:fill="004987"/>
          </w:tcPr>
          <w:p>
            <w:pPr>
              <w:spacing w:after="0"/>
              <w:rPr>
                <w:sz w:val="19"/>
                <w:szCs w:val="19"/>
                <w:color w:val="auto"/>
              </w:rPr>
            </w:pPr>
          </w:p>
        </w:tc>
        <w:tc>
          <w:tcPr>
            <w:tcW w:w="400" w:type="dxa"/>
            <w:vAlign w:val="bottom"/>
            <w:shd w:val="clear" w:color="auto" w:fill="004987"/>
          </w:tcPr>
          <w:p>
            <w:pPr>
              <w:spacing w:after="0"/>
              <w:rPr>
                <w:sz w:val="19"/>
                <w:szCs w:val="19"/>
                <w:color w:val="auto"/>
              </w:rPr>
            </w:pPr>
          </w:p>
        </w:tc>
        <w:tc>
          <w:tcPr>
            <w:tcW w:w="120" w:type="dxa"/>
            <w:vAlign w:val="bottom"/>
            <w:shd w:val="clear" w:color="auto" w:fill="004987"/>
          </w:tcPr>
          <w:p>
            <w:pPr>
              <w:spacing w:after="0"/>
              <w:rPr>
                <w:sz w:val="19"/>
                <w:szCs w:val="19"/>
                <w:color w:val="auto"/>
              </w:rPr>
            </w:pPr>
          </w:p>
        </w:tc>
        <w:tc>
          <w:tcPr>
            <w:tcW w:w="108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r>
      <w:tr>
        <w:trPr>
          <w:trHeight w:val="162"/>
        </w:trPr>
        <w:tc>
          <w:tcPr>
            <w:tcW w:w="226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120" w:type="dxa"/>
            <w:vAlign w:val="bottom"/>
            <w:shd w:val="clear" w:color="auto" w:fill="004987"/>
          </w:tcPr>
          <w:p>
            <w:pPr>
              <w:spacing w:after="0"/>
              <w:rPr>
                <w:sz w:val="14"/>
                <w:szCs w:val="14"/>
                <w:color w:val="auto"/>
              </w:rPr>
            </w:pPr>
          </w:p>
        </w:tc>
        <w:tc>
          <w:tcPr>
            <w:tcW w:w="108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40" w:type="dxa"/>
            <w:vAlign w:val="bottom"/>
            <w:shd w:val="clear" w:color="auto" w:fill="004987"/>
          </w:tcPr>
          <w:p>
            <w:pPr>
              <w:spacing w:after="0"/>
              <w:rPr>
                <w:sz w:val="14"/>
                <w:szCs w:val="14"/>
                <w:color w:val="auto"/>
              </w:rPr>
            </w:pPr>
          </w:p>
        </w:tc>
        <w:tc>
          <w:tcPr>
            <w:tcW w:w="880" w:type="dxa"/>
            <w:vAlign w:val="bottom"/>
            <w:shd w:val="clear" w:color="auto" w:fill="004987"/>
          </w:tcPr>
          <w:p>
            <w:pPr>
              <w:spacing w:after="0"/>
              <w:rPr>
                <w:sz w:val="14"/>
                <w:szCs w:val="14"/>
                <w:color w:val="auto"/>
              </w:rPr>
            </w:pPr>
          </w:p>
        </w:tc>
        <w:tc>
          <w:tcPr>
            <w:tcW w:w="18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13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Corporate</w:t>
            </w:r>
          </w:p>
        </w:tc>
        <w:tc>
          <w:tcPr>
            <w:tcW w:w="100" w:type="dxa"/>
            <w:vAlign w:val="bottom"/>
            <w:shd w:val="clear" w:color="auto" w:fill="004987"/>
          </w:tcPr>
          <w:p>
            <w:pPr>
              <w:spacing w:after="0"/>
              <w:rPr>
                <w:sz w:val="14"/>
                <w:szCs w:val="14"/>
                <w:color w:val="auto"/>
              </w:rPr>
            </w:pPr>
          </w:p>
        </w:tc>
        <w:tc>
          <w:tcPr>
            <w:tcW w:w="380" w:type="dxa"/>
            <w:vAlign w:val="bottom"/>
            <w:shd w:val="clear" w:color="auto" w:fill="004987"/>
          </w:tcPr>
          <w:p>
            <w:pPr>
              <w:spacing w:after="0"/>
              <w:rPr>
                <w:sz w:val="14"/>
                <w:szCs w:val="14"/>
                <w:color w:val="auto"/>
              </w:rPr>
            </w:pPr>
          </w:p>
        </w:tc>
        <w:tc>
          <w:tcPr>
            <w:tcW w:w="520" w:type="dxa"/>
            <w:vAlign w:val="bottom"/>
            <w:shd w:val="clear" w:color="auto" w:fill="004987"/>
          </w:tcPr>
          <w:p>
            <w:pPr>
              <w:spacing w:after="0"/>
              <w:rPr>
                <w:sz w:val="14"/>
                <w:szCs w:val="14"/>
                <w:color w:val="auto"/>
              </w:rPr>
            </w:pPr>
          </w:p>
        </w:tc>
        <w:tc>
          <w:tcPr>
            <w:tcW w:w="400" w:type="dxa"/>
            <w:vAlign w:val="bottom"/>
            <w:shd w:val="clear" w:color="auto" w:fill="004987"/>
          </w:tcPr>
          <w:p>
            <w:pPr>
              <w:spacing w:after="0"/>
              <w:rPr>
                <w:sz w:val="14"/>
                <w:szCs w:val="14"/>
                <w:color w:val="auto"/>
              </w:rPr>
            </w:pPr>
          </w:p>
        </w:tc>
        <w:tc>
          <w:tcPr>
            <w:tcW w:w="120" w:type="dxa"/>
            <w:vAlign w:val="bottom"/>
            <w:shd w:val="clear" w:color="auto" w:fill="004987"/>
          </w:tcPr>
          <w:p>
            <w:pPr>
              <w:spacing w:after="0"/>
              <w:rPr>
                <w:sz w:val="14"/>
                <w:szCs w:val="14"/>
                <w:color w:val="auto"/>
              </w:rPr>
            </w:pPr>
          </w:p>
        </w:tc>
        <w:tc>
          <w:tcPr>
            <w:tcW w:w="108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Talent and</w:t>
            </w:r>
          </w:p>
        </w:tc>
        <w:tc>
          <w:tcPr>
            <w:tcW w:w="100" w:type="dxa"/>
            <w:vAlign w:val="bottom"/>
            <w:shd w:val="clear" w:color="auto" w:fill="004987"/>
          </w:tcPr>
          <w:p>
            <w:pPr>
              <w:spacing w:after="0"/>
              <w:rPr>
                <w:sz w:val="14"/>
                <w:szCs w:val="14"/>
                <w:color w:val="auto"/>
              </w:rPr>
            </w:pPr>
          </w:p>
        </w:tc>
      </w:tr>
      <w:tr>
        <w:trPr>
          <w:trHeight w:val="198"/>
        </w:trPr>
        <w:tc>
          <w:tcPr>
            <w:tcW w:w="2260" w:type="dxa"/>
            <w:vAlign w:val="bottom"/>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560" w:type="dxa"/>
            <w:vAlign w:val="bottom"/>
            <w:gridSpan w:val="2"/>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1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Audit</w:t>
            </w:r>
          </w:p>
        </w:tc>
        <w:tc>
          <w:tcPr>
            <w:tcW w:w="340" w:type="dxa"/>
            <w:vAlign w:val="bottom"/>
            <w:gridSpan w:val="2"/>
            <w:shd w:val="clear" w:color="auto" w:fill="004987"/>
          </w:tcPr>
          <w:p>
            <w:pPr>
              <w:jc w:val="right"/>
              <w:ind w:right="59"/>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jc w:val="right"/>
              <w:ind w:right="62"/>
              <w:spacing w:after="0"/>
              <w:rPr>
                <w:sz w:val="20"/>
                <w:szCs w:val="20"/>
                <w:color w:val="auto"/>
              </w:rPr>
            </w:pPr>
            <w:r>
              <w:rPr>
                <w:rFonts w:ascii="Arial" w:cs="Arial" w:eastAsia="Arial" w:hAnsi="Arial"/>
                <w:sz w:val="14"/>
                <w:szCs w:val="14"/>
                <w:b w:val="1"/>
                <w:bCs w:val="1"/>
                <w:color w:val="FFFFFF"/>
              </w:rPr>
              <w:t>Executive</w:t>
            </w:r>
          </w:p>
        </w:tc>
        <w:tc>
          <w:tcPr>
            <w:tcW w:w="280" w:type="dxa"/>
            <w:vAlign w:val="bottom"/>
            <w:gridSpan w:val="2"/>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13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Governance</w:t>
            </w:r>
          </w:p>
        </w:tc>
        <w:tc>
          <w:tcPr>
            <w:tcW w:w="480" w:type="dxa"/>
            <w:vAlign w:val="bottom"/>
            <w:gridSpan w:val="2"/>
            <w:shd w:val="clear" w:color="auto" w:fill="004987"/>
          </w:tcPr>
          <w:p>
            <w:pPr>
              <w:jc w:val="right"/>
              <w:ind w:right="200"/>
              <w:spacing w:after="0"/>
              <w:rPr>
                <w:sz w:val="20"/>
                <w:szCs w:val="20"/>
                <w:color w:val="auto"/>
              </w:rPr>
            </w:pPr>
            <w:r>
              <w:rPr>
                <w:rFonts w:ascii="Arial" w:cs="Arial" w:eastAsia="Arial" w:hAnsi="Arial"/>
                <w:sz w:val="14"/>
                <w:szCs w:val="14"/>
                <w:b w:val="1"/>
                <w:bCs w:val="1"/>
                <w:color w:val="FFFFFF"/>
              </w:rPr>
              <w:t>​ ​</w:t>
            </w:r>
          </w:p>
        </w:tc>
        <w:tc>
          <w:tcPr>
            <w:tcW w:w="5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Risk</w:t>
            </w:r>
          </w:p>
        </w:tc>
        <w:tc>
          <w:tcPr>
            <w:tcW w:w="1600" w:type="dxa"/>
            <w:vAlign w:val="bottom"/>
            <w:gridSpan w:val="3"/>
            <w:shd w:val="clear" w:color="auto" w:fill="004987"/>
          </w:tcPr>
          <w:p>
            <w:pPr>
              <w:ind w:left="3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Compensation</w:t>
            </w:r>
          </w:p>
        </w:tc>
        <w:tc>
          <w:tcPr>
            <w:tcW w:w="10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r>
      <w:tr>
        <w:trPr>
          <w:trHeight w:val="338"/>
        </w:trPr>
        <w:tc>
          <w:tcPr>
            <w:tcW w:w="2260" w:type="dxa"/>
            <w:vAlign w:val="bottom"/>
            <w:tcBorders>
              <w:bottom w:val="single" w:sz="8" w:color="6EC4E8"/>
            </w:tcBorders>
          </w:tcPr>
          <w:p>
            <w:pPr>
              <w:ind w:left="40"/>
              <w:spacing w:after="0" w:line="33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Jennifer M. Bazante</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jc w:val="right"/>
              <w:ind w:right="342"/>
              <w:spacing w:after="0"/>
              <w:rPr>
                <w:sz w:val="20"/>
                <w:szCs w:val="20"/>
                <w:color w:val="auto"/>
              </w:rPr>
            </w:pPr>
            <w:r>
              <w:rPr>
                <w:rFonts w:ascii="Arial" w:cs="Arial" w:eastAsia="Arial" w:hAnsi="Arial"/>
                <w:sz w:val="16"/>
                <w:szCs w:val="16"/>
                <w:b w:val="1"/>
                <w:bCs w:val="1"/>
                <w:color w:val="004987"/>
              </w:rPr>
              <w:t>​</w:t>
            </w: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jc w:val="center"/>
              <w:spacing w:after="0"/>
              <w:rPr>
                <w:sz w:val="20"/>
                <w:szCs w:val="20"/>
                <w:color w:val="auto"/>
              </w:rPr>
            </w:pPr>
            <w:r>
              <w:rPr>
                <w:rFonts w:ascii="Arial" w:cs="Arial" w:eastAsia="Arial" w:hAnsi="Arial"/>
                <w:sz w:val="16"/>
                <w:szCs w:val="16"/>
                <w:b w:val="1"/>
                <w:bCs w:val="1"/>
                <w:color w:val="004987"/>
              </w:rPr>
              <w:t>​</w:t>
            </w: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George B. Bell</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jc w:val="right"/>
              <w:ind w:right="342"/>
              <w:spacing w:after="0"/>
              <w:rPr>
                <w:sz w:val="20"/>
                <w:szCs w:val="20"/>
                <w:color w:val="auto"/>
              </w:rPr>
            </w:pPr>
            <w:r>
              <w:rPr>
                <w:rFonts w:ascii="Arial" w:cs="Arial" w:eastAsia="Arial" w:hAnsi="Arial"/>
                <w:sz w:val="16"/>
                <w:szCs w:val="16"/>
                <w:b w:val="1"/>
                <w:bCs w:val="1"/>
                <w:color w:val="004987"/>
              </w:rPr>
              <w:t>​</w:t>
            </w: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spacing w:after="0"/>
              <w:rPr>
                <w:sz w:val="24"/>
                <w:szCs w:val="24"/>
                <w:color w:val="auto"/>
              </w:rPr>
            </w:pP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James P. Clements</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jc w:val="right"/>
              <w:ind w:right="342"/>
              <w:spacing w:after="0"/>
              <w:rPr>
                <w:sz w:val="20"/>
                <w:szCs w:val="20"/>
                <w:color w:val="auto"/>
              </w:rPr>
            </w:pPr>
            <w:r>
              <w:rPr>
                <w:rFonts w:ascii="Arial" w:cs="Arial" w:eastAsia="Arial" w:hAnsi="Arial"/>
                <w:sz w:val="16"/>
                <w:szCs w:val="16"/>
                <w:b w:val="1"/>
                <w:bCs w:val="1"/>
                <w:color w:val="004987"/>
              </w:rPr>
              <w:t>​</w:t>
            </w: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jc w:val="center"/>
              <w:spacing w:after="0"/>
              <w:rPr>
                <w:sz w:val="20"/>
                <w:szCs w:val="20"/>
                <w:color w:val="auto"/>
              </w:rPr>
            </w:pPr>
            <w:r>
              <w:rPr>
                <w:rFonts w:ascii="Arial" w:cs="Arial" w:eastAsia="Arial" w:hAnsi="Arial"/>
                <w:sz w:val="16"/>
                <w:szCs w:val="16"/>
                <w:b w:val="1"/>
                <w:bCs w:val="1"/>
                <w:color w:val="004987"/>
              </w:rPr>
              <w:t>​</w:t>
            </w: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Kenneth L. Daniels</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spacing w:after="0"/>
              <w:rPr>
                <w:sz w:val="24"/>
                <w:szCs w:val="24"/>
                <w:color w:val="auto"/>
              </w:rPr>
            </w:pP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Sally Pope Davis</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jc w:val="right"/>
              <w:ind w:right="342"/>
              <w:spacing w:after="0"/>
              <w:rPr>
                <w:sz w:val="20"/>
                <w:szCs w:val="20"/>
                <w:color w:val="auto"/>
              </w:rPr>
            </w:pPr>
            <w:r>
              <w:rPr>
                <w:rFonts w:ascii="Arial" w:cs="Arial" w:eastAsia="Arial" w:hAnsi="Arial"/>
                <w:sz w:val="16"/>
                <w:szCs w:val="16"/>
                <w:b w:val="1"/>
                <w:bCs w:val="1"/>
                <w:color w:val="004987"/>
              </w:rPr>
              <w:t>​</w:t>
            </w: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spacing w:after="0"/>
              <w:rPr>
                <w:sz w:val="24"/>
                <w:szCs w:val="24"/>
                <w:color w:val="auto"/>
              </w:rPr>
            </w:pP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Lance F. Drummond</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spacing w:after="0"/>
              <w:rPr>
                <w:sz w:val="24"/>
                <w:szCs w:val="24"/>
                <w:color w:val="auto"/>
              </w:rPr>
            </w:pP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H. Lynn Harton*</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jc w:val="center"/>
              <w:spacing w:after="0"/>
              <w:rPr>
                <w:sz w:val="20"/>
                <w:szCs w:val="20"/>
                <w:color w:val="auto"/>
              </w:rPr>
            </w:pPr>
            <w:r>
              <w:rPr>
                <w:rFonts w:ascii="Arial" w:cs="Arial" w:eastAsia="Arial" w:hAnsi="Arial"/>
                <w:sz w:val="16"/>
                <w:szCs w:val="16"/>
                <w:b w:val="1"/>
                <w:bCs w:val="1"/>
                <w:color w:val="004987"/>
              </w:rPr>
              <w:t>​</w:t>
            </w: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John M. James</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spacing w:after="0"/>
              <w:rPr>
                <w:sz w:val="24"/>
                <w:szCs w:val="24"/>
                <w:color w:val="auto"/>
              </w:rPr>
            </w:pP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Jennifer K. Mann</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jc w:val="center"/>
              <w:spacing w:after="0"/>
              <w:rPr>
                <w:sz w:val="20"/>
                <w:szCs w:val="20"/>
                <w:color w:val="auto"/>
              </w:rPr>
            </w:pPr>
            <w:r>
              <w:rPr>
                <w:rFonts w:ascii="Arial" w:cs="Arial" w:eastAsia="Arial" w:hAnsi="Arial"/>
                <w:sz w:val="16"/>
                <w:szCs w:val="16"/>
                <w:b w:val="1"/>
                <w:bCs w:val="1"/>
                <w:color w:val="004987"/>
              </w:rPr>
              <w:t>​</w:t>
            </w: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Thomas A. Richlovsky**</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jc w:val="center"/>
              <w:spacing w:after="0"/>
              <w:rPr>
                <w:sz w:val="20"/>
                <w:szCs w:val="20"/>
                <w:color w:val="auto"/>
              </w:rPr>
            </w:pPr>
            <w:r>
              <w:rPr>
                <w:rFonts w:ascii="Arial" w:cs="Arial" w:eastAsia="Arial" w:hAnsi="Arial"/>
                <w:sz w:val="16"/>
                <w:szCs w:val="16"/>
                <w:b w:val="1"/>
                <w:bCs w:val="1"/>
                <w:color w:val="004987"/>
              </w:rPr>
              <w:t>​</w:t>
            </w: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8"/>
        </w:trPr>
        <w:tc>
          <w:tcPr>
            <w:tcW w:w="2260" w:type="dxa"/>
            <w:vAlign w:val="bottom"/>
            <w:tcBorders>
              <w:bottom w:val="single" w:sz="8" w:color="6EC4E8"/>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Tim R. Wallis</w:t>
            </w:r>
          </w:p>
        </w:tc>
        <w:tc>
          <w:tcPr>
            <w:tcW w:w="440" w:type="dxa"/>
            <w:vAlign w:val="bottom"/>
            <w:tcBorders>
              <w:bottom w:val="single" w:sz="8" w:color="6EC4E8"/>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6EC4E8"/>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6EC4E8"/>
            </w:tcBorders>
          </w:tcPr>
          <w:p>
            <w:pPr>
              <w:jc w:val="right"/>
              <w:ind w:right="342"/>
              <w:spacing w:after="0"/>
              <w:rPr>
                <w:sz w:val="20"/>
                <w:szCs w:val="20"/>
                <w:color w:val="auto"/>
              </w:rPr>
            </w:pPr>
            <w:r>
              <w:rPr>
                <w:rFonts w:ascii="Arial" w:cs="Arial" w:eastAsia="Arial" w:hAnsi="Arial"/>
                <w:sz w:val="16"/>
                <w:szCs w:val="16"/>
                <w:b w:val="1"/>
                <w:bCs w:val="1"/>
                <w:color w:val="004987"/>
              </w:rPr>
              <w:t>​</w:t>
            </w:r>
          </w:p>
        </w:tc>
        <w:tc>
          <w:tcPr>
            <w:tcW w:w="180" w:type="dxa"/>
            <w:vAlign w:val="bottom"/>
            <w:tcBorders>
              <w:bottom w:val="single" w:sz="8" w:color="6EC4E8"/>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6EC4E8"/>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6EC4E8"/>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6EC4E8"/>
            </w:tcBorders>
          </w:tcPr>
          <w:p>
            <w:pPr>
              <w:jc w:val="center"/>
              <w:spacing w:after="0"/>
              <w:rPr>
                <w:sz w:val="20"/>
                <w:szCs w:val="20"/>
                <w:color w:val="auto"/>
              </w:rPr>
            </w:pPr>
            <w:r>
              <w:rPr>
                <w:rFonts w:ascii="Arial" w:cs="Arial" w:eastAsia="Arial" w:hAnsi="Arial"/>
                <w:sz w:val="16"/>
                <w:szCs w:val="16"/>
                <w:b w:val="1"/>
                <w:bCs w:val="1"/>
                <w:color w:val="004987"/>
              </w:rPr>
              <w:t>​</w:t>
            </w:r>
          </w:p>
        </w:tc>
        <w:tc>
          <w:tcPr>
            <w:tcW w:w="400" w:type="dxa"/>
            <w:vAlign w:val="bottom"/>
            <w:tcBorders>
              <w:bottom w:val="single" w:sz="8" w:color="6EC4E8"/>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6EC4E8"/>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6EC4E8"/>
            </w:tcBorders>
            <w:shd w:val="clear" w:color="auto" w:fill="F0F9FD"/>
          </w:tcPr>
          <w:p>
            <w:pPr>
              <w:spacing w:after="0"/>
              <w:rPr>
                <w:sz w:val="24"/>
                <w:szCs w:val="24"/>
                <w:color w:val="auto"/>
              </w:rPr>
            </w:pPr>
          </w:p>
        </w:tc>
        <w:tc>
          <w:tcPr>
            <w:tcW w:w="100" w:type="dxa"/>
            <w:vAlign w:val="bottom"/>
            <w:tcBorders>
              <w:bottom w:val="single" w:sz="8" w:color="6EC4E8"/>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317"/>
        </w:trPr>
        <w:tc>
          <w:tcPr>
            <w:tcW w:w="2260" w:type="dxa"/>
            <w:vAlign w:val="bottom"/>
            <w:tcBorders>
              <w:bottom w:val="single" w:sz="8" w:color="004987"/>
            </w:tcBorders>
          </w:tcPr>
          <w:p>
            <w:pPr>
              <w:ind w:left="40"/>
              <w:spacing w:after="0" w:line="318" w:lineRule="exact"/>
              <w:rPr>
                <w:sz w:val="20"/>
                <w:szCs w:val="20"/>
                <w:color w:val="auto"/>
              </w:rPr>
            </w:pPr>
            <w:r>
              <w:rPr>
                <w:rFonts w:ascii="Arial" w:cs="Arial" w:eastAsia="Arial" w:hAnsi="Arial"/>
                <w:sz w:val="32"/>
                <w:szCs w:val="32"/>
                <w:b w:val="1"/>
                <w:bCs w:val="1"/>
                <w:color w:val="004987"/>
                <w:vertAlign w:val="superscript"/>
              </w:rPr>
              <w:t>​</w:t>
            </w:r>
            <w:r>
              <w:rPr>
                <w:rFonts w:ascii="Arial" w:cs="Arial" w:eastAsia="Arial" w:hAnsi="Arial"/>
                <w:sz w:val="16"/>
                <w:szCs w:val="16"/>
                <w:b w:val="1"/>
                <w:bCs w:val="1"/>
                <w:color w:val="004987"/>
              </w:rPr>
              <w:t>Amb. David H. Wilkins</w:t>
            </w:r>
          </w:p>
        </w:tc>
        <w:tc>
          <w:tcPr>
            <w:tcW w:w="440" w:type="dxa"/>
            <w:vAlign w:val="bottom"/>
            <w:tcBorders>
              <w:bottom w:val="single" w:sz="8" w:color="004987"/>
            </w:tcBorders>
          </w:tcPr>
          <w:p>
            <w:pPr>
              <w:ind w:left="40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004987"/>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004987"/>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004987"/>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240" w:type="dxa"/>
            <w:vAlign w:val="bottom"/>
            <w:tcBorders>
              <w:bottom w:val="single" w:sz="8" w:color="004987"/>
            </w:tcBorders>
          </w:tcPr>
          <w:p>
            <w:pPr>
              <w:jc w:val="right"/>
              <w:ind w:right="59"/>
              <w:spacing w:after="0"/>
              <w:rPr>
                <w:sz w:val="20"/>
                <w:szCs w:val="20"/>
                <w:color w:val="auto"/>
              </w:rPr>
            </w:pPr>
            <w:r>
              <w:rPr>
                <w:rFonts w:ascii="Arial" w:cs="Arial" w:eastAsia="Arial" w:hAnsi="Arial"/>
                <w:sz w:val="16"/>
                <w:szCs w:val="16"/>
                <w:b w:val="1"/>
                <w:bCs w:val="1"/>
                <w:color w:val="004987"/>
              </w:rPr>
              <w:t>​</w:t>
            </w:r>
          </w:p>
        </w:tc>
        <w:tc>
          <w:tcPr>
            <w:tcW w:w="880" w:type="dxa"/>
            <w:vAlign w:val="bottom"/>
            <w:tcBorders>
              <w:bottom w:val="single" w:sz="8" w:color="004987"/>
            </w:tcBorders>
          </w:tcPr>
          <w:p>
            <w:pPr>
              <w:jc w:val="right"/>
              <w:ind w:right="342"/>
              <w:spacing w:after="0"/>
              <w:rPr>
                <w:sz w:val="20"/>
                <w:szCs w:val="20"/>
                <w:color w:val="auto"/>
              </w:rPr>
            </w:pPr>
            <w:r>
              <w:rPr>
                <w:rFonts w:ascii="Arial" w:cs="Arial" w:eastAsia="Arial" w:hAnsi="Arial"/>
                <w:sz w:val="16"/>
                <w:szCs w:val="16"/>
                <w:b w:val="1"/>
                <w:bCs w:val="1"/>
                <w:color w:val="004987"/>
              </w:rPr>
              <w:t>​</w:t>
            </w:r>
          </w:p>
        </w:tc>
        <w:tc>
          <w:tcPr>
            <w:tcW w:w="180" w:type="dxa"/>
            <w:vAlign w:val="bottom"/>
            <w:tcBorders>
              <w:bottom w:val="single" w:sz="8" w:color="004987"/>
            </w:tcBorders>
          </w:tcPr>
          <w:p>
            <w:pPr>
              <w:ind w:left="12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004987"/>
            </w:tcBorders>
            <w:shd w:val="clear" w:color="auto" w:fill="F0F9FD"/>
          </w:tcPr>
          <w:p>
            <w:pPr>
              <w:jc w:val="right"/>
              <w:spacing w:after="0"/>
              <w:rPr>
                <w:sz w:val="20"/>
                <w:szCs w:val="20"/>
                <w:color w:val="auto"/>
              </w:rPr>
            </w:pPr>
            <w:r>
              <w:rPr>
                <w:rFonts w:ascii="Arial" w:cs="Arial" w:eastAsia="Arial" w:hAnsi="Arial"/>
                <w:sz w:val="16"/>
                <w:szCs w:val="16"/>
                <w:b w:val="1"/>
                <w:bCs w:val="1"/>
                <w:color w:val="004987"/>
              </w:rPr>
              <w:t>​</w:t>
            </w:r>
          </w:p>
        </w:tc>
        <w:tc>
          <w:tcPr>
            <w:tcW w:w="1300" w:type="dxa"/>
            <w:vAlign w:val="bottom"/>
            <w:tcBorders>
              <w:bottom w:val="single" w:sz="8" w:color="004987"/>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004987"/>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004987"/>
            </w:tcBorders>
          </w:tcPr>
          <w:p>
            <w:pPr>
              <w:jc w:val="right"/>
              <w:ind w:right="180"/>
              <w:spacing w:after="0"/>
              <w:rPr>
                <w:sz w:val="20"/>
                <w:szCs w:val="20"/>
                <w:color w:val="auto"/>
              </w:rPr>
            </w:pPr>
            <w:r>
              <w:rPr>
                <w:rFonts w:ascii="Arial" w:cs="Arial" w:eastAsia="Arial" w:hAnsi="Arial"/>
                <w:sz w:val="16"/>
                <w:szCs w:val="16"/>
                <w:b w:val="1"/>
                <w:bCs w:val="1"/>
                <w:color w:val="004987"/>
              </w:rPr>
              <w:t>​</w:t>
            </w:r>
          </w:p>
        </w:tc>
        <w:tc>
          <w:tcPr>
            <w:tcW w:w="520" w:type="dxa"/>
            <w:vAlign w:val="bottom"/>
            <w:tcBorders>
              <w:bottom w:val="single" w:sz="8" w:color="004987"/>
            </w:tcBorders>
          </w:tcPr>
          <w:p>
            <w:pPr>
              <w:spacing w:after="0"/>
              <w:rPr>
                <w:sz w:val="24"/>
                <w:szCs w:val="24"/>
                <w:color w:val="auto"/>
              </w:rPr>
            </w:pPr>
          </w:p>
        </w:tc>
        <w:tc>
          <w:tcPr>
            <w:tcW w:w="400" w:type="dxa"/>
            <w:vAlign w:val="bottom"/>
            <w:tcBorders>
              <w:bottom w:val="single" w:sz="8" w:color="004987"/>
            </w:tcBorders>
          </w:tcPr>
          <w:p>
            <w:pPr>
              <w:ind w:left="360"/>
              <w:spacing w:after="0"/>
              <w:rPr>
                <w:sz w:val="20"/>
                <w:szCs w:val="20"/>
                <w:color w:val="auto"/>
              </w:rPr>
            </w:pPr>
            <w:r>
              <w:rPr>
                <w:rFonts w:ascii="Arial" w:cs="Arial" w:eastAsia="Arial" w:hAnsi="Arial"/>
                <w:sz w:val="16"/>
                <w:szCs w:val="16"/>
                <w:b w:val="1"/>
                <w:bCs w:val="1"/>
                <w:color w:val="004987"/>
              </w:rPr>
              <w:t>​</w:t>
            </w:r>
          </w:p>
        </w:tc>
        <w:tc>
          <w:tcPr>
            <w:tcW w:w="120" w:type="dxa"/>
            <w:vAlign w:val="bottom"/>
            <w:tcBorders>
              <w:bottom w:val="single" w:sz="8" w:color="004987"/>
            </w:tcBorders>
            <w:shd w:val="clear" w:color="auto" w:fill="F0F9FD"/>
          </w:tcPr>
          <w:p>
            <w:pPr>
              <w:ind w:left="60"/>
              <w:spacing w:after="0"/>
              <w:rPr>
                <w:sz w:val="20"/>
                <w:szCs w:val="20"/>
                <w:color w:val="auto"/>
              </w:rPr>
            </w:pPr>
            <w:r>
              <w:rPr>
                <w:rFonts w:ascii="Arial" w:cs="Arial" w:eastAsia="Arial" w:hAnsi="Arial"/>
                <w:sz w:val="16"/>
                <w:szCs w:val="16"/>
                <w:b w:val="1"/>
                <w:bCs w:val="1"/>
                <w:color w:val="004987"/>
              </w:rPr>
              <w:t>​</w:t>
            </w:r>
          </w:p>
        </w:tc>
        <w:tc>
          <w:tcPr>
            <w:tcW w:w="1080" w:type="dxa"/>
            <w:vAlign w:val="bottom"/>
            <w:tcBorders>
              <w:bottom w:val="single" w:sz="8" w:color="004987"/>
            </w:tcBorders>
            <w:shd w:val="clear" w:color="auto" w:fill="F0F9FD"/>
          </w:tcPr>
          <w:p>
            <w:pPr>
              <w:ind w:left="540"/>
              <w:spacing w:after="0"/>
              <w:rPr>
                <w:sz w:val="20"/>
                <w:szCs w:val="20"/>
                <w:color w:val="auto"/>
              </w:rPr>
            </w:pPr>
            <w:r>
              <w:rPr>
                <w:rFonts w:ascii="Arial" w:cs="Arial" w:eastAsia="Arial" w:hAnsi="Arial"/>
                <w:sz w:val="16"/>
                <w:szCs w:val="16"/>
                <w:b w:val="1"/>
                <w:bCs w:val="1"/>
                <w:color w:val="004987"/>
              </w:rPr>
              <w:t>​</w:t>
            </w:r>
          </w:p>
        </w:tc>
        <w:tc>
          <w:tcPr>
            <w:tcW w:w="100" w:type="dxa"/>
            <w:vAlign w:val="bottom"/>
            <w:tcBorders>
              <w:bottom w:val="single" w:sz="8" w:color="004987"/>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r>
      <w:tr>
        <w:trPr>
          <w:trHeight w:val="279"/>
        </w:trPr>
        <w:tc>
          <w:tcPr>
            <w:tcW w:w="2260" w:type="dxa"/>
            <w:vAlign w:val="bottom"/>
          </w:tcPr>
          <w:p>
            <w:pPr>
              <w:ind w:left="360"/>
              <w:spacing w:after="0"/>
              <w:rPr>
                <w:sz w:val="20"/>
                <w:szCs w:val="20"/>
                <w:color w:val="auto"/>
              </w:rPr>
            </w:pPr>
            <w:r>
              <w:rPr>
                <w:rFonts w:ascii="Arial" w:cs="Arial" w:eastAsia="Arial" w:hAnsi="Arial"/>
                <w:sz w:val="13"/>
                <w:szCs w:val="13"/>
                <w:color w:val="004987"/>
              </w:rPr>
              <w:t xml:space="preserve">​ </w:t>
            </w:r>
            <w:r>
              <w:rPr>
                <w:rFonts w:ascii="Arial" w:cs="Arial" w:eastAsia="Arial" w:hAnsi="Arial"/>
                <w:sz w:val="13"/>
                <w:szCs w:val="13"/>
                <w:b w:val="1"/>
                <w:bCs w:val="1"/>
                <w:color w:val="004987"/>
              </w:rPr>
              <w:t>*</w:t>
            </w:r>
            <w:r>
              <w:rPr>
                <w:rFonts w:ascii="Arial" w:cs="Arial" w:eastAsia="Arial" w:hAnsi="Arial"/>
                <w:sz w:val="13"/>
                <w:szCs w:val="13"/>
                <w:color w:val="004987"/>
              </w:rPr>
              <w:t xml:space="preserve">  Chairman of the Board ​</w:t>
            </w:r>
          </w:p>
        </w:tc>
        <w:tc>
          <w:tcPr>
            <w:tcW w:w="560" w:type="dxa"/>
            <w:vAlign w:val="bottom"/>
            <w:gridSpan w:val="2"/>
          </w:tcPr>
          <w:p>
            <w:pPr>
              <w:jc w:val="right"/>
              <w:ind w:right="179"/>
              <w:spacing w:after="0"/>
              <w:rPr>
                <w:sz w:val="20"/>
                <w:szCs w:val="20"/>
                <w:color w:val="auto"/>
              </w:rPr>
            </w:pPr>
            <w:r>
              <w:rPr>
                <w:rFonts w:ascii="Arial" w:cs="Arial" w:eastAsia="Arial" w:hAnsi="Arial"/>
                <w:sz w:val="13"/>
                <w:szCs w:val="13"/>
                <w:color w:val="004987"/>
              </w:rPr>
              <w:t>​</w:t>
            </w:r>
          </w:p>
        </w:tc>
        <w:tc>
          <w:tcPr>
            <w:tcW w:w="1420" w:type="dxa"/>
            <w:vAlign w:val="bottom"/>
            <w:gridSpan w:val="3"/>
          </w:tcPr>
          <w:p>
            <w:pPr>
              <w:jc w:val="right"/>
              <w:ind w:right="19"/>
              <w:spacing w:after="0"/>
              <w:rPr>
                <w:sz w:val="20"/>
                <w:szCs w:val="20"/>
                <w:color w:val="auto"/>
              </w:rPr>
            </w:pPr>
            <w:r>
              <w:rPr>
                <w:rFonts w:ascii="Arial" w:cs="Arial" w:eastAsia="Arial" w:hAnsi="Arial"/>
                <w:sz w:val="13"/>
                <w:szCs w:val="13"/>
                <w:b w:val="1"/>
                <w:bCs w:val="1"/>
                <w:color w:val="004987"/>
              </w:rPr>
              <w:t xml:space="preserve">**  </w:t>
            </w:r>
            <w:r>
              <w:rPr>
                <w:rFonts w:ascii="Arial" w:cs="Arial" w:eastAsia="Arial" w:hAnsi="Arial"/>
                <w:sz w:val="13"/>
                <w:szCs w:val="13"/>
                <w:color w:val="004987"/>
              </w:rPr>
              <w:t>Lead Director ​</w:t>
            </w:r>
          </w:p>
        </w:tc>
        <w:tc>
          <w:tcPr>
            <w:tcW w:w="880" w:type="dxa"/>
            <w:vAlign w:val="bottom"/>
          </w:tcPr>
          <w:p>
            <w:pPr>
              <w:jc w:val="right"/>
              <w:ind w:right="342"/>
              <w:spacing w:after="0"/>
              <w:rPr>
                <w:sz w:val="20"/>
                <w:szCs w:val="20"/>
                <w:color w:val="auto"/>
              </w:rPr>
            </w:pPr>
            <w:r>
              <w:rPr>
                <w:rFonts w:ascii="Arial" w:cs="Arial" w:eastAsia="Arial" w:hAnsi="Arial"/>
                <w:sz w:val="13"/>
                <w:szCs w:val="13"/>
                <w:color w:val="004987"/>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Arial" w:cs="Arial" w:eastAsia="Arial" w:hAnsi="Arial"/>
                <w:sz w:val="13"/>
                <w:szCs w:val="13"/>
                <w:color w:val="004987"/>
              </w:rPr>
              <w:t>Committee Chair ​</w:t>
            </w:r>
          </w:p>
        </w:tc>
        <w:tc>
          <w:tcPr>
            <w:tcW w:w="100" w:type="dxa"/>
            <w:vAlign w:val="bottom"/>
          </w:tcPr>
          <w:p>
            <w:pPr>
              <w:spacing w:after="0"/>
              <w:rPr>
                <w:sz w:val="24"/>
                <w:szCs w:val="24"/>
                <w:color w:val="auto"/>
              </w:rPr>
            </w:pPr>
          </w:p>
        </w:tc>
        <w:tc>
          <w:tcPr>
            <w:tcW w:w="380" w:type="dxa"/>
            <w:vAlign w:val="bottom"/>
          </w:tcPr>
          <w:p>
            <w:pPr>
              <w:jc w:val="right"/>
              <w:ind w:right="60"/>
              <w:spacing w:after="0"/>
              <w:rPr>
                <w:sz w:val="20"/>
                <w:szCs w:val="20"/>
                <w:color w:val="auto"/>
              </w:rPr>
            </w:pPr>
            <w:r>
              <w:rPr>
                <w:rFonts w:ascii="Arial" w:cs="Arial" w:eastAsia="Arial" w:hAnsi="Arial"/>
                <w:sz w:val="13"/>
                <w:szCs w:val="13"/>
                <w:color w:val="004987"/>
              </w:rPr>
              <w:t>​</w:t>
            </w:r>
          </w:p>
        </w:tc>
        <w:tc>
          <w:tcPr>
            <w:tcW w:w="520" w:type="dxa"/>
            <w:vAlign w:val="bottom"/>
          </w:tcPr>
          <w:p>
            <w:pPr>
              <w:spacing w:after="0"/>
              <w:rPr>
                <w:sz w:val="24"/>
                <w:szCs w:val="24"/>
                <w:color w:val="auto"/>
              </w:rPr>
            </w:pPr>
          </w:p>
        </w:tc>
        <w:tc>
          <w:tcPr>
            <w:tcW w:w="1600" w:type="dxa"/>
            <w:vAlign w:val="bottom"/>
            <w:gridSpan w:val="3"/>
          </w:tcPr>
          <w:p>
            <w:pPr>
              <w:ind w:left="80"/>
              <w:spacing w:after="0"/>
              <w:rPr>
                <w:sz w:val="20"/>
                <w:szCs w:val="20"/>
                <w:color w:val="auto"/>
              </w:rPr>
            </w:pPr>
            <w:r>
              <w:rPr>
                <w:rFonts w:ascii="Arial" w:cs="Arial" w:eastAsia="Arial" w:hAnsi="Arial"/>
                <w:sz w:val="13"/>
                <w:szCs w:val="13"/>
                <w:color w:val="004987"/>
              </w:rPr>
              <w:t>Committee Member ​</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4127500</wp:posOffset>
            </wp:positionH>
            <wp:positionV relativeFrom="paragraph">
              <wp:posOffset>-2700655</wp:posOffset>
            </wp:positionV>
            <wp:extent cx="6858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5842000</wp:posOffset>
            </wp:positionH>
            <wp:positionV relativeFrom="paragraph">
              <wp:posOffset>-2700655</wp:posOffset>
            </wp:positionV>
            <wp:extent cx="68580" cy="685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-2477770</wp:posOffset>
            </wp:positionV>
            <wp:extent cx="68580" cy="685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-2477770</wp:posOffset>
            </wp:positionV>
            <wp:extent cx="68580" cy="68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-2263775</wp:posOffset>
            </wp:positionV>
            <wp:extent cx="68580" cy="68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5842000</wp:posOffset>
            </wp:positionH>
            <wp:positionV relativeFrom="paragraph">
              <wp:posOffset>-2263775</wp:posOffset>
            </wp:positionV>
            <wp:extent cx="68580" cy="68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-2049145</wp:posOffset>
            </wp:positionV>
            <wp:extent cx="6858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-2049145</wp:posOffset>
            </wp:positionV>
            <wp:extent cx="68580" cy="685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-2049145</wp:posOffset>
            </wp:positionV>
            <wp:extent cx="68580" cy="68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-1835150</wp:posOffset>
            </wp:positionV>
            <wp:extent cx="68580" cy="685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-1835150</wp:posOffset>
            </wp:positionV>
            <wp:extent cx="68580" cy="685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-1620520</wp:posOffset>
            </wp:positionV>
            <wp:extent cx="68580" cy="68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4127500</wp:posOffset>
            </wp:positionH>
            <wp:positionV relativeFrom="paragraph">
              <wp:posOffset>-1620520</wp:posOffset>
            </wp:positionV>
            <wp:extent cx="68580" cy="685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-1620520</wp:posOffset>
            </wp:positionV>
            <wp:extent cx="68580" cy="68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-1406525</wp:posOffset>
            </wp:positionV>
            <wp:extent cx="68580" cy="685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-1191895</wp:posOffset>
            </wp:positionV>
            <wp:extent cx="68580" cy="685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-1191895</wp:posOffset>
            </wp:positionV>
            <wp:extent cx="6858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-1191895</wp:posOffset>
            </wp:positionV>
            <wp:extent cx="68580" cy="685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-977900</wp:posOffset>
            </wp:positionV>
            <wp:extent cx="6806565" cy="2057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2057400"/>
                    </a:xfrm>
                    <a:prstGeom prst="rect">
                      <a:avLst/>
                    </a:prstGeom>
                    <a:noFill/>
                  </pic:spPr>
                </pic:pic>
              </a:graphicData>
            </a:graphic>
          </wp:anchor>
        </w:drawing>
      </w:r>
    </w:p>
    <w:p>
      <w:pPr>
        <w:spacing w:after="0" w:line="153" w:lineRule="exact"/>
        <w:rPr>
          <w:sz w:val="20"/>
          <w:szCs w:val="20"/>
          <w:color w:val="auto"/>
        </w:rPr>
      </w:pPr>
    </w:p>
    <w:p>
      <w:pPr>
        <w:ind w:left="500"/>
        <w:spacing w:after="0" w:line="269" w:lineRule="auto"/>
        <w:rPr>
          <w:sz w:val="20"/>
          <w:szCs w:val="20"/>
          <w:color w:val="auto"/>
        </w:rPr>
      </w:pPr>
      <w:r>
        <w:rPr>
          <w:rFonts w:ascii="Arial" w:cs="Arial" w:eastAsia="Arial" w:hAnsi="Arial"/>
          <w:sz w:val="16"/>
          <w:szCs w:val="16"/>
          <w:color w:val="323232"/>
        </w:rPr>
        <w:t>The Board adopted a charter for each standing Board committee, and these charters are available on the Investor Relations &gt; Corporate Governance section of our website (www.ucbi.com). Each committee charter addresses the purpose, authority, and responsibilities of the committee as well as membership and meetings. As required by each committee charter, each committee annually reviews and assesses its charter’s adequacy and the committee’s performance. Committees may recommend amendments to their respective charters, and our Board must approve amendments.</w:t>
      </w:r>
    </w:p>
    <w:p>
      <w:pPr>
        <w:sectPr>
          <w:pgSz w:w="11900" w:h="16838" w:orient="portrait"/>
          <w:cols w:equalWidth="0" w:num="1">
            <w:col w:w="10020"/>
          </w:cols>
          <w:pgMar w:left="740" w:top="111" w:right="11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19</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right="200"/>
        <w:spacing w:after="0" w:line="286" w:lineRule="auto"/>
        <w:rPr>
          <w:sz w:val="20"/>
          <w:szCs w:val="20"/>
          <w:color w:val="auto"/>
        </w:rPr>
      </w:pPr>
      <w:r>
        <w:rPr>
          <w:rFonts w:ascii="Arial" w:cs="Arial" w:eastAsia="Arial" w:hAnsi="Arial"/>
          <w:sz w:val="16"/>
          <w:szCs w:val="16"/>
          <w:color w:val="323232"/>
        </w:rPr>
        <w:t>The current members, number of meetings held in 2025, and key responsibilities of each of our standing committees are described below.</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432"/>
        </w:trPr>
        <w:tc>
          <w:tcPr>
            <w:tcW w:w="140" w:type="dxa"/>
            <w:vAlign w:val="bottom"/>
          </w:tcPr>
          <w:p>
            <w:pPr>
              <w:spacing w:after="0"/>
              <w:rPr>
                <w:sz w:val="20"/>
                <w:szCs w:val="20"/>
                <w:color w:val="auto"/>
              </w:rPr>
            </w:pPr>
            <w:r>
              <w:rPr>
                <w:rFonts w:ascii="Arial" w:cs="Arial" w:eastAsia="Arial" w:hAnsi="Arial"/>
                <w:sz w:val="16"/>
                <w:szCs w:val="16"/>
                <w:b w:val="1"/>
                <w:bCs w:val="1"/>
                <w:color w:val="004987"/>
              </w:rPr>
              <w:t>​</w:t>
            </w:r>
          </w:p>
        </w:tc>
        <w:tc>
          <w:tcPr>
            <w:tcW w:w="2100" w:type="dxa"/>
            <w:vAlign w:val="bottom"/>
            <w:gridSpan w:val="3"/>
          </w:tcPr>
          <w:p>
            <w:pPr>
              <w:ind w:left="20"/>
              <w:spacing w:after="0"/>
              <w:rPr>
                <w:sz w:val="20"/>
                <w:szCs w:val="20"/>
                <w:color w:val="auto"/>
              </w:rPr>
            </w:pPr>
            <w:r>
              <w:rPr>
                <w:rFonts w:ascii="Arial" w:cs="Arial" w:eastAsia="Arial" w:hAnsi="Arial"/>
                <w:sz w:val="22"/>
                <w:szCs w:val="22"/>
                <w:b w:val="1"/>
                <w:bCs w:val="1"/>
                <w:color w:val="004987"/>
              </w:rPr>
              <w:t>Audit Committee</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Arial" w:cs="Arial" w:eastAsia="Arial" w:hAnsi="Arial"/>
                <w:sz w:val="16"/>
                <w:szCs w:val="16"/>
                <w:b w:val="1"/>
                <w:bCs w:val="1"/>
                <w:color w:val="004987"/>
              </w:rPr>
              <w:t>​ ​</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ind w:left="360"/>
              <w:spacing w:after="0"/>
              <w:rPr>
                <w:sz w:val="20"/>
                <w:szCs w:val="20"/>
                <w:color w:val="auto"/>
              </w:rPr>
            </w:pPr>
            <w:r>
              <w:rPr>
                <w:rFonts w:ascii="Arial" w:cs="Arial" w:eastAsia="Arial" w:hAnsi="Arial"/>
                <w:sz w:val="16"/>
                <w:szCs w:val="16"/>
                <w:b w:val="1"/>
                <w:bCs w:val="1"/>
                <w:color w:val="004987"/>
                <w:w w:val="99"/>
              </w:rPr>
              <w:t>Meetings in 2025: 9</w:t>
            </w:r>
          </w:p>
        </w:tc>
        <w:tc>
          <w:tcPr>
            <w:tcW w:w="180" w:type="dxa"/>
            <w:vAlign w:val="bottom"/>
          </w:tcPr>
          <w:p>
            <w:pPr>
              <w:spacing w:after="0"/>
              <w:rPr>
                <w:sz w:val="20"/>
                <w:szCs w:val="20"/>
                <w:color w:val="auto"/>
              </w:rPr>
            </w:pP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68"/>
        </w:trPr>
        <w:tc>
          <w:tcPr>
            <w:tcW w:w="140" w:type="dxa"/>
            <w:vAlign w:val="bottom"/>
            <w:tcBorders>
              <w:bottom w:val="single" w:sz="8" w:color="004987"/>
            </w:tcBorders>
          </w:tcPr>
          <w:p>
            <w:pPr>
              <w:spacing w:after="0"/>
              <w:rPr>
                <w:sz w:val="5"/>
                <w:szCs w:val="5"/>
                <w:color w:val="auto"/>
              </w:rPr>
            </w:pPr>
          </w:p>
        </w:tc>
        <w:tc>
          <w:tcPr>
            <w:tcW w:w="40" w:type="dxa"/>
            <w:vAlign w:val="bottom"/>
            <w:tcBorders>
              <w:bottom w:val="single" w:sz="8" w:color="004987"/>
            </w:tcBorders>
          </w:tcPr>
          <w:p>
            <w:pPr>
              <w:spacing w:after="0"/>
              <w:rPr>
                <w:sz w:val="5"/>
                <w:szCs w:val="5"/>
                <w:color w:val="auto"/>
              </w:rPr>
            </w:pPr>
          </w:p>
        </w:tc>
        <w:tc>
          <w:tcPr>
            <w:tcW w:w="400" w:type="dxa"/>
            <w:vAlign w:val="bottom"/>
            <w:tcBorders>
              <w:bottom w:val="single" w:sz="8" w:color="004987"/>
            </w:tcBorders>
          </w:tcPr>
          <w:p>
            <w:pPr>
              <w:spacing w:after="0"/>
              <w:rPr>
                <w:sz w:val="5"/>
                <w:szCs w:val="5"/>
                <w:color w:val="auto"/>
              </w:rPr>
            </w:pPr>
          </w:p>
        </w:tc>
        <w:tc>
          <w:tcPr>
            <w:tcW w:w="1660" w:type="dxa"/>
            <w:vAlign w:val="bottom"/>
            <w:tcBorders>
              <w:bottom w:val="single" w:sz="8" w:color="004987"/>
            </w:tcBorders>
          </w:tcPr>
          <w:p>
            <w:pPr>
              <w:spacing w:after="0"/>
              <w:rPr>
                <w:sz w:val="5"/>
                <w:szCs w:val="5"/>
                <w:color w:val="auto"/>
              </w:rPr>
            </w:pPr>
          </w:p>
        </w:tc>
        <w:tc>
          <w:tcPr>
            <w:tcW w:w="920" w:type="dxa"/>
            <w:vAlign w:val="bottom"/>
            <w:tcBorders>
              <w:bottom w:val="single" w:sz="8" w:color="004987"/>
            </w:tcBorders>
            <w:gridSpan w:val="2"/>
          </w:tcPr>
          <w:p>
            <w:pPr>
              <w:spacing w:after="0"/>
              <w:rPr>
                <w:sz w:val="5"/>
                <w:szCs w:val="5"/>
                <w:color w:val="auto"/>
              </w:rPr>
            </w:pPr>
          </w:p>
        </w:tc>
        <w:tc>
          <w:tcPr>
            <w:tcW w:w="1040" w:type="dxa"/>
            <w:vAlign w:val="bottom"/>
            <w:tcBorders>
              <w:bottom w:val="single" w:sz="8" w:color="004987"/>
            </w:tcBorders>
          </w:tcPr>
          <w:p>
            <w:pPr>
              <w:spacing w:after="0"/>
              <w:rPr>
                <w:sz w:val="5"/>
                <w:szCs w:val="5"/>
                <w:color w:val="auto"/>
              </w:rPr>
            </w:pPr>
          </w:p>
        </w:tc>
        <w:tc>
          <w:tcPr>
            <w:tcW w:w="940" w:type="dxa"/>
            <w:vAlign w:val="bottom"/>
            <w:tcBorders>
              <w:bottom w:val="single" w:sz="8" w:color="004987"/>
            </w:tcBorders>
          </w:tcPr>
          <w:p>
            <w:pPr>
              <w:spacing w:after="0"/>
              <w:rPr>
                <w:sz w:val="5"/>
                <w:szCs w:val="5"/>
                <w:color w:val="auto"/>
              </w:rPr>
            </w:pPr>
          </w:p>
        </w:tc>
        <w:tc>
          <w:tcPr>
            <w:tcW w:w="1460" w:type="dxa"/>
            <w:vAlign w:val="bottom"/>
            <w:tcBorders>
              <w:bottom w:val="single" w:sz="8" w:color="004987"/>
            </w:tcBorders>
          </w:tcPr>
          <w:p>
            <w:pPr>
              <w:spacing w:after="0"/>
              <w:rPr>
                <w:sz w:val="5"/>
                <w:szCs w:val="5"/>
                <w:color w:val="auto"/>
              </w:rPr>
            </w:pPr>
          </w:p>
        </w:tc>
        <w:tc>
          <w:tcPr>
            <w:tcW w:w="780" w:type="dxa"/>
            <w:vAlign w:val="bottom"/>
            <w:tcBorders>
              <w:bottom w:val="single" w:sz="8" w:color="004987"/>
            </w:tcBorders>
          </w:tcPr>
          <w:p>
            <w:pPr>
              <w:spacing w:after="0"/>
              <w:rPr>
                <w:sz w:val="5"/>
                <w:szCs w:val="5"/>
                <w:color w:val="auto"/>
              </w:rPr>
            </w:pPr>
          </w:p>
        </w:tc>
        <w:tc>
          <w:tcPr>
            <w:tcW w:w="1840" w:type="dxa"/>
            <w:vAlign w:val="bottom"/>
            <w:tcBorders>
              <w:bottom w:val="single" w:sz="8" w:color="004987"/>
            </w:tcBorders>
          </w:tcPr>
          <w:p>
            <w:pPr>
              <w:spacing w:after="0"/>
              <w:rPr>
                <w:sz w:val="5"/>
                <w:szCs w:val="5"/>
                <w:color w:val="auto"/>
              </w:rPr>
            </w:pPr>
          </w:p>
        </w:tc>
        <w:tc>
          <w:tcPr>
            <w:tcW w:w="180" w:type="dxa"/>
            <w:vAlign w:val="bottom"/>
            <w:tcBorders>
              <w:bottom w:val="single" w:sz="8" w:color="004987"/>
            </w:tcBorders>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40" w:type="dxa"/>
            <w:vAlign w:val="bottom"/>
            <w:shd w:val="clear" w:color="auto" w:fill="F0F9FD"/>
          </w:tcPr>
          <w:p>
            <w:pPr>
              <w:ind w:left="80"/>
              <w:spacing w:after="0"/>
              <w:rPr>
                <w:sz w:val="20"/>
                <w:szCs w:val="20"/>
                <w:color w:val="auto"/>
              </w:rPr>
            </w:pPr>
            <w:r>
              <w:rPr>
                <w:rFonts w:ascii="Arial" w:cs="Arial" w:eastAsia="Arial" w:hAnsi="Arial"/>
                <w:sz w:val="14"/>
                <w:szCs w:val="14"/>
                <w:b w:val="1"/>
                <w:bCs w:val="1"/>
                <w:color w:val="323232"/>
              </w:rPr>
              <w:t>​</w:t>
            </w:r>
          </w:p>
        </w:tc>
        <w:tc>
          <w:tcPr>
            <w:tcW w:w="40" w:type="dxa"/>
            <w:vAlign w:val="bottom"/>
            <w:shd w:val="clear" w:color="auto" w:fill="F0F9FD"/>
          </w:tcPr>
          <w:p>
            <w:pPr>
              <w:spacing w:after="0"/>
              <w:rPr>
                <w:sz w:val="16"/>
                <w:szCs w:val="16"/>
                <w:color w:val="auto"/>
              </w:rPr>
            </w:pPr>
          </w:p>
        </w:tc>
        <w:tc>
          <w:tcPr>
            <w:tcW w:w="400" w:type="dxa"/>
            <w:vAlign w:val="bottom"/>
            <w:shd w:val="clear" w:color="auto" w:fill="F0F9FD"/>
          </w:tcPr>
          <w:p>
            <w:pPr>
              <w:spacing w:after="0"/>
              <w:rPr>
                <w:sz w:val="16"/>
                <w:szCs w:val="16"/>
                <w:color w:val="auto"/>
              </w:rPr>
            </w:pPr>
          </w:p>
        </w:tc>
        <w:tc>
          <w:tcPr>
            <w:tcW w:w="1660" w:type="dxa"/>
            <w:vAlign w:val="bottom"/>
            <w:shd w:val="clear" w:color="auto" w:fill="F0F9FD"/>
          </w:tcPr>
          <w:p>
            <w:pPr>
              <w:spacing w:after="0"/>
              <w:rPr>
                <w:sz w:val="16"/>
                <w:szCs w:val="16"/>
                <w:color w:val="auto"/>
              </w:rPr>
            </w:pPr>
          </w:p>
        </w:tc>
        <w:tc>
          <w:tcPr>
            <w:tcW w:w="160" w:type="dxa"/>
            <w:vAlign w:val="bottom"/>
            <w:shd w:val="clear" w:color="auto" w:fill="F0F9FD"/>
          </w:tcPr>
          <w:p>
            <w:pPr>
              <w:ind w:left="100"/>
              <w:spacing w:after="0"/>
              <w:rPr>
                <w:sz w:val="20"/>
                <w:szCs w:val="20"/>
                <w:color w:val="auto"/>
              </w:rPr>
            </w:pPr>
            <w:r>
              <w:rPr>
                <w:rFonts w:ascii="Arial" w:cs="Arial" w:eastAsia="Arial" w:hAnsi="Arial"/>
                <w:sz w:val="14"/>
                <w:szCs w:val="14"/>
                <w:b w:val="1"/>
                <w:bCs w:val="1"/>
                <w:color w:val="323232"/>
              </w:rPr>
              <w:t>​</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323232"/>
              </w:rPr>
              <w:t>​</w:t>
            </w:r>
          </w:p>
        </w:tc>
        <w:tc>
          <w:tcPr>
            <w:tcW w:w="1040" w:type="dxa"/>
            <w:vAlign w:val="bottom"/>
          </w:tcPr>
          <w:p>
            <w:pPr>
              <w:spacing w:after="0"/>
              <w:rPr>
                <w:sz w:val="16"/>
                <w:szCs w:val="16"/>
                <w:color w:val="auto"/>
              </w:rPr>
            </w:pPr>
          </w:p>
        </w:tc>
        <w:tc>
          <w:tcPr>
            <w:tcW w:w="940" w:type="dxa"/>
            <w:vAlign w:val="bottom"/>
          </w:tcPr>
          <w:p>
            <w:pPr>
              <w:ind w:left="440"/>
              <w:spacing w:after="0"/>
              <w:rPr>
                <w:sz w:val="20"/>
                <w:szCs w:val="20"/>
                <w:color w:val="auto"/>
              </w:rPr>
            </w:pPr>
            <w:r>
              <w:rPr>
                <w:rFonts w:ascii="Arial" w:cs="Arial" w:eastAsia="Arial" w:hAnsi="Arial"/>
                <w:sz w:val="14"/>
                <w:szCs w:val="14"/>
                <w:b w:val="1"/>
                <w:bCs w:val="1"/>
                <w:color w:val="323232"/>
              </w:rPr>
              <w:t>​ ​</w:t>
            </w:r>
          </w:p>
        </w:tc>
        <w:tc>
          <w:tcPr>
            <w:tcW w:w="1460" w:type="dxa"/>
            <w:vAlign w:val="bottom"/>
          </w:tcPr>
          <w:p>
            <w:pPr>
              <w:spacing w:after="0"/>
              <w:rPr>
                <w:sz w:val="16"/>
                <w:szCs w:val="16"/>
                <w:color w:val="auto"/>
              </w:rPr>
            </w:pPr>
          </w:p>
        </w:tc>
        <w:tc>
          <w:tcPr>
            <w:tcW w:w="780" w:type="dxa"/>
            <w:vAlign w:val="bottom"/>
          </w:tcPr>
          <w:p>
            <w:pPr>
              <w:ind w:left="360"/>
              <w:spacing w:after="0"/>
              <w:rPr>
                <w:sz w:val="20"/>
                <w:szCs w:val="20"/>
                <w:color w:val="auto"/>
              </w:rPr>
            </w:pPr>
            <w:r>
              <w:rPr>
                <w:rFonts w:ascii="Arial" w:cs="Arial" w:eastAsia="Arial" w:hAnsi="Arial"/>
                <w:sz w:val="14"/>
                <w:szCs w:val="14"/>
                <w:b w:val="1"/>
                <w:bCs w:val="1"/>
                <w:color w:val="323232"/>
              </w:rPr>
              <w:t>​ ​</w:t>
            </w:r>
          </w:p>
        </w:tc>
        <w:tc>
          <w:tcPr>
            <w:tcW w:w="184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rPr>
                <w:sz w:val="1"/>
                <w:szCs w:val="1"/>
                <w:color w:val="auto"/>
              </w:rPr>
            </w:pPr>
          </w:p>
        </w:tc>
      </w:tr>
      <w:tr>
        <w:trPr>
          <w:trHeight w:val="1005"/>
        </w:trPr>
        <w:tc>
          <w:tcPr>
            <w:tcW w:w="140" w:type="dxa"/>
            <w:vAlign w:val="bottom"/>
            <w:shd w:val="clear" w:color="auto" w:fill="F0F9FD"/>
          </w:tcPr>
          <w:p>
            <w:pPr>
              <w:ind w:left="80"/>
              <w:spacing w:after="0"/>
              <w:rPr>
                <w:sz w:val="20"/>
                <w:szCs w:val="20"/>
                <w:color w:val="auto"/>
              </w:rPr>
            </w:pPr>
            <w:r>
              <w:rPr>
                <w:rFonts w:ascii="Arial" w:cs="Arial" w:eastAsia="Arial" w:hAnsi="Arial"/>
                <w:sz w:val="14"/>
                <w:szCs w:val="14"/>
                <w:b w:val="1"/>
                <w:bCs w:val="1"/>
                <w:color w:val="323232"/>
              </w:rPr>
              <w:t>​</w:t>
            </w:r>
          </w:p>
        </w:tc>
        <w:tc>
          <w:tcPr>
            <w:tcW w:w="40" w:type="dxa"/>
            <w:vAlign w:val="bottom"/>
            <w:shd w:val="clear" w:color="auto" w:fill="F0F9FD"/>
          </w:tcPr>
          <w:p>
            <w:pPr>
              <w:spacing w:after="0"/>
              <w:rPr>
                <w:sz w:val="24"/>
                <w:szCs w:val="24"/>
                <w:color w:val="auto"/>
              </w:rPr>
            </w:pPr>
          </w:p>
        </w:tc>
        <w:tc>
          <w:tcPr>
            <w:tcW w:w="400" w:type="dxa"/>
            <w:vAlign w:val="bottom"/>
            <w:shd w:val="clear" w:color="auto" w:fill="F0F9FD"/>
          </w:tcPr>
          <w:p>
            <w:pPr>
              <w:spacing w:after="0"/>
              <w:rPr>
                <w:sz w:val="24"/>
                <w:szCs w:val="24"/>
                <w:color w:val="auto"/>
              </w:rPr>
            </w:pPr>
          </w:p>
        </w:tc>
        <w:tc>
          <w:tcPr>
            <w:tcW w:w="1660" w:type="dxa"/>
            <w:vAlign w:val="bottom"/>
            <w:shd w:val="clear" w:color="auto" w:fill="F0F9FD"/>
          </w:tcPr>
          <w:p>
            <w:pPr>
              <w:jc w:val="center"/>
              <w:ind w:right="305"/>
              <w:spacing w:after="0"/>
              <w:rPr>
                <w:sz w:val="20"/>
                <w:szCs w:val="20"/>
                <w:color w:val="auto"/>
              </w:rPr>
            </w:pPr>
            <w:r>
              <w:rPr>
                <w:rFonts w:ascii="Arial" w:cs="Arial" w:eastAsia="Arial" w:hAnsi="Arial"/>
                <w:sz w:val="14"/>
                <w:szCs w:val="14"/>
                <w:b w:val="1"/>
                <w:bCs w:val="1"/>
                <w:color w:val="323232"/>
                <w:w w:val="99"/>
              </w:rPr>
              <w:t>Mr. James</w:t>
            </w:r>
          </w:p>
        </w:tc>
        <w:tc>
          <w:tcPr>
            <w:tcW w:w="160" w:type="dxa"/>
            <w:vAlign w:val="bottom"/>
            <w:shd w:val="clear" w:color="auto" w:fill="F0F9FD"/>
          </w:tcPr>
          <w:p>
            <w:pPr>
              <w:ind w:left="100"/>
              <w:spacing w:after="0"/>
              <w:rPr>
                <w:sz w:val="20"/>
                <w:szCs w:val="20"/>
                <w:color w:val="auto"/>
              </w:rPr>
            </w:pPr>
            <w:r>
              <w:rPr>
                <w:rFonts w:ascii="Arial" w:cs="Arial" w:eastAsia="Arial" w:hAnsi="Arial"/>
                <w:sz w:val="14"/>
                <w:szCs w:val="14"/>
                <w:b w:val="1"/>
                <w:bCs w:val="1"/>
                <w:color w:val="323232"/>
              </w:rPr>
              <w:t>​</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323232"/>
              </w:rPr>
              <w:t>​</w:t>
            </w:r>
          </w:p>
        </w:tc>
        <w:tc>
          <w:tcPr>
            <w:tcW w:w="1040" w:type="dxa"/>
            <w:vAlign w:val="bottom"/>
          </w:tcPr>
          <w:p>
            <w:pPr>
              <w:ind w:left="140"/>
              <w:spacing w:after="0"/>
              <w:rPr>
                <w:sz w:val="20"/>
                <w:szCs w:val="20"/>
                <w:color w:val="auto"/>
              </w:rPr>
            </w:pPr>
            <w:r>
              <w:rPr>
                <w:rFonts w:ascii="Arial" w:cs="Arial" w:eastAsia="Arial" w:hAnsi="Arial"/>
                <w:sz w:val="14"/>
                <w:szCs w:val="14"/>
                <w:b w:val="1"/>
                <w:bCs w:val="1"/>
                <w:color w:val="323232"/>
              </w:rPr>
              <w:t>Mr. Bell</w:t>
            </w:r>
          </w:p>
        </w:tc>
        <w:tc>
          <w:tcPr>
            <w:tcW w:w="940" w:type="dxa"/>
            <w:vAlign w:val="bottom"/>
          </w:tcPr>
          <w:p>
            <w:pPr>
              <w:ind w:left="440"/>
              <w:spacing w:after="0"/>
              <w:rPr>
                <w:sz w:val="20"/>
                <w:szCs w:val="20"/>
                <w:color w:val="auto"/>
              </w:rPr>
            </w:pPr>
            <w:r>
              <w:rPr>
                <w:rFonts w:ascii="Arial" w:cs="Arial" w:eastAsia="Arial" w:hAnsi="Arial"/>
                <w:sz w:val="14"/>
                <w:szCs w:val="14"/>
                <w:b w:val="1"/>
                <w:bCs w:val="1"/>
                <w:color w:val="323232"/>
              </w:rPr>
              <w:t>​ ​</w:t>
            </w:r>
          </w:p>
        </w:tc>
        <w:tc>
          <w:tcPr>
            <w:tcW w:w="1460" w:type="dxa"/>
            <w:vAlign w:val="bottom"/>
          </w:tcPr>
          <w:p>
            <w:pPr>
              <w:ind w:left="340"/>
              <w:spacing w:after="0"/>
              <w:rPr>
                <w:sz w:val="20"/>
                <w:szCs w:val="20"/>
                <w:color w:val="auto"/>
              </w:rPr>
            </w:pPr>
            <w:r>
              <w:rPr>
                <w:rFonts w:ascii="Arial" w:cs="Arial" w:eastAsia="Arial" w:hAnsi="Arial"/>
                <w:sz w:val="14"/>
                <w:szCs w:val="14"/>
                <w:b w:val="1"/>
                <w:bCs w:val="1"/>
                <w:color w:val="323232"/>
              </w:rPr>
              <w:t>Mr. Daniels</w:t>
            </w:r>
          </w:p>
        </w:tc>
        <w:tc>
          <w:tcPr>
            <w:tcW w:w="780" w:type="dxa"/>
            <w:vAlign w:val="bottom"/>
          </w:tcPr>
          <w:p>
            <w:pPr>
              <w:ind w:left="360"/>
              <w:spacing w:after="0"/>
              <w:rPr>
                <w:sz w:val="20"/>
                <w:szCs w:val="20"/>
                <w:color w:val="auto"/>
              </w:rPr>
            </w:pPr>
            <w:r>
              <w:rPr>
                <w:rFonts w:ascii="Arial" w:cs="Arial" w:eastAsia="Arial" w:hAnsi="Arial"/>
                <w:sz w:val="14"/>
                <w:szCs w:val="14"/>
                <w:b w:val="1"/>
                <w:bCs w:val="1"/>
                <w:color w:val="323232"/>
              </w:rPr>
              <w:t>​ ​</w:t>
            </w:r>
          </w:p>
        </w:tc>
        <w:tc>
          <w:tcPr>
            <w:tcW w:w="1840" w:type="dxa"/>
            <w:vAlign w:val="bottom"/>
          </w:tcPr>
          <w:p>
            <w:pPr>
              <w:ind w:left="280"/>
              <w:spacing w:after="0"/>
              <w:rPr>
                <w:sz w:val="20"/>
                <w:szCs w:val="20"/>
                <w:color w:val="auto"/>
              </w:rPr>
            </w:pPr>
            <w:r>
              <w:rPr>
                <w:rFonts w:ascii="Arial" w:cs="Arial" w:eastAsia="Arial" w:hAnsi="Arial"/>
                <w:sz w:val="14"/>
                <w:szCs w:val="14"/>
                <w:b w:val="1"/>
                <w:bCs w:val="1"/>
                <w:color w:val="323232"/>
              </w:rPr>
              <w:t>Mr. Richlovsky</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rPr>
                <w:sz w:val="1"/>
                <w:szCs w:val="1"/>
                <w:color w:val="auto"/>
              </w:rPr>
            </w:pPr>
          </w:p>
        </w:tc>
      </w:tr>
      <w:tr>
        <w:trPr>
          <w:trHeight w:val="196"/>
        </w:trPr>
        <w:tc>
          <w:tcPr>
            <w:tcW w:w="140" w:type="dxa"/>
            <w:vAlign w:val="bottom"/>
            <w:shd w:val="clear" w:color="auto" w:fill="F0F9FD"/>
          </w:tcPr>
          <w:p>
            <w:pPr>
              <w:spacing w:after="0"/>
              <w:rPr>
                <w:sz w:val="17"/>
                <w:szCs w:val="17"/>
                <w:color w:val="auto"/>
              </w:rPr>
            </w:pPr>
          </w:p>
        </w:tc>
        <w:tc>
          <w:tcPr>
            <w:tcW w:w="40" w:type="dxa"/>
            <w:vAlign w:val="bottom"/>
            <w:shd w:val="clear" w:color="auto" w:fill="F0F9FD"/>
          </w:tcPr>
          <w:p>
            <w:pPr>
              <w:spacing w:after="0"/>
              <w:rPr>
                <w:sz w:val="17"/>
                <w:szCs w:val="17"/>
                <w:color w:val="auto"/>
              </w:rPr>
            </w:pPr>
          </w:p>
        </w:tc>
        <w:tc>
          <w:tcPr>
            <w:tcW w:w="400" w:type="dxa"/>
            <w:vAlign w:val="bottom"/>
            <w:shd w:val="clear" w:color="auto" w:fill="F0F9FD"/>
          </w:tcPr>
          <w:p>
            <w:pPr>
              <w:spacing w:after="0"/>
              <w:rPr>
                <w:sz w:val="17"/>
                <w:szCs w:val="17"/>
                <w:color w:val="auto"/>
              </w:rPr>
            </w:pPr>
          </w:p>
        </w:tc>
        <w:tc>
          <w:tcPr>
            <w:tcW w:w="1660" w:type="dxa"/>
            <w:vAlign w:val="bottom"/>
            <w:shd w:val="clear" w:color="auto" w:fill="F0F9FD"/>
          </w:tcPr>
          <w:p>
            <w:pPr>
              <w:jc w:val="center"/>
              <w:ind w:right="285"/>
              <w:spacing w:after="0"/>
              <w:rPr>
                <w:sz w:val="20"/>
                <w:szCs w:val="20"/>
                <w:color w:val="auto"/>
              </w:rPr>
            </w:pPr>
            <w:r>
              <w:rPr>
                <w:rFonts w:ascii="Arial" w:cs="Arial" w:eastAsia="Arial" w:hAnsi="Arial"/>
                <w:sz w:val="14"/>
                <w:szCs w:val="14"/>
                <w:b w:val="1"/>
                <w:bCs w:val="1"/>
                <w:color w:val="323232"/>
              </w:rPr>
              <w:t>(Chair)</w:t>
            </w:r>
          </w:p>
        </w:tc>
        <w:tc>
          <w:tcPr>
            <w:tcW w:w="160" w:type="dxa"/>
            <w:vAlign w:val="bottom"/>
            <w:shd w:val="clear" w:color="auto" w:fill="F0F9FD"/>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40" w:type="dxa"/>
            <w:vAlign w:val="bottom"/>
            <w:tcBorders>
              <w:bottom w:val="single" w:sz="8" w:color="6EC4E8"/>
            </w:tcBorders>
            <w:shd w:val="clear" w:color="auto" w:fill="F0F9FD"/>
          </w:tcPr>
          <w:p>
            <w:pPr>
              <w:spacing w:after="0"/>
              <w:rPr>
                <w:sz w:val="5"/>
                <w:szCs w:val="5"/>
                <w:color w:val="auto"/>
              </w:rPr>
            </w:pPr>
          </w:p>
        </w:tc>
        <w:tc>
          <w:tcPr>
            <w:tcW w:w="40" w:type="dxa"/>
            <w:vAlign w:val="bottom"/>
            <w:tcBorders>
              <w:bottom w:val="single" w:sz="8" w:color="6EC4E8"/>
            </w:tcBorders>
            <w:shd w:val="clear" w:color="auto" w:fill="F0F9FD"/>
          </w:tcPr>
          <w:p>
            <w:pPr>
              <w:spacing w:after="0"/>
              <w:rPr>
                <w:sz w:val="5"/>
                <w:szCs w:val="5"/>
                <w:color w:val="auto"/>
              </w:rPr>
            </w:pPr>
          </w:p>
        </w:tc>
        <w:tc>
          <w:tcPr>
            <w:tcW w:w="400" w:type="dxa"/>
            <w:vAlign w:val="bottom"/>
            <w:tcBorders>
              <w:bottom w:val="single" w:sz="8" w:color="6EC4E8"/>
            </w:tcBorders>
            <w:shd w:val="clear" w:color="auto" w:fill="F0F9FD"/>
          </w:tcPr>
          <w:p>
            <w:pPr>
              <w:spacing w:after="0"/>
              <w:rPr>
                <w:sz w:val="5"/>
                <w:szCs w:val="5"/>
                <w:color w:val="auto"/>
              </w:rPr>
            </w:pPr>
          </w:p>
        </w:tc>
        <w:tc>
          <w:tcPr>
            <w:tcW w:w="1660" w:type="dxa"/>
            <w:vAlign w:val="bottom"/>
            <w:tcBorders>
              <w:bottom w:val="single" w:sz="8" w:color="6EC4E8"/>
            </w:tcBorders>
            <w:shd w:val="clear" w:color="auto" w:fill="F0F9FD"/>
          </w:tcPr>
          <w:p>
            <w:pPr>
              <w:spacing w:after="0"/>
              <w:rPr>
                <w:sz w:val="5"/>
                <w:szCs w:val="5"/>
                <w:color w:val="auto"/>
              </w:rPr>
            </w:pPr>
          </w:p>
        </w:tc>
        <w:tc>
          <w:tcPr>
            <w:tcW w:w="160" w:type="dxa"/>
            <w:vAlign w:val="bottom"/>
            <w:tcBorders>
              <w:bottom w:val="single" w:sz="8" w:color="6EC4E8"/>
            </w:tcBorders>
            <w:shd w:val="clear" w:color="auto" w:fill="F0F9FD"/>
          </w:tcPr>
          <w:p>
            <w:pPr>
              <w:spacing w:after="0"/>
              <w:rPr>
                <w:sz w:val="5"/>
                <w:szCs w:val="5"/>
                <w:color w:val="auto"/>
              </w:rPr>
            </w:pPr>
          </w:p>
        </w:tc>
        <w:tc>
          <w:tcPr>
            <w:tcW w:w="760" w:type="dxa"/>
            <w:vAlign w:val="bottom"/>
            <w:tcBorders>
              <w:bottom w:val="single" w:sz="8" w:color="6EC4E8"/>
            </w:tcBorders>
          </w:tcPr>
          <w:p>
            <w:pPr>
              <w:spacing w:after="0"/>
              <w:rPr>
                <w:sz w:val="5"/>
                <w:szCs w:val="5"/>
                <w:color w:val="auto"/>
              </w:rPr>
            </w:pPr>
          </w:p>
        </w:tc>
        <w:tc>
          <w:tcPr>
            <w:tcW w:w="1040" w:type="dxa"/>
            <w:vAlign w:val="bottom"/>
            <w:tcBorders>
              <w:bottom w:val="single" w:sz="8" w:color="6EC4E8"/>
            </w:tcBorders>
          </w:tcPr>
          <w:p>
            <w:pPr>
              <w:spacing w:after="0"/>
              <w:rPr>
                <w:sz w:val="5"/>
                <w:szCs w:val="5"/>
                <w:color w:val="auto"/>
              </w:rPr>
            </w:pPr>
          </w:p>
        </w:tc>
        <w:tc>
          <w:tcPr>
            <w:tcW w:w="940" w:type="dxa"/>
            <w:vAlign w:val="bottom"/>
            <w:tcBorders>
              <w:bottom w:val="single" w:sz="8" w:color="6EC4E8"/>
            </w:tcBorders>
          </w:tcPr>
          <w:p>
            <w:pPr>
              <w:spacing w:after="0"/>
              <w:rPr>
                <w:sz w:val="5"/>
                <w:szCs w:val="5"/>
                <w:color w:val="auto"/>
              </w:rPr>
            </w:pPr>
          </w:p>
        </w:tc>
        <w:tc>
          <w:tcPr>
            <w:tcW w:w="1460" w:type="dxa"/>
            <w:vAlign w:val="bottom"/>
            <w:tcBorders>
              <w:bottom w:val="single" w:sz="8" w:color="6EC4E8"/>
            </w:tcBorders>
          </w:tcPr>
          <w:p>
            <w:pPr>
              <w:spacing w:after="0"/>
              <w:rPr>
                <w:sz w:val="5"/>
                <w:szCs w:val="5"/>
                <w:color w:val="auto"/>
              </w:rPr>
            </w:pPr>
          </w:p>
        </w:tc>
        <w:tc>
          <w:tcPr>
            <w:tcW w:w="780" w:type="dxa"/>
            <w:vAlign w:val="bottom"/>
            <w:tcBorders>
              <w:bottom w:val="single" w:sz="8" w:color="6EC4E8"/>
            </w:tcBorders>
          </w:tcPr>
          <w:p>
            <w:pPr>
              <w:spacing w:after="0"/>
              <w:rPr>
                <w:sz w:val="5"/>
                <w:szCs w:val="5"/>
                <w:color w:val="auto"/>
              </w:rPr>
            </w:pPr>
          </w:p>
        </w:tc>
        <w:tc>
          <w:tcPr>
            <w:tcW w:w="2020" w:type="dxa"/>
            <w:vAlign w:val="bottom"/>
            <w:tcBorders>
              <w:bottom w:val="single" w:sz="8" w:color="6EC4E8"/>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6"/>
                <w:szCs w:val="16"/>
                <w:b w:val="1"/>
                <w:bCs w:val="1"/>
                <w:color w:val="323232"/>
              </w:rPr>
              <w:t>​</w:t>
            </w:r>
          </w:p>
        </w:tc>
        <w:tc>
          <w:tcPr>
            <w:tcW w:w="40" w:type="dxa"/>
            <w:vAlign w:val="bottom"/>
          </w:tcPr>
          <w:p>
            <w:pPr>
              <w:spacing w:after="0"/>
              <w:rPr>
                <w:sz w:val="18"/>
                <w:szCs w:val="18"/>
                <w:color w:val="auto"/>
              </w:rPr>
            </w:pPr>
          </w:p>
        </w:tc>
        <w:tc>
          <w:tcPr>
            <w:tcW w:w="2060" w:type="dxa"/>
            <w:vAlign w:val="bottom"/>
            <w:gridSpan w:val="2"/>
            <w:vMerge w:val="restart"/>
          </w:tcPr>
          <w:p>
            <w:pPr>
              <w:spacing w:after="0"/>
              <w:rPr>
                <w:sz w:val="20"/>
                <w:szCs w:val="20"/>
                <w:color w:val="auto"/>
              </w:rPr>
            </w:pPr>
            <w:r>
              <w:rPr>
                <w:rFonts w:ascii="Arial" w:cs="Arial" w:eastAsia="Arial" w:hAnsi="Arial"/>
                <w:sz w:val="16"/>
                <w:szCs w:val="16"/>
                <w:b w:val="1"/>
                <w:bCs w:val="1"/>
                <w:color w:val="323232"/>
              </w:rPr>
              <w:t>Principal Responsibilities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20" w:type="dxa"/>
            <w:vAlign w:val="bottom"/>
            <w:gridSpan w:val="2"/>
          </w:tcPr>
          <w:p>
            <w:pPr>
              <w:ind w:left="1840"/>
              <w:spacing w:after="0"/>
              <w:rPr>
                <w:sz w:val="20"/>
                <w:szCs w:val="20"/>
                <w:color w:val="auto"/>
              </w:rPr>
            </w:pPr>
            <w:r>
              <w:rPr>
                <w:rFonts w:ascii="Arial" w:cs="Arial" w:eastAsia="Arial" w:hAnsi="Arial"/>
                <w:sz w:val="16"/>
                <w:szCs w:val="16"/>
                <w:b w:val="1"/>
                <w:bCs w:val="1"/>
                <w:color w:val="323232"/>
              </w:rPr>
              <w:t>​</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140" w:type="dxa"/>
            <w:vAlign w:val="bottom"/>
          </w:tcPr>
          <w:p>
            <w:pPr>
              <w:spacing w:after="0"/>
              <w:rPr>
                <w:sz w:val="20"/>
                <w:szCs w:val="20"/>
                <w:color w:val="auto"/>
              </w:rPr>
            </w:pPr>
            <w:r>
              <w:rPr>
                <w:rFonts w:ascii="Arial" w:cs="Arial" w:eastAsia="Arial" w:hAnsi="Arial"/>
                <w:sz w:val="16"/>
                <w:szCs w:val="16"/>
                <w:color w:val="323232"/>
              </w:rPr>
              <w:t>​</w:t>
            </w:r>
          </w:p>
        </w:tc>
        <w:tc>
          <w:tcPr>
            <w:tcW w:w="40" w:type="dxa"/>
            <w:vAlign w:val="bottom"/>
          </w:tcPr>
          <w:p>
            <w:pPr>
              <w:spacing w:after="0"/>
              <w:rPr>
                <w:sz w:val="22"/>
                <w:szCs w:val="22"/>
                <w:color w:val="auto"/>
              </w:rPr>
            </w:pPr>
          </w:p>
        </w:tc>
        <w:tc>
          <w:tcPr>
            <w:tcW w:w="40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2580" w:type="dxa"/>
            <w:vAlign w:val="bottom"/>
            <w:gridSpan w:val="3"/>
            <w:vMerge w:val="restart"/>
          </w:tcPr>
          <w:p>
            <w:pPr>
              <w:ind w:left="200"/>
              <w:spacing w:after="0"/>
              <w:rPr>
                <w:sz w:val="20"/>
                <w:szCs w:val="20"/>
                <w:color w:val="auto"/>
              </w:rPr>
            </w:pPr>
            <w:r>
              <w:rPr>
                <w:rFonts w:ascii="Arial" w:cs="Arial" w:eastAsia="Arial" w:hAnsi="Arial"/>
                <w:sz w:val="16"/>
                <w:szCs w:val="16"/>
                <w:color w:val="323232"/>
              </w:rPr>
              <w:t>Selects the independent auditor</w:t>
            </w:r>
          </w:p>
        </w:tc>
        <w:tc>
          <w:tcPr>
            <w:tcW w:w="10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20" w:type="dxa"/>
            <w:vAlign w:val="bottom"/>
            <w:gridSpan w:val="2"/>
          </w:tcPr>
          <w:p>
            <w:pPr>
              <w:ind w:left="184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-1258570</wp:posOffset>
            </wp:positionV>
            <wp:extent cx="480060" cy="480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2327275</wp:posOffset>
            </wp:positionH>
            <wp:positionV relativeFrom="paragraph">
              <wp:posOffset>-1258570</wp:posOffset>
            </wp:positionV>
            <wp:extent cx="480060" cy="480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-1258570</wp:posOffset>
            </wp:positionV>
            <wp:extent cx="480060"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-1258570</wp:posOffset>
            </wp:positionV>
            <wp:extent cx="480060" cy="480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62" w:lineRule="exact"/>
        <w:rPr>
          <w:sz w:val="20"/>
          <w:szCs w:val="20"/>
          <w:color w:val="auto"/>
        </w:rPr>
      </w:pPr>
    </w:p>
    <w:p>
      <w:pPr>
        <w:ind w:left="1280" w:right="240" w:hanging="435"/>
        <w:spacing w:after="0" w:line="271" w:lineRule="auto"/>
        <w:tabs>
          <w:tab w:leader="none" w:pos="1280" w:val="left"/>
        </w:tabs>
        <w:numPr>
          <w:ilvl w:val="0"/>
          <w:numId w:val="8"/>
        </w:numPr>
        <w:rPr>
          <w:rFonts w:ascii="Arial" w:cs="Arial" w:eastAsia="Arial" w:hAnsi="Arial"/>
          <w:sz w:val="16"/>
          <w:szCs w:val="16"/>
          <w:color w:val="323232"/>
        </w:rPr>
      </w:pPr>
      <w:r>
        <w:rPr>
          <w:rFonts w:ascii="Arial" w:cs="Arial" w:eastAsia="Arial" w:hAnsi="Arial"/>
          <w:sz w:val="16"/>
          <w:szCs w:val="16"/>
          <w:color w:val="323232"/>
        </w:rPr>
        <w:t>Annually evaluates the independent auditor’s qualifications, performance, and independence as well as the lead audit partner; discusses the nature, scope, and rigor of the audit process; reviews the independent auditor’s annual report on the Company’s internal quality control procedures and any material issues raised by its most recent review of internal quality controls</w:t>
      </w:r>
    </w:p>
    <w:p>
      <w:pPr>
        <w:spacing w:after="0" w:line="86" w:lineRule="exact"/>
        <w:rPr>
          <w:rFonts w:ascii="Arial" w:cs="Arial" w:eastAsia="Arial" w:hAnsi="Arial"/>
          <w:sz w:val="16"/>
          <w:szCs w:val="16"/>
          <w:color w:val="323232"/>
        </w:rPr>
      </w:pPr>
    </w:p>
    <w:p>
      <w:pPr>
        <w:ind w:left="1280" w:right="560" w:hanging="435"/>
        <w:spacing w:after="0" w:line="304" w:lineRule="auto"/>
        <w:tabs>
          <w:tab w:leader="none" w:pos="1280" w:val="left"/>
        </w:tabs>
        <w:numPr>
          <w:ilvl w:val="0"/>
          <w:numId w:val="8"/>
        </w:numPr>
        <w:rPr>
          <w:rFonts w:ascii="Arial" w:cs="Arial" w:eastAsia="Arial" w:hAnsi="Arial"/>
          <w:sz w:val="16"/>
          <w:szCs w:val="16"/>
          <w:color w:val="323232"/>
        </w:rPr>
      </w:pPr>
      <w:r>
        <w:rPr>
          <w:rFonts w:ascii="Arial" w:cs="Arial" w:eastAsia="Arial" w:hAnsi="Arial"/>
          <w:sz w:val="16"/>
          <w:szCs w:val="16"/>
          <w:color w:val="323232"/>
        </w:rPr>
        <w:t>Discusses the annual audited and quarterly unaudited financial statements with management and the independent registered public accounting firm</w:t>
      </w:r>
    </w:p>
    <w:p>
      <w:pPr>
        <w:spacing w:after="0" w:line="60" w:lineRule="exact"/>
        <w:rPr>
          <w:rFonts w:ascii="Arial" w:cs="Arial" w:eastAsia="Arial" w:hAnsi="Arial"/>
          <w:sz w:val="16"/>
          <w:szCs w:val="16"/>
          <w:color w:val="323232"/>
        </w:rPr>
      </w:pPr>
    </w:p>
    <w:p>
      <w:pPr>
        <w:ind w:left="1280" w:right="200" w:hanging="435"/>
        <w:spacing w:after="0" w:line="275" w:lineRule="auto"/>
        <w:tabs>
          <w:tab w:leader="none" w:pos="1280" w:val="left"/>
        </w:tabs>
        <w:numPr>
          <w:ilvl w:val="0"/>
          <w:numId w:val="8"/>
        </w:numPr>
        <w:rPr>
          <w:rFonts w:ascii="Arial" w:cs="Arial" w:eastAsia="Arial" w:hAnsi="Arial"/>
          <w:sz w:val="16"/>
          <w:szCs w:val="16"/>
          <w:color w:val="323232"/>
        </w:rPr>
      </w:pPr>
      <w:r>
        <w:rPr>
          <w:rFonts w:ascii="Arial" w:cs="Arial" w:eastAsia="Arial" w:hAnsi="Arial"/>
          <w:sz w:val="16"/>
          <w:szCs w:val="16"/>
          <w:color w:val="323232"/>
        </w:rPr>
        <w:t>Reviews with management and auditors the quality and adequacy of our internal control over financial reporting and disclosure controls and procedures; establishes procedures for receipt, retention, and treatment of complaints regarding accounting or internal controls</w:t>
      </w:r>
    </w:p>
    <w:p>
      <w:pPr>
        <w:spacing w:after="0" w:line="69" w:lineRule="exact"/>
        <w:rPr>
          <w:rFonts w:ascii="Arial" w:cs="Arial" w:eastAsia="Arial" w:hAnsi="Arial"/>
          <w:sz w:val="16"/>
          <w:szCs w:val="16"/>
          <w:color w:val="323232"/>
        </w:rPr>
      </w:pPr>
    </w:p>
    <w:p>
      <w:pPr>
        <w:ind w:left="1280" w:hanging="435"/>
        <w:spacing w:after="0"/>
        <w:tabs>
          <w:tab w:leader="none" w:pos="1280" w:val="left"/>
        </w:tabs>
        <w:numPr>
          <w:ilvl w:val="0"/>
          <w:numId w:val="8"/>
        </w:numPr>
        <w:rPr>
          <w:rFonts w:ascii="Arial" w:cs="Arial" w:eastAsia="Arial" w:hAnsi="Arial"/>
          <w:sz w:val="16"/>
          <w:szCs w:val="16"/>
          <w:color w:val="323232"/>
        </w:rPr>
      </w:pPr>
      <w:r>
        <w:rPr>
          <w:rFonts w:ascii="Arial" w:cs="Arial" w:eastAsia="Arial" w:hAnsi="Arial"/>
          <w:sz w:val="16"/>
          <w:szCs w:val="16"/>
          <w:color w:val="323232"/>
        </w:rPr>
        <w:t>Oversees, reviews, and approves internal audit activities, projects, and budget</w:t>
      </w:r>
    </w:p>
    <w:p>
      <w:pPr>
        <w:spacing w:after="0" w:line="99" w:lineRule="exact"/>
        <w:rPr>
          <w:rFonts w:ascii="Arial" w:cs="Arial" w:eastAsia="Arial" w:hAnsi="Arial"/>
          <w:sz w:val="16"/>
          <w:szCs w:val="16"/>
          <w:color w:val="323232"/>
        </w:rPr>
      </w:pPr>
    </w:p>
    <w:p>
      <w:pPr>
        <w:ind w:left="1280" w:hanging="435"/>
        <w:spacing w:after="0"/>
        <w:tabs>
          <w:tab w:leader="none" w:pos="1280" w:val="left"/>
        </w:tabs>
        <w:numPr>
          <w:ilvl w:val="0"/>
          <w:numId w:val="8"/>
        </w:numPr>
        <w:rPr>
          <w:rFonts w:ascii="Arial" w:cs="Arial" w:eastAsia="Arial" w:hAnsi="Arial"/>
          <w:sz w:val="16"/>
          <w:szCs w:val="16"/>
          <w:color w:val="323232"/>
        </w:rPr>
      </w:pPr>
      <w:r>
        <w:rPr>
          <w:rFonts w:ascii="Arial" w:cs="Arial" w:eastAsia="Arial" w:hAnsi="Arial"/>
          <w:sz w:val="16"/>
          <w:szCs w:val="16"/>
          <w:color w:val="323232"/>
        </w:rPr>
        <w:t>Oversees the effectiveness of our compliance and ethics programs</w:t>
      </w:r>
    </w:p>
    <w:p>
      <w:pPr>
        <w:spacing w:after="0" w:line="113" w:lineRule="exact"/>
        <w:rPr>
          <w:rFonts w:ascii="Arial" w:cs="Arial" w:eastAsia="Arial" w:hAnsi="Arial"/>
          <w:sz w:val="16"/>
          <w:szCs w:val="16"/>
          <w:color w:val="323232"/>
        </w:rPr>
      </w:pPr>
    </w:p>
    <w:p>
      <w:pPr>
        <w:ind w:left="1280" w:hanging="435"/>
        <w:spacing w:after="0"/>
        <w:tabs>
          <w:tab w:leader="none" w:pos="1280" w:val="left"/>
        </w:tabs>
        <w:numPr>
          <w:ilvl w:val="0"/>
          <w:numId w:val="8"/>
        </w:numPr>
        <w:rPr>
          <w:rFonts w:ascii="Arial" w:cs="Arial" w:eastAsia="Arial" w:hAnsi="Arial"/>
          <w:sz w:val="16"/>
          <w:szCs w:val="16"/>
          <w:color w:val="323232"/>
        </w:rPr>
      </w:pPr>
      <w:r>
        <w:rPr>
          <w:rFonts w:ascii="Arial" w:cs="Arial" w:eastAsia="Arial" w:hAnsi="Arial"/>
          <w:sz w:val="16"/>
          <w:szCs w:val="16"/>
          <w:color w:val="323232"/>
        </w:rPr>
        <w:t>Oversees our compliance with legal and regulatory requirements</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432"/>
        </w:trPr>
        <w:tc>
          <w:tcPr>
            <w:tcW w:w="140" w:type="dxa"/>
            <w:vAlign w:val="bottom"/>
          </w:tcPr>
          <w:p>
            <w:pPr>
              <w:spacing w:after="0"/>
              <w:rPr>
                <w:sz w:val="20"/>
                <w:szCs w:val="20"/>
                <w:color w:val="auto"/>
              </w:rPr>
            </w:pPr>
            <w:r>
              <w:rPr>
                <w:rFonts w:ascii="Arial" w:cs="Arial" w:eastAsia="Arial" w:hAnsi="Arial"/>
                <w:sz w:val="16"/>
                <w:szCs w:val="16"/>
                <w:b w:val="1"/>
                <w:bCs w:val="1"/>
                <w:color w:val="004987"/>
              </w:rPr>
              <w:t>​</w:t>
            </w:r>
          </w:p>
        </w:tc>
        <w:tc>
          <w:tcPr>
            <w:tcW w:w="2560" w:type="dxa"/>
            <w:vAlign w:val="bottom"/>
          </w:tcPr>
          <w:p>
            <w:pPr>
              <w:ind w:left="20"/>
              <w:spacing w:after="0"/>
              <w:rPr>
                <w:sz w:val="20"/>
                <w:szCs w:val="20"/>
                <w:color w:val="auto"/>
              </w:rPr>
            </w:pPr>
            <w:r>
              <w:rPr>
                <w:rFonts w:ascii="Arial" w:cs="Arial" w:eastAsia="Arial" w:hAnsi="Arial"/>
                <w:sz w:val="22"/>
                <w:szCs w:val="22"/>
                <w:b w:val="1"/>
                <w:bCs w:val="1"/>
                <w:color w:val="004987"/>
              </w:rPr>
              <w:t>Executive Committee</w:t>
            </w:r>
          </w:p>
        </w:tc>
        <w:tc>
          <w:tcPr>
            <w:tcW w:w="1240" w:type="dxa"/>
            <w:vAlign w:val="bottom"/>
          </w:tcPr>
          <w:p>
            <w:pPr>
              <w:ind w:left="340"/>
              <w:spacing w:after="0"/>
              <w:rPr>
                <w:sz w:val="20"/>
                <w:szCs w:val="20"/>
                <w:color w:val="auto"/>
              </w:rPr>
            </w:pPr>
            <w:r>
              <w:rPr>
                <w:rFonts w:ascii="Arial" w:cs="Arial" w:eastAsia="Arial" w:hAnsi="Arial"/>
                <w:sz w:val="16"/>
                <w:szCs w:val="16"/>
                <w:b w:val="1"/>
                <w:bCs w:val="1"/>
                <w:color w:val="004987"/>
              </w:rPr>
              <w:t>​ ​</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16"/>
                <w:szCs w:val="16"/>
                <w:b w:val="1"/>
                <w:bCs w:val="1"/>
                <w:color w:val="004987"/>
                <w:w w:val="99"/>
              </w:rPr>
              <w:t>Meetings in 2025: 1</w:t>
            </w:r>
          </w:p>
        </w:tc>
        <w:tc>
          <w:tcPr>
            <w:tcW w:w="18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68"/>
        </w:trPr>
        <w:tc>
          <w:tcPr>
            <w:tcW w:w="140" w:type="dxa"/>
            <w:vAlign w:val="bottom"/>
            <w:tcBorders>
              <w:bottom w:val="single" w:sz="8" w:color="004987"/>
            </w:tcBorders>
          </w:tcPr>
          <w:p>
            <w:pPr>
              <w:spacing w:after="0"/>
              <w:rPr>
                <w:sz w:val="5"/>
                <w:szCs w:val="5"/>
                <w:color w:val="auto"/>
              </w:rPr>
            </w:pPr>
          </w:p>
        </w:tc>
        <w:tc>
          <w:tcPr>
            <w:tcW w:w="2560" w:type="dxa"/>
            <w:vAlign w:val="bottom"/>
            <w:tcBorders>
              <w:bottom w:val="single" w:sz="8" w:color="004987"/>
            </w:tcBorders>
          </w:tcPr>
          <w:p>
            <w:pPr>
              <w:spacing w:after="0"/>
              <w:rPr>
                <w:sz w:val="5"/>
                <w:szCs w:val="5"/>
                <w:color w:val="auto"/>
              </w:rPr>
            </w:pPr>
          </w:p>
        </w:tc>
        <w:tc>
          <w:tcPr>
            <w:tcW w:w="1240" w:type="dxa"/>
            <w:vAlign w:val="bottom"/>
            <w:tcBorders>
              <w:bottom w:val="single" w:sz="8" w:color="004987"/>
            </w:tcBorders>
          </w:tcPr>
          <w:p>
            <w:pPr>
              <w:spacing w:after="0"/>
              <w:rPr>
                <w:sz w:val="5"/>
                <w:szCs w:val="5"/>
                <w:color w:val="auto"/>
              </w:rPr>
            </w:pPr>
          </w:p>
        </w:tc>
        <w:tc>
          <w:tcPr>
            <w:tcW w:w="1540" w:type="dxa"/>
            <w:vAlign w:val="bottom"/>
            <w:tcBorders>
              <w:bottom w:val="single" w:sz="8" w:color="004987"/>
            </w:tcBorders>
          </w:tcPr>
          <w:p>
            <w:pPr>
              <w:spacing w:after="0"/>
              <w:rPr>
                <w:sz w:val="5"/>
                <w:szCs w:val="5"/>
                <w:color w:val="auto"/>
              </w:rPr>
            </w:pPr>
          </w:p>
        </w:tc>
        <w:tc>
          <w:tcPr>
            <w:tcW w:w="1540" w:type="dxa"/>
            <w:vAlign w:val="bottom"/>
            <w:tcBorders>
              <w:bottom w:val="single" w:sz="8" w:color="004987"/>
            </w:tcBorders>
          </w:tcPr>
          <w:p>
            <w:pPr>
              <w:spacing w:after="0"/>
              <w:rPr>
                <w:sz w:val="5"/>
                <w:szCs w:val="5"/>
                <w:color w:val="auto"/>
              </w:rPr>
            </w:pPr>
          </w:p>
        </w:tc>
        <w:tc>
          <w:tcPr>
            <w:tcW w:w="2200" w:type="dxa"/>
            <w:vAlign w:val="bottom"/>
            <w:tcBorders>
              <w:bottom w:val="single" w:sz="8" w:color="004987"/>
            </w:tcBorders>
          </w:tcPr>
          <w:p>
            <w:pPr>
              <w:spacing w:after="0"/>
              <w:rPr>
                <w:sz w:val="5"/>
                <w:szCs w:val="5"/>
                <w:color w:val="auto"/>
              </w:rPr>
            </w:pPr>
          </w:p>
        </w:tc>
        <w:tc>
          <w:tcPr>
            <w:tcW w:w="180" w:type="dxa"/>
            <w:vAlign w:val="bottom"/>
            <w:tcBorders>
              <w:bottom w:val="single" w:sz="8" w:color="004987"/>
            </w:tcBorders>
          </w:tcPr>
          <w:p>
            <w:pPr>
              <w:spacing w:after="0"/>
              <w:rPr>
                <w:sz w:val="5"/>
                <w:szCs w:val="5"/>
                <w:color w:val="auto"/>
              </w:rPr>
            </w:pPr>
          </w:p>
        </w:tc>
      </w:tr>
      <w:tr>
        <w:trPr>
          <w:trHeight w:val="190"/>
        </w:trPr>
        <w:tc>
          <w:tcPr>
            <w:tcW w:w="140" w:type="dxa"/>
            <w:vAlign w:val="bottom"/>
          </w:tcPr>
          <w:p>
            <w:pPr>
              <w:ind w:left="80"/>
              <w:spacing w:after="0"/>
              <w:rPr>
                <w:sz w:val="20"/>
                <w:szCs w:val="20"/>
                <w:color w:val="auto"/>
              </w:rPr>
            </w:pPr>
            <w:r>
              <w:rPr>
                <w:rFonts w:ascii="Arial" w:cs="Arial" w:eastAsia="Arial" w:hAnsi="Arial"/>
                <w:sz w:val="14"/>
                <w:szCs w:val="14"/>
                <w:b w:val="1"/>
                <w:bCs w:val="1"/>
                <w:color w:val="323232"/>
              </w:rPr>
              <w:t>​</w:t>
            </w:r>
          </w:p>
        </w:tc>
        <w:tc>
          <w:tcPr>
            <w:tcW w:w="2560" w:type="dxa"/>
            <w:vAlign w:val="bottom"/>
          </w:tcPr>
          <w:p>
            <w:pPr>
              <w:ind w:left="1420"/>
              <w:spacing w:after="0"/>
              <w:rPr>
                <w:sz w:val="20"/>
                <w:szCs w:val="20"/>
                <w:color w:val="auto"/>
              </w:rPr>
            </w:pPr>
            <w:r>
              <w:rPr>
                <w:rFonts w:ascii="Arial" w:cs="Arial" w:eastAsia="Arial" w:hAnsi="Arial"/>
                <w:sz w:val="14"/>
                <w:szCs w:val="14"/>
                <w:b w:val="1"/>
                <w:bCs w:val="1"/>
                <w:color w:val="323232"/>
              </w:rPr>
              <w:t>​ ​</w:t>
            </w:r>
          </w:p>
        </w:tc>
        <w:tc>
          <w:tcPr>
            <w:tcW w:w="1240" w:type="dxa"/>
            <w:vAlign w:val="bottom"/>
          </w:tcPr>
          <w:p>
            <w:pPr>
              <w:ind w:left="400"/>
              <w:spacing w:after="0"/>
              <w:rPr>
                <w:sz w:val="20"/>
                <w:szCs w:val="20"/>
                <w:color w:val="auto"/>
              </w:rPr>
            </w:pPr>
            <w:r>
              <w:rPr>
                <w:rFonts w:ascii="Arial" w:cs="Arial" w:eastAsia="Arial" w:hAnsi="Arial"/>
                <w:sz w:val="14"/>
                <w:szCs w:val="14"/>
                <w:b w:val="1"/>
                <w:bCs w:val="1"/>
                <w:color w:val="323232"/>
              </w:rPr>
              <w:t>​ ​</w:t>
            </w:r>
          </w:p>
        </w:tc>
        <w:tc>
          <w:tcPr>
            <w:tcW w:w="1540" w:type="dxa"/>
            <w:vAlign w:val="bottom"/>
          </w:tcPr>
          <w:p>
            <w:pPr>
              <w:ind w:left="700"/>
              <w:spacing w:after="0"/>
              <w:rPr>
                <w:sz w:val="20"/>
                <w:szCs w:val="20"/>
                <w:color w:val="auto"/>
              </w:rPr>
            </w:pPr>
            <w:r>
              <w:rPr>
                <w:rFonts w:ascii="Arial" w:cs="Arial" w:eastAsia="Arial" w:hAnsi="Arial"/>
                <w:sz w:val="14"/>
                <w:szCs w:val="14"/>
                <w:b w:val="1"/>
                <w:bCs w:val="1"/>
                <w:color w:val="323232"/>
              </w:rPr>
              <w:t>​ ​</w:t>
            </w:r>
          </w:p>
        </w:tc>
        <w:tc>
          <w:tcPr>
            <w:tcW w:w="1540" w:type="dxa"/>
            <w:vAlign w:val="bottom"/>
          </w:tcPr>
          <w:p>
            <w:pPr>
              <w:ind w:left="700"/>
              <w:spacing w:after="0"/>
              <w:rPr>
                <w:sz w:val="20"/>
                <w:szCs w:val="20"/>
                <w:color w:val="auto"/>
              </w:rPr>
            </w:pPr>
            <w:r>
              <w:rPr>
                <w:rFonts w:ascii="Arial" w:cs="Arial" w:eastAsia="Arial" w:hAnsi="Arial"/>
                <w:sz w:val="14"/>
                <w:szCs w:val="14"/>
                <w:b w:val="1"/>
                <w:bCs w:val="1"/>
                <w:color w:val="323232"/>
              </w:rPr>
              <w:t>​ ​</w:t>
            </w:r>
          </w:p>
        </w:tc>
        <w:tc>
          <w:tcPr>
            <w:tcW w:w="2200" w:type="dxa"/>
            <w:vAlign w:val="bottom"/>
          </w:tcPr>
          <w:p>
            <w:pPr>
              <w:ind w:left="700"/>
              <w:spacing w:after="0"/>
              <w:rPr>
                <w:sz w:val="20"/>
                <w:szCs w:val="20"/>
                <w:color w:val="auto"/>
              </w:rPr>
            </w:pPr>
            <w:r>
              <w:rPr>
                <w:rFonts w:ascii="Arial" w:cs="Arial" w:eastAsia="Arial" w:hAnsi="Arial"/>
                <w:sz w:val="14"/>
                <w:szCs w:val="14"/>
                <w:b w:val="1"/>
                <w:bCs w:val="1"/>
                <w:color w:val="323232"/>
              </w:rPr>
              <w:t>​ ​</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3232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-132715</wp:posOffset>
            </wp:positionV>
            <wp:extent cx="5674995" cy="934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74995"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39"/>
        </w:trPr>
        <w:tc>
          <w:tcPr>
            <w:tcW w:w="180" w:type="dxa"/>
            <w:vAlign w:val="bottom"/>
            <w:vMerge w:val="restart"/>
          </w:tcPr>
          <w:p>
            <w:pPr>
              <w:ind w:left="80"/>
              <w:spacing w:after="0"/>
              <w:rPr>
                <w:sz w:val="20"/>
                <w:szCs w:val="20"/>
                <w:color w:val="auto"/>
              </w:rPr>
            </w:pPr>
            <w:r>
              <w:rPr>
                <w:rFonts w:ascii="Arial" w:cs="Arial" w:eastAsia="Arial" w:hAnsi="Arial"/>
                <w:sz w:val="14"/>
                <w:szCs w:val="14"/>
                <w:b w:val="1"/>
                <w:bCs w:val="1"/>
                <w:color w:val="323232"/>
              </w:rPr>
              <w:t>​</w:t>
            </w: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vMerge w:val="restart"/>
          </w:tcPr>
          <w:p>
            <w:pPr>
              <w:ind w:left="40"/>
              <w:spacing w:after="0"/>
              <w:rPr>
                <w:sz w:val="20"/>
                <w:szCs w:val="20"/>
                <w:color w:val="auto"/>
              </w:rPr>
            </w:pPr>
            <w:r>
              <w:rPr>
                <w:rFonts w:ascii="Arial" w:cs="Arial" w:eastAsia="Arial" w:hAnsi="Arial"/>
                <w:sz w:val="14"/>
                <w:szCs w:val="14"/>
                <w:b w:val="1"/>
                <w:bCs w:val="1"/>
                <w:color w:val="323232"/>
              </w:rPr>
              <w:t>​</w:t>
            </w:r>
          </w:p>
        </w:tc>
        <w:tc>
          <w:tcPr>
            <w:tcW w:w="1060" w:type="dxa"/>
            <w:vAlign w:val="bottom"/>
            <w:vMerge w:val="restart"/>
          </w:tcPr>
          <w:p>
            <w:pPr>
              <w:ind w:left="140"/>
              <w:spacing w:after="0"/>
              <w:rPr>
                <w:sz w:val="20"/>
                <w:szCs w:val="20"/>
                <w:color w:val="auto"/>
              </w:rPr>
            </w:pPr>
            <w:r>
              <w:rPr>
                <w:rFonts w:ascii="Arial" w:cs="Arial" w:eastAsia="Arial" w:hAnsi="Arial"/>
                <w:sz w:val="14"/>
                <w:szCs w:val="14"/>
                <w:b w:val="1"/>
                <w:bCs w:val="1"/>
                <w:color w:val="323232"/>
              </w:rPr>
              <w:t>Mr. Daniels</w:t>
            </w:r>
          </w:p>
        </w:tc>
        <w:tc>
          <w:tcPr>
            <w:tcW w:w="2020" w:type="dxa"/>
            <w:vAlign w:val="bottom"/>
            <w:vMerge w:val="restart"/>
          </w:tcPr>
          <w:p>
            <w:pPr>
              <w:ind w:left="180"/>
              <w:spacing w:after="0"/>
              <w:rPr>
                <w:sz w:val="20"/>
                <w:szCs w:val="20"/>
                <w:color w:val="auto"/>
              </w:rPr>
            </w:pPr>
            <w:r>
              <w:rPr>
                <w:rFonts w:ascii="Arial" w:cs="Arial" w:eastAsia="Arial" w:hAnsi="Arial"/>
                <w:sz w:val="14"/>
                <w:szCs w:val="14"/>
                <w:b w:val="1"/>
                <w:bCs w:val="1"/>
                <w:color w:val="323232"/>
              </w:rPr>
              <w:t>​ ​  Mr. Drummond   ​ ​</w:t>
            </w: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323232"/>
              </w:rPr>
              <w:t>Mr. James</w:t>
            </w:r>
          </w:p>
        </w:tc>
        <w:tc>
          <w:tcPr>
            <w:tcW w:w="64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 ​</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323232"/>
              </w:rPr>
              <w:t>Ms. Mann</w:t>
            </w:r>
          </w:p>
        </w:tc>
        <w:tc>
          <w:tcPr>
            <w:tcW w:w="188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 ​  Mr. Richlovsky   ​</w:t>
            </w:r>
          </w:p>
        </w:tc>
        <w:tc>
          <w:tcPr>
            <w:tcW w:w="0" w:type="dxa"/>
            <w:vAlign w:val="bottom"/>
          </w:tcPr>
          <w:p>
            <w:pPr>
              <w:spacing w:after="0" w:line="20" w:lineRule="exact"/>
              <w:rPr>
                <w:sz w:val="1"/>
                <w:szCs w:val="1"/>
                <w:color w:val="auto"/>
              </w:rPr>
            </w:pPr>
          </w:p>
        </w:tc>
      </w:tr>
      <w:tr>
        <w:trPr>
          <w:trHeight w:val="122"/>
        </w:trPr>
        <w:tc>
          <w:tcPr>
            <w:tcW w:w="180" w:type="dxa"/>
            <w:vAlign w:val="bottom"/>
            <w:vMerge w:val="continue"/>
          </w:tcPr>
          <w:p>
            <w:pPr>
              <w:spacing w:after="0"/>
              <w:rPr>
                <w:sz w:val="10"/>
                <w:szCs w:val="10"/>
                <w:color w:val="auto"/>
              </w:rPr>
            </w:pPr>
          </w:p>
        </w:tc>
        <w:tc>
          <w:tcPr>
            <w:tcW w:w="260" w:type="dxa"/>
            <w:vAlign w:val="bottom"/>
            <w:shd w:val="clear" w:color="auto" w:fill="F0F9FD"/>
          </w:tcPr>
          <w:p>
            <w:pPr>
              <w:spacing w:after="0"/>
              <w:rPr>
                <w:sz w:val="10"/>
                <w:szCs w:val="10"/>
                <w:color w:val="auto"/>
              </w:rPr>
            </w:pPr>
          </w:p>
        </w:tc>
        <w:tc>
          <w:tcPr>
            <w:tcW w:w="920" w:type="dxa"/>
            <w:vAlign w:val="bottom"/>
            <w:shd w:val="clear" w:color="auto" w:fill="F0F9FD"/>
          </w:tcPr>
          <w:p>
            <w:pPr>
              <w:jc w:val="center"/>
              <w:ind w:right="64"/>
              <w:spacing w:after="0" w:line="122" w:lineRule="exact"/>
              <w:rPr>
                <w:sz w:val="20"/>
                <w:szCs w:val="20"/>
                <w:color w:val="auto"/>
              </w:rPr>
            </w:pPr>
            <w:r>
              <w:rPr>
                <w:rFonts w:ascii="Arial" w:cs="Arial" w:eastAsia="Arial" w:hAnsi="Arial"/>
                <w:sz w:val="14"/>
                <w:szCs w:val="14"/>
                <w:b w:val="1"/>
                <w:bCs w:val="1"/>
                <w:color w:val="323232"/>
                <w:w w:val="99"/>
              </w:rPr>
              <w:t>Mr. Harton</w:t>
            </w:r>
          </w:p>
        </w:tc>
        <w:tc>
          <w:tcPr>
            <w:tcW w:w="260" w:type="dxa"/>
            <w:vAlign w:val="bottom"/>
            <w:shd w:val="clear" w:color="auto" w:fill="F0F9FD"/>
          </w:tcPr>
          <w:p>
            <w:pPr>
              <w:ind w:left="200"/>
              <w:spacing w:after="0" w:line="122" w:lineRule="exact"/>
              <w:rPr>
                <w:sz w:val="20"/>
                <w:szCs w:val="20"/>
                <w:color w:val="auto"/>
              </w:rPr>
            </w:pPr>
            <w:r>
              <w:rPr>
                <w:rFonts w:ascii="Arial" w:cs="Arial" w:eastAsia="Arial" w:hAnsi="Arial"/>
                <w:sz w:val="14"/>
                <w:szCs w:val="14"/>
                <w:b w:val="1"/>
                <w:bCs w:val="1"/>
                <w:color w:val="323232"/>
              </w:rPr>
              <w:t>​</w:t>
            </w:r>
          </w:p>
        </w:tc>
        <w:tc>
          <w:tcPr>
            <w:tcW w:w="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shd w:val="clear" w:color="auto" w:fill="F0F9FD"/>
          </w:tcPr>
          <w:p>
            <w:pPr>
              <w:spacing w:after="0"/>
              <w:rPr>
                <w:sz w:val="17"/>
                <w:szCs w:val="17"/>
                <w:color w:val="auto"/>
              </w:rPr>
            </w:pPr>
          </w:p>
        </w:tc>
        <w:tc>
          <w:tcPr>
            <w:tcW w:w="920" w:type="dxa"/>
            <w:vAlign w:val="bottom"/>
            <w:shd w:val="clear" w:color="auto" w:fill="F0F9FD"/>
          </w:tcPr>
          <w:p>
            <w:pPr>
              <w:jc w:val="center"/>
              <w:ind w:right="24"/>
              <w:spacing w:after="0"/>
              <w:rPr>
                <w:sz w:val="20"/>
                <w:szCs w:val="20"/>
                <w:color w:val="auto"/>
              </w:rPr>
            </w:pPr>
            <w:r>
              <w:rPr>
                <w:rFonts w:ascii="Arial" w:cs="Arial" w:eastAsia="Arial" w:hAnsi="Arial"/>
                <w:sz w:val="14"/>
                <w:szCs w:val="14"/>
                <w:b w:val="1"/>
                <w:bCs w:val="1"/>
                <w:color w:val="323232"/>
              </w:rPr>
              <w:t>(Chair)</w:t>
            </w:r>
          </w:p>
        </w:tc>
        <w:tc>
          <w:tcPr>
            <w:tcW w:w="260" w:type="dxa"/>
            <w:vAlign w:val="bottom"/>
            <w:shd w:val="clear" w:color="auto" w:fill="F0F9FD"/>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80" w:type="dxa"/>
            <w:vAlign w:val="bottom"/>
            <w:tcBorders>
              <w:bottom w:val="single" w:sz="8" w:color="6EC4E8"/>
            </w:tcBorders>
          </w:tcPr>
          <w:p>
            <w:pPr>
              <w:spacing w:after="0"/>
              <w:rPr>
                <w:sz w:val="5"/>
                <w:szCs w:val="5"/>
                <w:color w:val="auto"/>
              </w:rPr>
            </w:pPr>
          </w:p>
        </w:tc>
        <w:tc>
          <w:tcPr>
            <w:tcW w:w="260" w:type="dxa"/>
            <w:vAlign w:val="bottom"/>
            <w:tcBorders>
              <w:bottom w:val="single" w:sz="8" w:color="6EC4E8"/>
            </w:tcBorders>
            <w:shd w:val="clear" w:color="auto" w:fill="F0F9FD"/>
          </w:tcPr>
          <w:p>
            <w:pPr>
              <w:spacing w:after="0"/>
              <w:rPr>
                <w:sz w:val="5"/>
                <w:szCs w:val="5"/>
                <w:color w:val="auto"/>
              </w:rPr>
            </w:pPr>
          </w:p>
        </w:tc>
        <w:tc>
          <w:tcPr>
            <w:tcW w:w="920" w:type="dxa"/>
            <w:vAlign w:val="bottom"/>
            <w:tcBorders>
              <w:bottom w:val="single" w:sz="8" w:color="6EC4E8"/>
            </w:tcBorders>
            <w:shd w:val="clear" w:color="auto" w:fill="F0F9FD"/>
          </w:tcPr>
          <w:p>
            <w:pPr>
              <w:spacing w:after="0"/>
              <w:rPr>
                <w:sz w:val="5"/>
                <w:szCs w:val="5"/>
                <w:color w:val="auto"/>
              </w:rPr>
            </w:pPr>
          </w:p>
        </w:tc>
        <w:tc>
          <w:tcPr>
            <w:tcW w:w="260" w:type="dxa"/>
            <w:vAlign w:val="bottom"/>
            <w:tcBorders>
              <w:bottom w:val="single" w:sz="8" w:color="6EC4E8"/>
            </w:tcBorders>
            <w:shd w:val="clear" w:color="auto" w:fill="F0F9FD"/>
          </w:tcPr>
          <w:p>
            <w:pPr>
              <w:spacing w:after="0"/>
              <w:rPr>
                <w:sz w:val="5"/>
                <w:szCs w:val="5"/>
                <w:color w:val="auto"/>
              </w:rPr>
            </w:pPr>
          </w:p>
        </w:tc>
        <w:tc>
          <w:tcPr>
            <w:tcW w:w="240" w:type="dxa"/>
            <w:vAlign w:val="bottom"/>
            <w:tcBorders>
              <w:bottom w:val="single" w:sz="8" w:color="6EC4E8"/>
            </w:tcBorders>
          </w:tcPr>
          <w:p>
            <w:pPr>
              <w:spacing w:after="0"/>
              <w:rPr>
                <w:sz w:val="5"/>
                <w:szCs w:val="5"/>
                <w:color w:val="auto"/>
              </w:rPr>
            </w:pPr>
          </w:p>
        </w:tc>
        <w:tc>
          <w:tcPr>
            <w:tcW w:w="1060" w:type="dxa"/>
            <w:vAlign w:val="bottom"/>
            <w:tcBorders>
              <w:bottom w:val="single" w:sz="8" w:color="6EC4E8"/>
            </w:tcBorders>
          </w:tcPr>
          <w:p>
            <w:pPr>
              <w:spacing w:after="0"/>
              <w:rPr>
                <w:sz w:val="5"/>
                <w:szCs w:val="5"/>
                <w:color w:val="auto"/>
              </w:rPr>
            </w:pPr>
          </w:p>
        </w:tc>
        <w:tc>
          <w:tcPr>
            <w:tcW w:w="2020" w:type="dxa"/>
            <w:vAlign w:val="bottom"/>
            <w:tcBorders>
              <w:bottom w:val="single" w:sz="8" w:color="6EC4E8"/>
            </w:tcBorders>
          </w:tcPr>
          <w:p>
            <w:pPr>
              <w:spacing w:after="0"/>
              <w:rPr>
                <w:sz w:val="5"/>
                <w:szCs w:val="5"/>
                <w:color w:val="auto"/>
              </w:rPr>
            </w:pPr>
          </w:p>
        </w:tc>
        <w:tc>
          <w:tcPr>
            <w:tcW w:w="1040" w:type="dxa"/>
            <w:vAlign w:val="bottom"/>
            <w:tcBorders>
              <w:bottom w:val="single" w:sz="8" w:color="6EC4E8"/>
            </w:tcBorders>
          </w:tcPr>
          <w:p>
            <w:pPr>
              <w:spacing w:after="0"/>
              <w:rPr>
                <w:sz w:val="5"/>
                <w:szCs w:val="5"/>
                <w:color w:val="auto"/>
              </w:rPr>
            </w:pPr>
          </w:p>
        </w:tc>
        <w:tc>
          <w:tcPr>
            <w:tcW w:w="640" w:type="dxa"/>
            <w:vAlign w:val="bottom"/>
            <w:tcBorders>
              <w:bottom w:val="single" w:sz="8" w:color="6EC4E8"/>
            </w:tcBorders>
          </w:tcPr>
          <w:p>
            <w:pPr>
              <w:spacing w:after="0"/>
              <w:rPr>
                <w:sz w:val="5"/>
                <w:szCs w:val="5"/>
                <w:color w:val="auto"/>
              </w:rPr>
            </w:pPr>
          </w:p>
        </w:tc>
        <w:tc>
          <w:tcPr>
            <w:tcW w:w="900" w:type="dxa"/>
            <w:vAlign w:val="bottom"/>
            <w:tcBorders>
              <w:bottom w:val="single" w:sz="8" w:color="6EC4E8"/>
            </w:tcBorders>
          </w:tcPr>
          <w:p>
            <w:pPr>
              <w:spacing w:after="0"/>
              <w:rPr>
                <w:sz w:val="5"/>
                <w:szCs w:val="5"/>
                <w:color w:val="auto"/>
              </w:rPr>
            </w:pPr>
          </w:p>
        </w:tc>
        <w:tc>
          <w:tcPr>
            <w:tcW w:w="1880" w:type="dxa"/>
            <w:vAlign w:val="bottom"/>
            <w:tcBorders>
              <w:bottom w:val="single" w:sz="8" w:color="6EC4E8"/>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20"/>
                <w:szCs w:val="20"/>
                <w:color w:val="auto"/>
              </w:rPr>
            </w:pPr>
            <w:r>
              <w:rPr>
                <w:rFonts w:ascii="Arial" w:cs="Arial" w:eastAsia="Arial" w:hAnsi="Arial"/>
                <w:sz w:val="16"/>
                <w:szCs w:val="16"/>
                <w:b w:val="1"/>
                <w:bCs w:val="1"/>
                <w:color w:val="323232"/>
              </w:rPr>
              <w:t>​</w:t>
            </w:r>
          </w:p>
        </w:tc>
        <w:tc>
          <w:tcPr>
            <w:tcW w:w="2740" w:type="dxa"/>
            <w:vAlign w:val="bottom"/>
            <w:gridSpan w:val="5"/>
            <w:vMerge w:val="restart"/>
          </w:tcPr>
          <w:p>
            <w:pPr>
              <w:spacing w:after="0"/>
              <w:rPr>
                <w:sz w:val="20"/>
                <w:szCs w:val="20"/>
                <w:color w:val="auto"/>
              </w:rPr>
            </w:pPr>
            <w:r>
              <w:rPr>
                <w:rFonts w:ascii="Arial" w:cs="Arial" w:eastAsia="Arial" w:hAnsi="Arial"/>
                <w:sz w:val="16"/>
                <w:szCs w:val="16"/>
                <w:b w:val="1"/>
                <w:bCs w:val="1"/>
                <w:color w:val="323232"/>
              </w:rPr>
              <w:t>Principal Responsibilities</w:t>
            </w:r>
          </w:p>
        </w:tc>
        <w:tc>
          <w:tcPr>
            <w:tcW w:w="2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80" w:type="dxa"/>
            <w:vAlign w:val="bottom"/>
          </w:tcPr>
          <w:p>
            <w:pPr>
              <w:ind w:left="1700"/>
              <w:spacing w:after="0"/>
              <w:rPr>
                <w:sz w:val="20"/>
                <w:szCs w:val="20"/>
                <w:color w:val="auto"/>
              </w:rPr>
            </w:pPr>
            <w:r>
              <w:rPr>
                <w:rFonts w:ascii="Arial" w:cs="Arial" w:eastAsia="Arial" w:hAnsi="Arial"/>
                <w:sz w:val="16"/>
                <w:szCs w:val="16"/>
                <w:b w:val="1"/>
                <w:bCs w:val="1"/>
                <w:color w:val="323232"/>
              </w:rPr>
              <w:t>​</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40" w:type="dxa"/>
            <w:vAlign w:val="bottom"/>
            <w:gridSpan w:val="5"/>
            <w:vMerge w:val="continue"/>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180" w:type="dxa"/>
            <w:vAlign w:val="bottom"/>
          </w:tcPr>
          <w:p>
            <w:pPr>
              <w:spacing w:after="0"/>
              <w:rPr>
                <w:sz w:val="20"/>
                <w:szCs w:val="20"/>
                <w:color w:val="auto"/>
              </w:rPr>
            </w:pPr>
            <w:r>
              <w:rPr>
                <w:rFonts w:ascii="Arial" w:cs="Arial" w:eastAsia="Arial" w:hAnsi="Arial"/>
                <w:sz w:val="16"/>
                <w:szCs w:val="16"/>
                <w:color w:val="323232"/>
              </w:rPr>
              <w:t>​</w:t>
            </w:r>
          </w:p>
        </w:tc>
        <w:tc>
          <w:tcPr>
            <w:tcW w:w="260" w:type="dxa"/>
            <w:vAlign w:val="bottom"/>
          </w:tcPr>
          <w:p>
            <w:pPr>
              <w:ind w:left="160"/>
              <w:spacing w:after="0"/>
              <w:rPr>
                <w:sz w:val="20"/>
                <w:szCs w:val="20"/>
                <w:color w:val="auto"/>
              </w:rPr>
            </w:pPr>
            <w:r>
              <w:rPr>
                <w:rFonts w:ascii="Arial" w:cs="Arial" w:eastAsia="Arial" w:hAnsi="Arial"/>
                <w:sz w:val="16"/>
                <w:szCs w:val="16"/>
                <w:color w:val="323232"/>
              </w:rPr>
              <w:t>•</w:t>
            </w:r>
          </w:p>
        </w:tc>
        <w:tc>
          <w:tcPr>
            <w:tcW w:w="8960" w:type="dxa"/>
            <w:vAlign w:val="bottom"/>
            <w:gridSpan w:val="9"/>
          </w:tcPr>
          <w:p>
            <w:pPr>
              <w:ind w:left="340"/>
              <w:spacing w:after="0" w:line="358" w:lineRule="exact"/>
              <w:rPr>
                <w:sz w:val="20"/>
                <w:szCs w:val="20"/>
                <w:color w:val="auto"/>
              </w:rPr>
            </w:pPr>
            <w:r>
              <w:rPr>
                <w:rFonts w:ascii="Arial" w:cs="Arial" w:eastAsia="Arial" w:hAnsi="Arial"/>
                <w:sz w:val="16"/>
                <w:szCs w:val="16"/>
                <w:color w:val="323232"/>
              </w:rPr>
              <w:t>To the extent permitted by applicable law, exercises, during the intervals between meetings of the Board, any and all the</w:t>
            </w:r>
            <w:r>
              <w:rPr>
                <w:rFonts w:ascii="Arial" w:cs="Arial" w:eastAsia="Arial" w:hAnsi="Arial"/>
                <w:sz w:val="32"/>
                <w:szCs w:val="32"/>
                <w:color w:val="323232"/>
                <w:vertAlign w:val="superscript"/>
              </w:rPr>
              <w:t>​</w:t>
            </w:r>
          </w:p>
        </w:tc>
        <w:tc>
          <w:tcPr>
            <w:tcW w:w="0" w:type="dxa"/>
            <w:vAlign w:val="bottom"/>
          </w:tcPr>
          <w:p>
            <w:pPr>
              <w:spacing w:after="0"/>
              <w:rPr>
                <w:sz w:val="1"/>
                <w:szCs w:val="1"/>
                <w:color w:val="auto"/>
              </w:rPr>
            </w:pPr>
          </w:p>
        </w:tc>
      </w:tr>
      <w:tr>
        <w:trPr>
          <w:trHeight w:val="215"/>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gridSpan w:val="7"/>
          </w:tcPr>
          <w:p>
            <w:pPr>
              <w:ind w:left="340"/>
              <w:spacing w:after="0"/>
              <w:rPr>
                <w:sz w:val="20"/>
                <w:szCs w:val="20"/>
                <w:color w:val="auto"/>
              </w:rPr>
            </w:pPr>
            <w:r>
              <w:rPr>
                <w:rFonts w:ascii="Arial" w:cs="Arial" w:eastAsia="Arial" w:hAnsi="Arial"/>
                <w:sz w:val="16"/>
                <w:szCs w:val="16"/>
                <w:color w:val="323232"/>
              </w:rPr>
              <w:t>powers and authority of the Board in United Community’s management and affairs</w:t>
            </w:r>
          </w:p>
        </w:tc>
        <w:tc>
          <w:tcPr>
            <w:tcW w:w="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280" w:right="440" w:hanging="435"/>
        <w:spacing w:after="0" w:line="284" w:lineRule="auto"/>
        <w:tabs>
          <w:tab w:leader="none" w:pos="1280" w:val="left"/>
        </w:tabs>
        <w:numPr>
          <w:ilvl w:val="0"/>
          <w:numId w:val="9"/>
        </w:numPr>
        <w:rPr>
          <w:rFonts w:ascii="Arial" w:cs="Arial" w:eastAsia="Arial" w:hAnsi="Arial"/>
          <w:sz w:val="16"/>
          <w:szCs w:val="16"/>
          <w:color w:val="323232"/>
        </w:rPr>
      </w:pPr>
      <w:r>
        <w:rPr>
          <w:rFonts w:ascii="Arial" w:cs="Arial" w:eastAsia="Arial" w:hAnsi="Arial"/>
          <w:sz w:val="16"/>
          <w:szCs w:val="16"/>
          <w:color w:val="323232"/>
        </w:rPr>
        <w:t>Consults with our Chief Executive Officer (“CEO”) and / or other members of executive leadership, from time to time, regarding strategic or other matters where input of directors may be valuable outside of regularly scheduled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-199390</wp:posOffset>
            </wp:positionV>
            <wp:extent cx="6806565" cy="18516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bookmarkStart w:id="25" w:name="page26"/>
    <w:bookmarkEnd w:id="25"/>
    <w:p>
      <w:pPr>
        <w:ind w:left="500"/>
        <w:spacing w:after="0"/>
        <w:tabs>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20</w:t>
      </w:r>
      <w:r>
        <w:rPr>
          <w:rFonts w:ascii="Arial" w:cs="Arial" w:eastAsia="Arial" w:hAnsi="Arial"/>
          <w:sz w:val="10"/>
          <w:szCs w:val="10"/>
          <w:color w:val="323232"/>
        </w:rPr>
        <w:t xml:space="preserve"> ​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432"/>
        </w:trPr>
        <w:tc>
          <w:tcPr>
            <w:tcW w:w="140" w:type="dxa"/>
            <w:vAlign w:val="bottom"/>
          </w:tcPr>
          <w:p>
            <w:pPr>
              <w:spacing w:after="0"/>
              <w:rPr>
                <w:sz w:val="20"/>
                <w:szCs w:val="20"/>
                <w:color w:val="auto"/>
              </w:rPr>
            </w:pPr>
            <w:r>
              <w:rPr>
                <w:rFonts w:ascii="Arial" w:cs="Arial" w:eastAsia="Arial" w:hAnsi="Arial"/>
                <w:sz w:val="16"/>
                <w:szCs w:val="16"/>
                <w:b w:val="1"/>
                <w:bCs w:val="1"/>
                <w:color w:val="004987"/>
              </w:rPr>
              <w:t>​</w:t>
            </w:r>
          </w:p>
        </w:tc>
        <w:tc>
          <w:tcPr>
            <w:tcW w:w="5300" w:type="dxa"/>
            <w:vAlign w:val="bottom"/>
            <w:gridSpan w:val="2"/>
          </w:tcPr>
          <w:p>
            <w:pPr>
              <w:ind w:left="20"/>
              <w:spacing w:after="0"/>
              <w:rPr>
                <w:sz w:val="20"/>
                <w:szCs w:val="20"/>
                <w:color w:val="auto"/>
              </w:rPr>
            </w:pPr>
            <w:r>
              <w:rPr>
                <w:rFonts w:ascii="Arial" w:cs="Arial" w:eastAsia="Arial" w:hAnsi="Arial"/>
                <w:sz w:val="22"/>
                <w:szCs w:val="22"/>
                <w:b w:val="1"/>
                <w:bCs w:val="1"/>
                <w:color w:val="004987"/>
                <w:w w:val="99"/>
              </w:rPr>
              <w:t>Nominating and Corporate Governance Committee</w:t>
            </w:r>
          </w:p>
        </w:tc>
        <w:tc>
          <w:tcPr>
            <w:tcW w:w="1120" w:type="dxa"/>
            <w:vAlign w:val="bottom"/>
          </w:tcPr>
          <w:p>
            <w:pPr>
              <w:ind w:left="80"/>
              <w:spacing w:after="0"/>
              <w:rPr>
                <w:sz w:val="20"/>
                <w:szCs w:val="20"/>
                <w:color w:val="auto"/>
              </w:rPr>
            </w:pPr>
            <w:r>
              <w:rPr>
                <w:rFonts w:ascii="Arial" w:cs="Arial" w:eastAsia="Arial" w:hAnsi="Arial"/>
                <w:sz w:val="16"/>
                <w:szCs w:val="16"/>
                <w:b w:val="1"/>
                <w:bCs w:val="1"/>
                <w:color w:val="004987"/>
              </w:rPr>
              <w:t>​ ​</w:t>
            </w:r>
          </w:p>
        </w:tc>
        <w:tc>
          <w:tcPr>
            <w:tcW w:w="1100" w:type="dxa"/>
            <w:vAlign w:val="bottom"/>
          </w:tcPr>
          <w:p>
            <w:pPr>
              <w:spacing w:after="0"/>
              <w:rPr>
                <w:sz w:val="24"/>
                <w:szCs w:val="24"/>
                <w:color w:val="auto"/>
              </w:rPr>
            </w:pPr>
          </w:p>
        </w:tc>
        <w:tc>
          <w:tcPr>
            <w:tcW w:w="1560" w:type="dxa"/>
            <w:vAlign w:val="bottom"/>
          </w:tcPr>
          <w:p>
            <w:pPr>
              <w:ind w:left="80"/>
              <w:spacing w:after="0"/>
              <w:rPr>
                <w:sz w:val="20"/>
                <w:szCs w:val="20"/>
                <w:color w:val="auto"/>
              </w:rPr>
            </w:pPr>
            <w:r>
              <w:rPr>
                <w:rFonts w:ascii="Arial" w:cs="Arial" w:eastAsia="Arial" w:hAnsi="Arial"/>
                <w:sz w:val="16"/>
                <w:szCs w:val="16"/>
                <w:b w:val="1"/>
                <w:bCs w:val="1"/>
                <w:color w:val="004987"/>
                <w:w w:val="99"/>
              </w:rPr>
              <w:t>Meetings in 2025: 4</w:t>
            </w:r>
          </w:p>
        </w:tc>
        <w:tc>
          <w:tcPr>
            <w:tcW w:w="18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68"/>
        </w:trPr>
        <w:tc>
          <w:tcPr>
            <w:tcW w:w="140" w:type="dxa"/>
            <w:vAlign w:val="bottom"/>
            <w:tcBorders>
              <w:bottom w:val="single" w:sz="8" w:color="004987"/>
            </w:tcBorders>
          </w:tcPr>
          <w:p>
            <w:pPr>
              <w:spacing w:after="0"/>
              <w:rPr>
                <w:sz w:val="5"/>
                <w:szCs w:val="5"/>
                <w:color w:val="auto"/>
              </w:rPr>
            </w:pPr>
          </w:p>
        </w:tc>
        <w:tc>
          <w:tcPr>
            <w:tcW w:w="2720" w:type="dxa"/>
            <w:vAlign w:val="bottom"/>
            <w:tcBorders>
              <w:bottom w:val="single" w:sz="8" w:color="004987"/>
            </w:tcBorders>
          </w:tcPr>
          <w:p>
            <w:pPr>
              <w:spacing w:after="0"/>
              <w:rPr>
                <w:sz w:val="5"/>
                <w:szCs w:val="5"/>
                <w:color w:val="auto"/>
              </w:rPr>
            </w:pPr>
          </w:p>
        </w:tc>
        <w:tc>
          <w:tcPr>
            <w:tcW w:w="2580" w:type="dxa"/>
            <w:vAlign w:val="bottom"/>
            <w:tcBorders>
              <w:bottom w:val="single" w:sz="8" w:color="004987"/>
            </w:tcBorders>
          </w:tcPr>
          <w:p>
            <w:pPr>
              <w:spacing w:after="0"/>
              <w:rPr>
                <w:sz w:val="5"/>
                <w:szCs w:val="5"/>
                <w:color w:val="auto"/>
              </w:rPr>
            </w:pPr>
          </w:p>
        </w:tc>
        <w:tc>
          <w:tcPr>
            <w:tcW w:w="1120" w:type="dxa"/>
            <w:vAlign w:val="bottom"/>
            <w:tcBorders>
              <w:bottom w:val="single" w:sz="8" w:color="004987"/>
            </w:tcBorders>
          </w:tcPr>
          <w:p>
            <w:pPr>
              <w:spacing w:after="0"/>
              <w:rPr>
                <w:sz w:val="5"/>
                <w:szCs w:val="5"/>
                <w:color w:val="auto"/>
              </w:rPr>
            </w:pPr>
          </w:p>
        </w:tc>
        <w:tc>
          <w:tcPr>
            <w:tcW w:w="1100" w:type="dxa"/>
            <w:vAlign w:val="bottom"/>
            <w:tcBorders>
              <w:bottom w:val="single" w:sz="8" w:color="004987"/>
            </w:tcBorders>
          </w:tcPr>
          <w:p>
            <w:pPr>
              <w:spacing w:after="0"/>
              <w:rPr>
                <w:sz w:val="5"/>
                <w:szCs w:val="5"/>
                <w:color w:val="auto"/>
              </w:rPr>
            </w:pPr>
          </w:p>
        </w:tc>
        <w:tc>
          <w:tcPr>
            <w:tcW w:w="1560" w:type="dxa"/>
            <w:vAlign w:val="bottom"/>
            <w:tcBorders>
              <w:bottom w:val="single" w:sz="8" w:color="004987"/>
            </w:tcBorders>
          </w:tcPr>
          <w:p>
            <w:pPr>
              <w:spacing w:after="0"/>
              <w:rPr>
                <w:sz w:val="5"/>
                <w:szCs w:val="5"/>
                <w:color w:val="auto"/>
              </w:rPr>
            </w:pPr>
          </w:p>
        </w:tc>
        <w:tc>
          <w:tcPr>
            <w:tcW w:w="180" w:type="dxa"/>
            <w:vAlign w:val="bottom"/>
            <w:tcBorders>
              <w:bottom w:val="single" w:sz="8" w:color="004987"/>
            </w:tcBorders>
          </w:tcPr>
          <w:p>
            <w:pPr>
              <w:spacing w:after="0"/>
              <w:rPr>
                <w:sz w:val="5"/>
                <w:szCs w:val="5"/>
                <w:color w:val="auto"/>
              </w:rPr>
            </w:pPr>
          </w:p>
        </w:tc>
      </w:tr>
      <w:tr>
        <w:trPr>
          <w:trHeight w:val="190"/>
        </w:trPr>
        <w:tc>
          <w:tcPr>
            <w:tcW w:w="140" w:type="dxa"/>
            <w:vAlign w:val="bottom"/>
          </w:tcPr>
          <w:p>
            <w:pPr>
              <w:ind w:left="80"/>
              <w:spacing w:after="0"/>
              <w:rPr>
                <w:sz w:val="20"/>
                <w:szCs w:val="20"/>
                <w:color w:val="auto"/>
              </w:rPr>
            </w:pPr>
            <w:r>
              <w:rPr>
                <w:rFonts w:ascii="Arial" w:cs="Arial" w:eastAsia="Arial" w:hAnsi="Arial"/>
                <w:sz w:val="14"/>
                <w:szCs w:val="14"/>
                <w:b w:val="1"/>
                <w:bCs w:val="1"/>
                <w:color w:val="323232"/>
              </w:rPr>
              <w:t>​</w:t>
            </w:r>
          </w:p>
        </w:tc>
        <w:tc>
          <w:tcPr>
            <w:tcW w:w="2720" w:type="dxa"/>
            <w:vAlign w:val="bottom"/>
          </w:tcPr>
          <w:p>
            <w:pPr>
              <w:ind w:left="1720"/>
              <w:spacing w:after="0"/>
              <w:rPr>
                <w:sz w:val="20"/>
                <w:szCs w:val="20"/>
                <w:color w:val="auto"/>
              </w:rPr>
            </w:pPr>
            <w:r>
              <w:rPr>
                <w:rFonts w:ascii="Arial" w:cs="Arial" w:eastAsia="Arial" w:hAnsi="Arial"/>
                <w:sz w:val="14"/>
                <w:szCs w:val="14"/>
                <w:b w:val="1"/>
                <w:bCs w:val="1"/>
                <w:color w:val="323232"/>
              </w:rPr>
              <w:t>​ ​</w:t>
            </w:r>
          </w:p>
        </w:tc>
        <w:tc>
          <w:tcPr>
            <w:tcW w:w="2580" w:type="dxa"/>
            <w:vAlign w:val="bottom"/>
          </w:tcPr>
          <w:p>
            <w:pPr>
              <w:ind w:left="860"/>
              <w:spacing w:after="0"/>
              <w:rPr>
                <w:sz w:val="20"/>
                <w:szCs w:val="20"/>
                <w:color w:val="auto"/>
              </w:rPr>
            </w:pPr>
            <w:r>
              <w:rPr>
                <w:rFonts w:ascii="Arial" w:cs="Arial" w:eastAsia="Arial" w:hAnsi="Arial"/>
                <w:sz w:val="14"/>
                <w:szCs w:val="14"/>
                <w:b w:val="1"/>
                <w:bCs w:val="1"/>
                <w:color w:val="323232"/>
              </w:rPr>
              <w:t>​ ​</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323232"/>
              </w:rPr>
              <w:t>​ ​</w:t>
            </w:r>
          </w:p>
        </w:tc>
        <w:tc>
          <w:tcPr>
            <w:tcW w:w="1100" w:type="dxa"/>
            <w:vAlign w:val="bottom"/>
          </w:tcPr>
          <w:p>
            <w:pPr>
              <w:ind w:left="860"/>
              <w:spacing w:after="0"/>
              <w:rPr>
                <w:sz w:val="20"/>
                <w:szCs w:val="20"/>
                <w:color w:val="auto"/>
              </w:rPr>
            </w:pPr>
            <w:r>
              <w:rPr>
                <w:rFonts w:ascii="Arial" w:cs="Arial" w:eastAsia="Arial" w:hAnsi="Arial"/>
                <w:sz w:val="14"/>
                <w:szCs w:val="14"/>
                <w:b w:val="1"/>
                <w:bCs w:val="1"/>
                <w:color w:val="323232"/>
              </w:rPr>
              <w:t>​ ​</w:t>
            </w:r>
          </w:p>
        </w:tc>
        <w:tc>
          <w:tcPr>
            <w:tcW w:w="156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4"/>
                <w:szCs w:val="14"/>
                <w:b w:val="1"/>
                <w:bCs w:val="1"/>
                <w:color w:val="3232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-132715</wp:posOffset>
            </wp:positionV>
            <wp:extent cx="5580380" cy="9347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8038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39"/>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323232"/>
              </w:rPr>
              <w:t>​</w:t>
            </w: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vMerge w:val="restart"/>
          </w:tcPr>
          <w:p>
            <w:pPr>
              <w:ind w:left="60"/>
              <w:spacing w:after="0"/>
              <w:rPr>
                <w:sz w:val="20"/>
                <w:szCs w:val="20"/>
                <w:color w:val="auto"/>
              </w:rPr>
            </w:pPr>
            <w:r>
              <w:rPr>
                <w:rFonts w:ascii="Arial" w:cs="Arial" w:eastAsia="Arial" w:hAnsi="Arial"/>
                <w:sz w:val="14"/>
                <w:szCs w:val="14"/>
                <w:b w:val="1"/>
                <w:bCs w:val="1"/>
                <w:color w:val="323232"/>
              </w:rPr>
              <w:t>​</w:t>
            </w:r>
          </w:p>
        </w:tc>
        <w:tc>
          <w:tcPr>
            <w:tcW w:w="126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Ms. Bazante</w:t>
            </w:r>
          </w:p>
        </w:tc>
        <w:tc>
          <w:tcPr>
            <w:tcW w:w="580" w:type="dxa"/>
            <w:vAlign w:val="bottom"/>
            <w:vMerge w:val="restart"/>
          </w:tcPr>
          <w:p>
            <w:pPr>
              <w:ind w:left="240"/>
              <w:spacing w:after="0"/>
              <w:rPr>
                <w:sz w:val="20"/>
                <w:szCs w:val="20"/>
                <w:color w:val="auto"/>
              </w:rPr>
            </w:pPr>
            <w:r>
              <w:rPr>
                <w:rFonts w:ascii="Arial" w:cs="Arial" w:eastAsia="Arial" w:hAnsi="Arial"/>
                <w:sz w:val="14"/>
                <w:szCs w:val="14"/>
                <w:b w:val="1"/>
                <w:bCs w:val="1"/>
                <w:color w:val="323232"/>
              </w:rPr>
              <w:t>​ ​</w:t>
            </w:r>
          </w:p>
        </w:tc>
        <w:tc>
          <w:tcPr>
            <w:tcW w:w="128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Dr. Clements</w:t>
            </w:r>
          </w:p>
        </w:tc>
        <w:tc>
          <w:tcPr>
            <w:tcW w:w="620" w:type="dxa"/>
            <w:vAlign w:val="bottom"/>
            <w:vMerge w:val="restart"/>
          </w:tcPr>
          <w:p>
            <w:pPr>
              <w:ind w:left="220"/>
              <w:spacing w:after="0"/>
              <w:rPr>
                <w:sz w:val="20"/>
                <w:szCs w:val="20"/>
                <w:color w:val="auto"/>
              </w:rPr>
            </w:pPr>
            <w:r>
              <w:rPr>
                <w:rFonts w:ascii="Arial" w:cs="Arial" w:eastAsia="Arial" w:hAnsi="Arial"/>
                <w:sz w:val="14"/>
                <w:szCs w:val="14"/>
                <w:b w:val="1"/>
                <w:bCs w:val="1"/>
                <w:color w:val="323232"/>
              </w:rPr>
              <w:t>​ ​</w:t>
            </w: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323232"/>
              </w:rPr>
              <w:t>Ms. Davis</w:t>
            </w:r>
          </w:p>
        </w:tc>
        <w:tc>
          <w:tcPr>
            <w:tcW w:w="600" w:type="dxa"/>
            <w:vAlign w:val="bottom"/>
            <w:vMerge w:val="restart"/>
          </w:tcPr>
          <w:p>
            <w:pPr>
              <w:ind w:left="280"/>
              <w:spacing w:after="0"/>
              <w:rPr>
                <w:sz w:val="20"/>
                <w:szCs w:val="20"/>
                <w:color w:val="auto"/>
              </w:rPr>
            </w:pPr>
            <w:r>
              <w:rPr>
                <w:rFonts w:ascii="Arial" w:cs="Arial" w:eastAsia="Arial" w:hAnsi="Arial"/>
                <w:sz w:val="14"/>
                <w:szCs w:val="14"/>
                <w:b w:val="1"/>
                <w:bCs w:val="1"/>
                <w:color w:val="323232"/>
              </w:rPr>
              <w:t>​ ​</w:t>
            </w:r>
          </w:p>
        </w:tc>
        <w:tc>
          <w:tcPr>
            <w:tcW w:w="1360" w:type="dxa"/>
            <w:vAlign w:val="bottom"/>
            <w:vMerge w:val="restart"/>
          </w:tcPr>
          <w:p>
            <w:pPr>
              <w:ind w:left="160"/>
              <w:spacing w:after="0"/>
              <w:rPr>
                <w:sz w:val="20"/>
                <w:szCs w:val="20"/>
                <w:color w:val="auto"/>
              </w:rPr>
            </w:pPr>
            <w:r>
              <w:rPr>
                <w:rFonts w:ascii="Arial" w:cs="Arial" w:eastAsia="Arial" w:hAnsi="Arial"/>
                <w:sz w:val="14"/>
                <w:szCs w:val="14"/>
                <w:b w:val="1"/>
                <w:bCs w:val="1"/>
                <w:color w:val="323232"/>
              </w:rPr>
              <w:t>Mr. Richlovsky</w:t>
            </w:r>
          </w:p>
        </w:tc>
        <w:tc>
          <w:tcPr>
            <w:tcW w:w="24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line="20" w:lineRule="exact"/>
              <w:rPr>
                <w:sz w:val="1"/>
                <w:szCs w:val="1"/>
                <w:color w:val="auto"/>
              </w:rPr>
            </w:pPr>
          </w:p>
        </w:tc>
      </w:tr>
      <w:tr>
        <w:trPr>
          <w:trHeight w:val="122"/>
        </w:trPr>
        <w:tc>
          <w:tcPr>
            <w:tcW w:w="100" w:type="dxa"/>
            <w:vAlign w:val="bottom"/>
            <w:vMerge w:val="continue"/>
          </w:tcPr>
          <w:p>
            <w:pPr>
              <w:spacing w:after="0"/>
              <w:rPr>
                <w:sz w:val="10"/>
                <w:szCs w:val="10"/>
                <w:color w:val="auto"/>
              </w:rPr>
            </w:pPr>
          </w:p>
        </w:tc>
        <w:tc>
          <w:tcPr>
            <w:tcW w:w="1500" w:type="dxa"/>
            <w:vAlign w:val="bottom"/>
            <w:shd w:val="clear" w:color="auto" w:fill="F0F9FD"/>
          </w:tcPr>
          <w:p>
            <w:pPr>
              <w:jc w:val="center"/>
              <w:ind w:left="28"/>
              <w:spacing w:after="0" w:line="122" w:lineRule="exact"/>
              <w:rPr>
                <w:sz w:val="20"/>
                <w:szCs w:val="20"/>
                <w:color w:val="auto"/>
              </w:rPr>
            </w:pPr>
            <w:r>
              <w:rPr>
                <w:rFonts w:ascii="Arial" w:cs="Arial" w:eastAsia="Arial" w:hAnsi="Arial"/>
                <w:sz w:val="14"/>
                <w:szCs w:val="14"/>
                <w:b w:val="1"/>
                <w:bCs w:val="1"/>
                <w:color w:val="323232"/>
              </w:rPr>
              <w:t>Mr. Drummond</w:t>
            </w:r>
          </w:p>
        </w:tc>
        <w:tc>
          <w:tcPr>
            <w:tcW w:w="240" w:type="dxa"/>
            <w:vAlign w:val="bottom"/>
            <w:shd w:val="clear" w:color="auto" w:fill="F0F9FD"/>
          </w:tcPr>
          <w:p>
            <w:pPr>
              <w:ind w:left="180"/>
              <w:spacing w:after="0" w:line="122" w:lineRule="exact"/>
              <w:rPr>
                <w:sz w:val="20"/>
                <w:szCs w:val="20"/>
                <w:color w:val="auto"/>
              </w:rPr>
            </w:pPr>
            <w:r>
              <w:rPr>
                <w:rFonts w:ascii="Arial" w:cs="Arial" w:eastAsia="Arial" w:hAnsi="Arial"/>
                <w:sz w:val="14"/>
                <w:szCs w:val="14"/>
                <w:b w:val="1"/>
                <w:bCs w:val="1"/>
                <w:color w:val="323232"/>
              </w:rPr>
              <w:t>​</w:t>
            </w:r>
          </w:p>
        </w:tc>
        <w:tc>
          <w:tcPr>
            <w:tcW w:w="30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500" w:type="dxa"/>
            <w:vAlign w:val="bottom"/>
            <w:shd w:val="clear" w:color="auto" w:fill="F0F9FD"/>
          </w:tcPr>
          <w:p>
            <w:pPr>
              <w:jc w:val="center"/>
              <w:ind w:left="68"/>
              <w:spacing w:after="0"/>
              <w:rPr>
                <w:sz w:val="20"/>
                <w:szCs w:val="20"/>
                <w:color w:val="auto"/>
              </w:rPr>
            </w:pPr>
            <w:r>
              <w:rPr>
                <w:rFonts w:ascii="Arial" w:cs="Arial" w:eastAsia="Arial" w:hAnsi="Arial"/>
                <w:sz w:val="14"/>
                <w:szCs w:val="14"/>
                <w:b w:val="1"/>
                <w:bCs w:val="1"/>
                <w:color w:val="323232"/>
              </w:rPr>
              <w:t>(Chair)</w:t>
            </w:r>
          </w:p>
        </w:tc>
        <w:tc>
          <w:tcPr>
            <w:tcW w:w="240" w:type="dxa"/>
            <w:vAlign w:val="bottom"/>
            <w:shd w:val="clear" w:color="auto" w:fill="F0F9FD"/>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500" w:type="dxa"/>
            <w:vAlign w:val="bottom"/>
            <w:shd w:val="clear" w:color="auto" w:fill="F0F9FD"/>
          </w:tcPr>
          <w:p>
            <w:pPr>
              <w:spacing w:after="0"/>
              <w:rPr>
                <w:sz w:val="5"/>
                <w:szCs w:val="5"/>
                <w:color w:val="auto"/>
              </w:rPr>
            </w:pPr>
          </w:p>
        </w:tc>
        <w:tc>
          <w:tcPr>
            <w:tcW w:w="240" w:type="dxa"/>
            <w:vAlign w:val="bottom"/>
            <w:shd w:val="clear" w:color="auto" w:fill="F0F9FD"/>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0</wp:posOffset>
            </wp:positionV>
            <wp:extent cx="59747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9920"/>
          </w:cols>
          <w:pgMar w:left="740" w:top="0" w:right="1239" w:bottom="1440" w:gutter="0" w:footer="0" w:header="0"/>
        </w:sectPr>
      </w:pPr>
    </w:p>
    <w:p>
      <w:pPr>
        <w:ind w:left="500"/>
        <w:spacing w:after="0" w:line="231" w:lineRule="auto"/>
        <w:rPr>
          <w:sz w:val="20"/>
          <w:szCs w:val="20"/>
          <w:color w:val="auto"/>
        </w:rPr>
      </w:pPr>
      <w:r>
        <w:rPr>
          <w:rFonts w:ascii="Arial" w:cs="Arial" w:eastAsia="Arial" w:hAnsi="Arial"/>
          <w:sz w:val="16"/>
          <w:szCs w:val="16"/>
          <w:b w:val="1"/>
          <w:bCs w:val="1"/>
          <w:color w:val="323232"/>
        </w:rPr>
        <w:t>​</w:t>
      </w:r>
    </w:p>
    <w:p>
      <w:pPr>
        <w:ind w:left="680"/>
        <w:spacing w:after="0"/>
        <w:rPr>
          <w:sz w:val="20"/>
          <w:szCs w:val="20"/>
          <w:color w:val="auto"/>
        </w:rPr>
      </w:pPr>
      <w:r>
        <w:rPr>
          <w:rFonts w:ascii="Arial" w:cs="Arial" w:eastAsia="Arial" w:hAnsi="Arial"/>
          <w:sz w:val="16"/>
          <w:szCs w:val="16"/>
          <w:b w:val="1"/>
          <w:bCs w:val="1"/>
          <w:color w:val="323232"/>
        </w:rPr>
        <w:t>Principal Responsibilities</w:t>
      </w:r>
    </w:p>
    <w:p>
      <w:pPr>
        <w:spacing w:after="0" w:line="151" w:lineRule="exact"/>
        <w:rPr>
          <w:sz w:val="20"/>
          <w:szCs w:val="20"/>
          <w:color w:val="auto"/>
        </w:rPr>
      </w:pPr>
    </w:p>
    <w:p>
      <w:pPr>
        <w:ind w:left="1280" w:right="280" w:hanging="786"/>
        <w:spacing w:after="0" w:line="286" w:lineRule="auto"/>
        <w:tabs>
          <w:tab w:leader="none" w:pos="848" w:val="left"/>
        </w:tabs>
        <w:numPr>
          <w:ilvl w:val="0"/>
          <w:numId w:val="10"/>
        </w:numPr>
        <w:rPr>
          <w:rFonts w:ascii="Arial" w:cs="Arial" w:eastAsia="Arial" w:hAnsi="Arial"/>
          <w:sz w:val="32"/>
          <w:szCs w:val="32"/>
          <w:color w:val="323232"/>
          <w:vertAlign w:val="superscript"/>
        </w:rPr>
      </w:pPr>
      <w:r>
        <w:rPr>
          <w:rFonts w:ascii="Arial" w:cs="Arial" w:eastAsia="Arial" w:hAnsi="Arial"/>
          <w:sz w:val="16"/>
          <w:szCs w:val="16"/>
          <w:color w:val="323232"/>
        </w:rPr>
        <w:t>•Reviews and recommends, as appropriate, changes to the size, composition, and operation of the Board and its committees</w:t>
      </w:r>
    </w:p>
    <w:p>
      <w:pPr>
        <w:spacing w:after="0" w:line="61" w:lineRule="exact"/>
        <w:rPr>
          <w:rFonts w:ascii="Arial" w:cs="Arial" w:eastAsia="Arial" w:hAnsi="Arial"/>
          <w:sz w:val="32"/>
          <w:szCs w:val="32"/>
          <w:color w:val="323232"/>
          <w:vertAlign w:val="superscript"/>
        </w:rPr>
      </w:pPr>
    </w:p>
    <w:p>
      <w:pPr>
        <w:ind w:left="1280" w:hanging="435"/>
        <w:spacing w:after="0"/>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Develops and recommends criteria for selecting new directors</w:t>
      </w:r>
    </w:p>
    <w:p>
      <w:pPr>
        <w:spacing w:after="0" w:line="113" w:lineRule="exact"/>
        <w:rPr>
          <w:rFonts w:ascii="Arial" w:cs="Arial" w:eastAsia="Arial" w:hAnsi="Arial"/>
          <w:sz w:val="16"/>
          <w:szCs w:val="16"/>
          <w:color w:val="323232"/>
        </w:rPr>
      </w:pPr>
    </w:p>
    <w:p>
      <w:pPr>
        <w:ind w:left="1280" w:hanging="435"/>
        <w:spacing w:after="0"/>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Identifies, screens, and recommends to our Board individuals qualified to serve on the Board</w:t>
      </w:r>
    </w:p>
    <w:p>
      <w:pPr>
        <w:spacing w:after="0" w:line="99" w:lineRule="exact"/>
        <w:rPr>
          <w:rFonts w:ascii="Arial" w:cs="Arial" w:eastAsia="Arial" w:hAnsi="Arial"/>
          <w:sz w:val="16"/>
          <w:szCs w:val="16"/>
          <w:color w:val="323232"/>
        </w:rPr>
      </w:pPr>
    </w:p>
    <w:p>
      <w:pPr>
        <w:ind w:left="1280" w:hanging="435"/>
        <w:spacing w:after="0"/>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Recommends Board committee structure and membership, including the recommendation of Lead Director</w:t>
      </w:r>
    </w:p>
    <w:p>
      <w:pPr>
        <w:spacing w:after="0" w:line="99" w:lineRule="exact"/>
        <w:rPr>
          <w:rFonts w:ascii="Arial" w:cs="Arial" w:eastAsia="Arial" w:hAnsi="Arial"/>
          <w:sz w:val="16"/>
          <w:szCs w:val="16"/>
          <w:color w:val="323232"/>
        </w:rPr>
      </w:pPr>
    </w:p>
    <w:p>
      <w:pPr>
        <w:ind w:left="1280" w:hanging="435"/>
        <w:spacing w:after="0"/>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Assists the Board with succession planning</w:t>
      </w:r>
    </w:p>
    <w:p>
      <w:pPr>
        <w:spacing w:after="0" w:line="126" w:lineRule="exact"/>
        <w:rPr>
          <w:rFonts w:ascii="Arial" w:cs="Arial" w:eastAsia="Arial" w:hAnsi="Arial"/>
          <w:sz w:val="16"/>
          <w:szCs w:val="16"/>
          <w:color w:val="323232"/>
        </w:rPr>
      </w:pPr>
    </w:p>
    <w:p>
      <w:pPr>
        <w:ind w:left="1280" w:hanging="435"/>
        <w:spacing w:after="0" w:line="286" w:lineRule="auto"/>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Develops, recommends, and annually assesses corporate governance policies, practices, and training requirements and guidelines and makes recommendations for changes to the Board</w:t>
      </w:r>
    </w:p>
    <w:p>
      <w:pPr>
        <w:spacing w:after="0" w:line="61" w:lineRule="exact"/>
        <w:rPr>
          <w:rFonts w:ascii="Arial" w:cs="Arial" w:eastAsia="Arial" w:hAnsi="Arial"/>
          <w:sz w:val="16"/>
          <w:szCs w:val="16"/>
          <w:color w:val="323232"/>
        </w:rPr>
      </w:pPr>
    </w:p>
    <w:p>
      <w:pPr>
        <w:ind w:left="1280" w:hanging="435"/>
        <w:spacing w:after="0"/>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Oversees the process governing annual Board and committee self-evaluations</w:t>
      </w:r>
    </w:p>
    <w:p>
      <w:pPr>
        <w:spacing w:after="0" w:line="113" w:lineRule="exact"/>
        <w:rPr>
          <w:rFonts w:ascii="Arial" w:cs="Arial" w:eastAsia="Arial" w:hAnsi="Arial"/>
          <w:sz w:val="16"/>
          <w:szCs w:val="16"/>
          <w:color w:val="323232"/>
        </w:rPr>
      </w:pPr>
    </w:p>
    <w:p>
      <w:pPr>
        <w:ind w:left="1280" w:hanging="435"/>
        <w:spacing w:after="0"/>
        <w:tabs>
          <w:tab w:leader="none" w:pos="1280" w:val="left"/>
        </w:tabs>
        <w:numPr>
          <w:ilvl w:val="1"/>
          <w:numId w:val="10"/>
        </w:numPr>
        <w:rPr>
          <w:rFonts w:ascii="Arial" w:cs="Arial" w:eastAsia="Arial" w:hAnsi="Arial"/>
          <w:sz w:val="16"/>
          <w:szCs w:val="16"/>
          <w:color w:val="323232"/>
        </w:rPr>
      </w:pPr>
      <w:r>
        <w:rPr>
          <w:rFonts w:ascii="Arial" w:cs="Arial" w:eastAsia="Arial" w:hAnsi="Arial"/>
          <w:sz w:val="16"/>
          <w:szCs w:val="16"/>
          <w:color w:val="323232"/>
        </w:rPr>
        <w:t>Oversees share ownership guidelines for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323232"/>
        </w:rPr>
        <w: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323232"/>
        </w:rPr>
        <w:t>​</w:t>
      </w:r>
    </w:p>
    <w:p>
      <w:pPr>
        <w:spacing w:after="0" w:line="2745" w:lineRule="exact"/>
        <w:rPr>
          <w:sz w:val="20"/>
          <w:szCs w:val="20"/>
          <w:color w:val="auto"/>
        </w:rPr>
      </w:pPr>
    </w:p>
    <w:p>
      <w:pPr>
        <w:sectPr>
          <w:pgSz w:w="11900" w:h="16838" w:orient="portrait"/>
          <w:cols w:equalWidth="0" w:num="2">
            <w:col w:w="9440" w:space="280"/>
            <w:col w:w="200"/>
          </w:cols>
          <w:pgMar w:left="740" w:top="0" w:right="1239" w:bottom="1440" w:gutter="0" w:footer="0" w:header="0"/>
          <w:type w:val="continuous"/>
        </w:sectPr>
      </w:pPr>
    </w:p>
    <w:tbl>
      <w:tblPr>
        <w:tblLayout w:type="fixed"/>
        <w:tblInd w:w="500" w:type="dxa"/>
        <w:tblCellMar>
          <w:top w:w="0" w:type="dxa"/>
          <w:left w:w="0" w:type="dxa"/>
          <w:bottom w:w="0" w:type="dxa"/>
          <w:right w:w="0" w:type="dxa"/>
        </w:tblCellMar>
      </w:tblPr>
      <w:tr>
        <w:trPr>
          <w:trHeight w:val="432"/>
        </w:trPr>
        <w:tc>
          <w:tcPr>
            <w:tcW w:w="140" w:type="dxa"/>
            <w:vAlign w:val="bottom"/>
          </w:tcPr>
          <w:p>
            <w:pPr>
              <w:spacing w:after="0"/>
              <w:rPr>
                <w:sz w:val="20"/>
                <w:szCs w:val="20"/>
                <w:color w:val="auto"/>
              </w:rPr>
            </w:pPr>
            <w:r>
              <w:rPr>
                <w:rFonts w:ascii="Arial" w:cs="Arial" w:eastAsia="Arial" w:hAnsi="Arial"/>
                <w:sz w:val="16"/>
                <w:szCs w:val="16"/>
                <w:b w:val="1"/>
                <w:bCs w:val="1"/>
                <w:color w:val="004987"/>
              </w:rPr>
              <w:t>​</w:t>
            </w:r>
          </w:p>
        </w:tc>
        <w:tc>
          <w:tcPr>
            <w:tcW w:w="2280" w:type="dxa"/>
            <w:vAlign w:val="bottom"/>
          </w:tcPr>
          <w:p>
            <w:pPr>
              <w:ind w:left="20"/>
              <w:spacing w:after="0"/>
              <w:rPr>
                <w:sz w:val="20"/>
                <w:szCs w:val="20"/>
                <w:color w:val="auto"/>
              </w:rPr>
            </w:pPr>
            <w:r>
              <w:rPr>
                <w:rFonts w:ascii="Arial" w:cs="Arial" w:eastAsia="Arial" w:hAnsi="Arial"/>
                <w:sz w:val="22"/>
                <w:szCs w:val="22"/>
                <w:b w:val="1"/>
                <w:bCs w:val="1"/>
                <w:color w:val="004987"/>
              </w:rPr>
              <w:t>Risk Committee</w:t>
            </w:r>
          </w:p>
        </w:tc>
        <w:tc>
          <w:tcPr>
            <w:tcW w:w="1520" w:type="dxa"/>
            <w:vAlign w:val="bottom"/>
          </w:tcPr>
          <w:p>
            <w:pPr>
              <w:ind w:left="620"/>
              <w:spacing w:after="0"/>
              <w:rPr>
                <w:sz w:val="20"/>
                <w:szCs w:val="20"/>
                <w:color w:val="auto"/>
              </w:rPr>
            </w:pPr>
            <w:r>
              <w:rPr>
                <w:rFonts w:ascii="Arial" w:cs="Arial" w:eastAsia="Arial" w:hAnsi="Arial"/>
                <w:sz w:val="16"/>
                <w:szCs w:val="16"/>
                <w:b w:val="1"/>
                <w:bCs w:val="1"/>
                <w:color w:val="004987"/>
              </w:rPr>
              <w:t>​ ​</w:t>
            </w:r>
          </w:p>
        </w:tc>
        <w:tc>
          <w:tcPr>
            <w:tcW w:w="1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16"/>
                <w:szCs w:val="16"/>
                <w:b w:val="1"/>
                <w:bCs w:val="1"/>
                <w:color w:val="004987"/>
                <w:w w:val="99"/>
              </w:rPr>
              <w:t>Meetings in 2025: 4</w:t>
            </w:r>
          </w:p>
        </w:tc>
        <w:tc>
          <w:tcPr>
            <w:tcW w:w="18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68"/>
        </w:trPr>
        <w:tc>
          <w:tcPr>
            <w:tcW w:w="140" w:type="dxa"/>
            <w:vAlign w:val="bottom"/>
            <w:tcBorders>
              <w:bottom w:val="single" w:sz="8" w:color="004987"/>
            </w:tcBorders>
          </w:tcPr>
          <w:p>
            <w:pPr>
              <w:spacing w:after="0"/>
              <w:rPr>
                <w:sz w:val="5"/>
                <w:szCs w:val="5"/>
                <w:color w:val="auto"/>
              </w:rPr>
            </w:pPr>
          </w:p>
        </w:tc>
        <w:tc>
          <w:tcPr>
            <w:tcW w:w="2280" w:type="dxa"/>
            <w:vAlign w:val="bottom"/>
            <w:tcBorders>
              <w:bottom w:val="single" w:sz="8" w:color="004987"/>
            </w:tcBorders>
          </w:tcPr>
          <w:p>
            <w:pPr>
              <w:spacing w:after="0"/>
              <w:rPr>
                <w:sz w:val="5"/>
                <w:szCs w:val="5"/>
                <w:color w:val="auto"/>
              </w:rPr>
            </w:pPr>
          </w:p>
        </w:tc>
        <w:tc>
          <w:tcPr>
            <w:tcW w:w="1520" w:type="dxa"/>
            <w:vAlign w:val="bottom"/>
            <w:tcBorders>
              <w:bottom w:val="single" w:sz="8" w:color="004987"/>
            </w:tcBorders>
          </w:tcPr>
          <w:p>
            <w:pPr>
              <w:spacing w:after="0"/>
              <w:rPr>
                <w:sz w:val="5"/>
                <w:szCs w:val="5"/>
                <w:color w:val="auto"/>
              </w:rPr>
            </w:pPr>
          </w:p>
        </w:tc>
        <w:tc>
          <w:tcPr>
            <w:tcW w:w="1540" w:type="dxa"/>
            <w:vAlign w:val="bottom"/>
            <w:tcBorders>
              <w:bottom w:val="single" w:sz="8" w:color="004987"/>
            </w:tcBorders>
          </w:tcPr>
          <w:p>
            <w:pPr>
              <w:spacing w:after="0"/>
              <w:rPr>
                <w:sz w:val="5"/>
                <w:szCs w:val="5"/>
                <w:color w:val="auto"/>
              </w:rPr>
            </w:pPr>
          </w:p>
        </w:tc>
        <w:tc>
          <w:tcPr>
            <w:tcW w:w="1540" w:type="dxa"/>
            <w:vAlign w:val="bottom"/>
            <w:tcBorders>
              <w:bottom w:val="single" w:sz="8" w:color="004987"/>
            </w:tcBorders>
          </w:tcPr>
          <w:p>
            <w:pPr>
              <w:spacing w:after="0"/>
              <w:rPr>
                <w:sz w:val="5"/>
                <w:szCs w:val="5"/>
                <w:color w:val="auto"/>
              </w:rPr>
            </w:pPr>
          </w:p>
        </w:tc>
        <w:tc>
          <w:tcPr>
            <w:tcW w:w="2200" w:type="dxa"/>
            <w:vAlign w:val="bottom"/>
            <w:tcBorders>
              <w:bottom w:val="single" w:sz="8" w:color="004987"/>
            </w:tcBorders>
          </w:tcPr>
          <w:p>
            <w:pPr>
              <w:spacing w:after="0"/>
              <w:rPr>
                <w:sz w:val="5"/>
                <w:szCs w:val="5"/>
                <w:color w:val="auto"/>
              </w:rPr>
            </w:pPr>
          </w:p>
        </w:tc>
        <w:tc>
          <w:tcPr>
            <w:tcW w:w="180" w:type="dxa"/>
            <w:vAlign w:val="bottom"/>
            <w:tcBorders>
              <w:bottom w:val="single" w:sz="8" w:color="004987"/>
            </w:tcBorders>
          </w:tcPr>
          <w:p>
            <w:pPr>
              <w:spacing w:after="0"/>
              <w:rPr>
                <w:sz w:val="5"/>
                <w:szCs w:val="5"/>
                <w:color w:val="auto"/>
              </w:rPr>
            </w:pPr>
          </w:p>
        </w:tc>
      </w:tr>
      <w:tr>
        <w:trPr>
          <w:trHeight w:val="190"/>
        </w:trPr>
        <w:tc>
          <w:tcPr>
            <w:tcW w:w="140" w:type="dxa"/>
            <w:vAlign w:val="bottom"/>
          </w:tcPr>
          <w:p>
            <w:pPr>
              <w:ind w:left="80"/>
              <w:spacing w:after="0"/>
              <w:rPr>
                <w:sz w:val="20"/>
                <w:szCs w:val="20"/>
                <w:color w:val="auto"/>
              </w:rPr>
            </w:pPr>
            <w:r>
              <w:rPr>
                <w:rFonts w:ascii="Arial" w:cs="Arial" w:eastAsia="Arial" w:hAnsi="Arial"/>
                <w:sz w:val="14"/>
                <w:szCs w:val="14"/>
                <w:b w:val="1"/>
                <w:bCs w:val="1"/>
                <w:color w:val="323232"/>
              </w:rPr>
              <w:t>​</w:t>
            </w:r>
          </w:p>
        </w:tc>
        <w:tc>
          <w:tcPr>
            <w:tcW w:w="2280" w:type="dxa"/>
            <w:vAlign w:val="bottom"/>
          </w:tcPr>
          <w:p>
            <w:pPr>
              <w:ind w:left="1420"/>
              <w:spacing w:after="0"/>
              <w:rPr>
                <w:sz w:val="20"/>
                <w:szCs w:val="20"/>
                <w:color w:val="auto"/>
              </w:rPr>
            </w:pPr>
            <w:r>
              <w:rPr>
                <w:rFonts w:ascii="Arial" w:cs="Arial" w:eastAsia="Arial" w:hAnsi="Arial"/>
                <w:sz w:val="14"/>
                <w:szCs w:val="14"/>
                <w:b w:val="1"/>
                <w:bCs w:val="1"/>
                <w:color w:val="323232"/>
              </w:rPr>
              <w:t>​ ​</w:t>
            </w:r>
          </w:p>
        </w:tc>
        <w:tc>
          <w:tcPr>
            <w:tcW w:w="1520" w:type="dxa"/>
            <w:vAlign w:val="bottom"/>
          </w:tcPr>
          <w:p>
            <w:pPr>
              <w:ind w:left="680"/>
              <w:spacing w:after="0"/>
              <w:rPr>
                <w:sz w:val="20"/>
                <w:szCs w:val="20"/>
                <w:color w:val="auto"/>
              </w:rPr>
            </w:pPr>
            <w:r>
              <w:rPr>
                <w:rFonts w:ascii="Arial" w:cs="Arial" w:eastAsia="Arial" w:hAnsi="Arial"/>
                <w:sz w:val="14"/>
                <w:szCs w:val="14"/>
                <w:b w:val="1"/>
                <w:bCs w:val="1"/>
                <w:color w:val="323232"/>
              </w:rPr>
              <w:t>​ ​</w:t>
            </w:r>
          </w:p>
        </w:tc>
        <w:tc>
          <w:tcPr>
            <w:tcW w:w="1540" w:type="dxa"/>
            <w:vAlign w:val="bottom"/>
          </w:tcPr>
          <w:p>
            <w:pPr>
              <w:ind w:left="700"/>
              <w:spacing w:after="0"/>
              <w:rPr>
                <w:sz w:val="20"/>
                <w:szCs w:val="20"/>
                <w:color w:val="auto"/>
              </w:rPr>
            </w:pPr>
            <w:r>
              <w:rPr>
                <w:rFonts w:ascii="Arial" w:cs="Arial" w:eastAsia="Arial" w:hAnsi="Arial"/>
                <w:sz w:val="14"/>
                <w:szCs w:val="14"/>
                <w:b w:val="1"/>
                <w:bCs w:val="1"/>
                <w:color w:val="323232"/>
              </w:rPr>
              <w:t>​ ​</w:t>
            </w:r>
          </w:p>
        </w:tc>
        <w:tc>
          <w:tcPr>
            <w:tcW w:w="1540" w:type="dxa"/>
            <w:vAlign w:val="bottom"/>
          </w:tcPr>
          <w:p>
            <w:pPr>
              <w:ind w:left="700"/>
              <w:spacing w:after="0"/>
              <w:rPr>
                <w:sz w:val="20"/>
                <w:szCs w:val="20"/>
                <w:color w:val="auto"/>
              </w:rPr>
            </w:pPr>
            <w:r>
              <w:rPr>
                <w:rFonts w:ascii="Arial" w:cs="Arial" w:eastAsia="Arial" w:hAnsi="Arial"/>
                <w:sz w:val="14"/>
                <w:szCs w:val="14"/>
                <w:b w:val="1"/>
                <w:bCs w:val="1"/>
                <w:color w:val="323232"/>
              </w:rPr>
              <w:t>​ ​</w:t>
            </w:r>
          </w:p>
        </w:tc>
        <w:tc>
          <w:tcPr>
            <w:tcW w:w="2200" w:type="dxa"/>
            <w:vAlign w:val="bottom"/>
          </w:tcPr>
          <w:p>
            <w:pPr>
              <w:ind w:left="700"/>
              <w:spacing w:after="0"/>
              <w:rPr>
                <w:sz w:val="20"/>
                <w:szCs w:val="20"/>
                <w:color w:val="auto"/>
              </w:rPr>
            </w:pPr>
            <w:r>
              <w:rPr>
                <w:rFonts w:ascii="Arial" w:cs="Arial" w:eastAsia="Arial" w:hAnsi="Arial"/>
                <w:sz w:val="14"/>
                <w:szCs w:val="14"/>
                <w:b w:val="1"/>
                <w:bCs w:val="1"/>
                <w:color w:val="323232"/>
              </w:rPr>
              <w:t>​ ​</w:t>
            </w:r>
          </w:p>
        </w:tc>
        <w:tc>
          <w:tcPr>
            <w:tcW w:w="180" w:type="dxa"/>
            <w:vAlign w:val="bottom"/>
          </w:tcPr>
          <w:p>
            <w:pPr>
              <w:ind w:left="80"/>
              <w:spacing w:after="0"/>
              <w:rPr>
                <w:sz w:val="20"/>
                <w:szCs w:val="20"/>
                <w:color w:val="auto"/>
              </w:rPr>
            </w:pPr>
            <w:r>
              <w:rPr>
                <w:rFonts w:ascii="Arial" w:cs="Arial" w:eastAsia="Arial" w:hAnsi="Arial"/>
                <w:sz w:val="14"/>
                <w:szCs w:val="14"/>
                <w:b w:val="1"/>
                <w:bCs w:val="1"/>
                <w:color w:val="3232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-132715</wp:posOffset>
            </wp:positionV>
            <wp:extent cx="5674995" cy="9347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7499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39"/>
        </w:trPr>
        <w:tc>
          <w:tcPr>
            <w:tcW w:w="60" w:type="dxa"/>
            <w:vAlign w:val="bottom"/>
          </w:tcPr>
          <w:p>
            <w:pPr>
              <w:spacing w:after="0"/>
              <w:rPr>
                <w:sz w:val="3"/>
                <w:szCs w:val="3"/>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b w:val="1"/>
                <w:bCs w:val="1"/>
                <w:color w:val="323232"/>
              </w:rPr>
              <w:t>​</w:t>
            </w: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vMerge w:val="restart"/>
          </w:tcPr>
          <w:p>
            <w:pPr>
              <w:ind w:left="40"/>
              <w:spacing w:after="0"/>
              <w:rPr>
                <w:sz w:val="20"/>
                <w:szCs w:val="20"/>
                <w:color w:val="auto"/>
              </w:rPr>
            </w:pPr>
            <w:r>
              <w:rPr>
                <w:rFonts w:ascii="Arial" w:cs="Arial" w:eastAsia="Arial" w:hAnsi="Arial"/>
                <w:sz w:val="14"/>
                <w:szCs w:val="14"/>
                <w:b w:val="1"/>
                <w:bCs w:val="1"/>
                <w:color w:val="323232"/>
              </w:rPr>
              <w:t>​</w:t>
            </w: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Mr. Bell</w:t>
            </w:r>
          </w:p>
        </w:tc>
        <w:tc>
          <w:tcPr>
            <w:tcW w:w="560" w:type="dxa"/>
            <w:vAlign w:val="bottom"/>
            <w:vMerge w:val="restart"/>
          </w:tcPr>
          <w:p>
            <w:pPr>
              <w:ind w:left="240"/>
              <w:spacing w:after="0"/>
              <w:rPr>
                <w:sz w:val="20"/>
                <w:szCs w:val="20"/>
                <w:color w:val="auto"/>
              </w:rPr>
            </w:pPr>
            <w:r>
              <w:rPr>
                <w:rFonts w:ascii="Arial" w:cs="Arial" w:eastAsia="Arial" w:hAnsi="Arial"/>
                <w:sz w:val="14"/>
                <w:szCs w:val="14"/>
                <w:b w:val="1"/>
                <w:bCs w:val="1"/>
                <w:color w:val="323232"/>
              </w:rPr>
              <w:t>​ ​</w:t>
            </w:r>
          </w:p>
        </w:tc>
        <w:tc>
          <w:tcPr>
            <w:tcW w:w="1020" w:type="dxa"/>
            <w:vAlign w:val="bottom"/>
            <w:vMerge w:val="restart"/>
          </w:tcPr>
          <w:p>
            <w:pPr>
              <w:ind w:left="160"/>
              <w:spacing w:after="0"/>
              <w:rPr>
                <w:sz w:val="20"/>
                <w:szCs w:val="20"/>
                <w:color w:val="auto"/>
              </w:rPr>
            </w:pPr>
            <w:r>
              <w:rPr>
                <w:rFonts w:ascii="Arial" w:cs="Arial" w:eastAsia="Arial" w:hAnsi="Arial"/>
                <w:sz w:val="14"/>
                <w:szCs w:val="14"/>
                <w:b w:val="1"/>
                <w:bCs w:val="1"/>
                <w:color w:val="323232"/>
              </w:rPr>
              <w:t>Ms. Davis</w:t>
            </w:r>
          </w:p>
        </w:tc>
        <w:tc>
          <w:tcPr>
            <w:tcW w:w="206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 ​  Mr. Drummond   ​ ​</w:t>
            </w:r>
          </w:p>
        </w:tc>
        <w:tc>
          <w:tcPr>
            <w:tcW w:w="1040" w:type="dxa"/>
            <w:vAlign w:val="bottom"/>
            <w:vMerge w:val="restart"/>
          </w:tcPr>
          <w:p>
            <w:pPr>
              <w:ind w:left="160"/>
              <w:spacing w:after="0"/>
              <w:rPr>
                <w:sz w:val="20"/>
                <w:szCs w:val="20"/>
                <w:color w:val="auto"/>
              </w:rPr>
            </w:pPr>
            <w:r>
              <w:rPr>
                <w:rFonts w:ascii="Arial" w:cs="Arial" w:eastAsia="Arial" w:hAnsi="Arial"/>
                <w:sz w:val="14"/>
                <w:szCs w:val="14"/>
                <w:b w:val="1"/>
                <w:bCs w:val="1"/>
                <w:color w:val="323232"/>
              </w:rPr>
              <w:t>Mr. James</w:t>
            </w:r>
          </w:p>
        </w:tc>
        <w:tc>
          <w:tcPr>
            <w:tcW w:w="500" w:type="dxa"/>
            <w:vAlign w:val="bottom"/>
            <w:vMerge w:val="restart"/>
          </w:tcPr>
          <w:p>
            <w:pPr>
              <w:ind w:left="180"/>
              <w:spacing w:after="0"/>
              <w:rPr>
                <w:sz w:val="20"/>
                <w:szCs w:val="20"/>
                <w:color w:val="auto"/>
              </w:rPr>
            </w:pPr>
            <w:r>
              <w:rPr>
                <w:rFonts w:ascii="Arial" w:cs="Arial" w:eastAsia="Arial" w:hAnsi="Arial"/>
                <w:sz w:val="14"/>
                <w:szCs w:val="14"/>
                <w:b w:val="1"/>
                <w:bCs w:val="1"/>
                <w:color w:val="323232"/>
              </w:rPr>
              <w:t>​ ​</w:t>
            </w:r>
          </w:p>
        </w:tc>
        <w:tc>
          <w:tcPr>
            <w:tcW w:w="1040" w:type="dxa"/>
            <w:vAlign w:val="bottom"/>
            <w:vMerge w:val="restart"/>
          </w:tcPr>
          <w:p>
            <w:pPr>
              <w:ind w:left="140"/>
              <w:spacing w:after="0"/>
              <w:rPr>
                <w:sz w:val="20"/>
                <w:szCs w:val="20"/>
                <w:color w:val="auto"/>
              </w:rPr>
            </w:pPr>
            <w:r>
              <w:rPr>
                <w:rFonts w:ascii="Arial" w:cs="Arial" w:eastAsia="Arial" w:hAnsi="Arial"/>
                <w:sz w:val="14"/>
                <w:szCs w:val="14"/>
                <w:b w:val="1"/>
                <w:bCs w:val="1"/>
                <w:color w:val="323232"/>
              </w:rPr>
              <w:t>Mr. Wilkins</w:t>
            </w:r>
          </w:p>
        </w:tc>
        <w:tc>
          <w:tcPr>
            <w:tcW w:w="320" w:type="dxa"/>
            <w:vAlign w:val="bottom"/>
            <w:vMerge w:val="restart"/>
          </w:tcPr>
          <w:p>
            <w:pPr>
              <w:ind w:left="22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line="20" w:lineRule="exact"/>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240" w:type="dxa"/>
            <w:vAlign w:val="bottom"/>
            <w:shd w:val="clear" w:color="auto" w:fill="F0F9FD"/>
          </w:tcPr>
          <w:p>
            <w:pPr>
              <w:spacing w:after="0"/>
              <w:rPr>
                <w:sz w:val="10"/>
                <w:szCs w:val="10"/>
                <w:color w:val="auto"/>
              </w:rPr>
            </w:pPr>
          </w:p>
        </w:tc>
        <w:tc>
          <w:tcPr>
            <w:tcW w:w="960" w:type="dxa"/>
            <w:vAlign w:val="bottom"/>
            <w:shd w:val="clear" w:color="auto" w:fill="F0F9FD"/>
          </w:tcPr>
          <w:p>
            <w:pPr>
              <w:jc w:val="center"/>
              <w:ind w:right="85"/>
              <w:spacing w:after="0" w:line="122" w:lineRule="exact"/>
              <w:rPr>
                <w:sz w:val="20"/>
                <w:szCs w:val="20"/>
                <w:color w:val="auto"/>
              </w:rPr>
            </w:pPr>
            <w:r>
              <w:rPr>
                <w:rFonts w:ascii="Arial" w:cs="Arial" w:eastAsia="Arial" w:hAnsi="Arial"/>
                <w:sz w:val="14"/>
                <w:szCs w:val="14"/>
                <w:b w:val="1"/>
                <w:bCs w:val="1"/>
                <w:color w:val="323232"/>
              </w:rPr>
              <w:t>Mr. Daniels</w:t>
            </w:r>
          </w:p>
        </w:tc>
        <w:tc>
          <w:tcPr>
            <w:tcW w:w="240" w:type="dxa"/>
            <w:vAlign w:val="bottom"/>
            <w:shd w:val="clear" w:color="auto" w:fill="F0F9FD"/>
          </w:tcPr>
          <w:p>
            <w:pPr>
              <w:ind w:left="180"/>
              <w:spacing w:after="0" w:line="122" w:lineRule="exact"/>
              <w:rPr>
                <w:sz w:val="20"/>
                <w:szCs w:val="20"/>
                <w:color w:val="auto"/>
              </w:rPr>
            </w:pPr>
            <w:r>
              <w:rPr>
                <w:rFonts w:ascii="Arial" w:cs="Arial" w:eastAsia="Arial" w:hAnsi="Arial"/>
                <w:sz w:val="14"/>
                <w:szCs w:val="14"/>
                <w:b w:val="1"/>
                <w:bCs w:val="1"/>
                <w:color w:val="323232"/>
              </w:rPr>
              <w:t>​</w:t>
            </w:r>
          </w:p>
        </w:tc>
        <w:tc>
          <w:tcPr>
            <w:tcW w:w="3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0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shd w:val="clear" w:color="auto" w:fill="F0F9FD"/>
          </w:tcPr>
          <w:p>
            <w:pPr>
              <w:spacing w:after="0"/>
              <w:rPr>
                <w:sz w:val="17"/>
                <w:szCs w:val="17"/>
                <w:color w:val="auto"/>
              </w:rPr>
            </w:pPr>
          </w:p>
        </w:tc>
        <w:tc>
          <w:tcPr>
            <w:tcW w:w="960" w:type="dxa"/>
            <w:vAlign w:val="bottom"/>
            <w:shd w:val="clear" w:color="auto" w:fill="F0F9FD"/>
          </w:tcPr>
          <w:p>
            <w:pPr>
              <w:jc w:val="center"/>
              <w:ind w:right="25"/>
              <w:spacing w:after="0"/>
              <w:rPr>
                <w:sz w:val="20"/>
                <w:szCs w:val="20"/>
                <w:color w:val="auto"/>
              </w:rPr>
            </w:pPr>
            <w:r>
              <w:rPr>
                <w:rFonts w:ascii="Arial" w:cs="Arial" w:eastAsia="Arial" w:hAnsi="Arial"/>
                <w:sz w:val="14"/>
                <w:szCs w:val="14"/>
                <w:b w:val="1"/>
                <w:bCs w:val="1"/>
                <w:color w:val="323232"/>
              </w:rPr>
              <w:t>(Chair)</w:t>
            </w:r>
          </w:p>
        </w:tc>
        <w:tc>
          <w:tcPr>
            <w:tcW w:w="240" w:type="dxa"/>
            <w:vAlign w:val="bottom"/>
            <w:shd w:val="clear" w:color="auto" w:fill="F0F9FD"/>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6EC4E8"/>
            </w:tcBorders>
          </w:tcPr>
          <w:p>
            <w:pPr>
              <w:spacing w:after="0"/>
              <w:rPr>
                <w:sz w:val="5"/>
                <w:szCs w:val="5"/>
                <w:color w:val="auto"/>
              </w:rPr>
            </w:pPr>
          </w:p>
        </w:tc>
        <w:tc>
          <w:tcPr>
            <w:tcW w:w="120" w:type="dxa"/>
            <w:vAlign w:val="bottom"/>
            <w:tcBorders>
              <w:bottom w:val="single" w:sz="8" w:color="6EC4E8"/>
            </w:tcBorders>
          </w:tcPr>
          <w:p>
            <w:pPr>
              <w:spacing w:after="0"/>
              <w:rPr>
                <w:sz w:val="5"/>
                <w:szCs w:val="5"/>
                <w:color w:val="auto"/>
              </w:rPr>
            </w:pPr>
          </w:p>
        </w:tc>
        <w:tc>
          <w:tcPr>
            <w:tcW w:w="240" w:type="dxa"/>
            <w:vAlign w:val="bottom"/>
            <w:tcBorders>
              <w:bottom w:val="single" w:sz="8" w:color="6EC4E8"/>
            </w:tcBorders>
            <w:shd w:val="clear" w:color="auto" w:fill="F0F9FD"/>
          </w:tcPr>
          <w:p>
            <w:pPr>
              <w:spacing w:after="0"/>
              <w:rPr>
                <w:sz w:val="5"/>
                <w:szCs w:val="5"/>
                <w:color w:val="auto"/>
              </w:rPr>
            </w:pPr>
          </w:p>
        </w:tc>
        <w:tc>
          <w:tcPr>
            <w:tcW w:w="960" w:type="dxa"/>
            <w:vAlign w:val="bottom"/>
            <w:tcBorders>
              <w:bottom w:val="single" w:sz="8" w:color="6EC4E8"/>
            </w:tcBorders>
            <w:shd w:val="clear" w:color="auto" w:fill="F0F9FD"/>
          </w:tcPr>
          <w:p>
            <w:pPr>
              <w:spacing w:after="0"/>
              <w:rPr>
                <w:sz w:val="5"/>
                <w:szCs w:val="5"/>
                <w:color w:val="auto"/>
              </w:rPr>
            </w:pPr>
          </w:p>
        </w:tc>
        <w:tc>
          <w:tcPr>
            <w:tcW w:w="240" w:type="dxa"/>
            <w:vAlign w:val="bottom"/>
            <w:tcBorders>
              <w:bottom w:val="single" w:sz="8" w:color="6EC4E8"/>
            </w:tcBorders>
            <w:shd w:val="clear" w:color="auto" w:fill="F0F9FD"/>
          </w:tcPr>
          <w:p>
            <w:pPr>
              <w:spacing w:after="0"/>
              <w:rPr>
                <w:sz w:val="5"/>
                <w:szCs w:val="5"/>
                <w:color w:val="auto"/>
              </w:rPr>
            </w:pPr>
          </w:p>
        </w:tc>
        <w:tc>
          <w:tcPr>
            <w:tcW w:w="300" w:type="dxa"/>
            <w:vAlign w:val="bottom"/>
            <w:tcBorders>
              <w:bottom w:val="single" w:sz="8" w:color="6EC4E8"/>
            </w:tcBorders>
          </w:tcPr>
          <w:p>
            <w:pPr>
              <w:spacing w:after="0"/>
              <w:rPr>
                <w:sz w:val="5"/>
                <w:szCs w:val="5"/>
                <w:color w:val="auto"/>
              </w:rPr>
            </w:pPr>
          </w:p>
        </w:tc>
        <w:tc>
          <w:tcPr>
            <w:tcW w:w="940" w:type="dxa"/>
            <w:vAlign w:val="bottom"/>
            <w:tcBorders>
              <w:bottom w:val="single" w:sz="8" w:color="6EC4E8"/>
            </w:tcBorders>
          </w:tcPr>
          <w:p>
            <w:pPr>
              <w:spacing w:after="0"/>
              <w:rPr>
                <w:sz w:val="5"/>
                <w:szCs w:val="5"/>
                <w:color w:val="auto"/>
              </w:rPr>
            </w:pPr>
          </w:p>
        </w:tc>
        <w:tc>
          <w:tcPr>
            <w:tcW w:w="560" w:type="dxa"/>
            <w:vAlign w:val="bottom"/>
            <w:tcBorders>
              <w:bottom w:val="single" w:sz="8" w:color="6EC4E8"/>
            </w:tcBorders>
          </w:tcPr>
          <w:p>
            <w:pPr>
              <w:spacing w:after="0"/>
              <w:rPr>
                <w:sz w:val="5"/>
                <w:szCs w:val="5"/>
                <w:color w:val="auto"/>
              </w:rPr>
            </w:pPr>
          </w:p>
        </w:tc>
        <w:tc>
          <w:tcPr>
            <w:tcW w:w="1020" w:type="dxa"/>
            <w:vAlign w:val="bottom"/>
            <w:tcBorders>
              <w:bottom w:val="single" w:sz="8" w:color="6EC4E8"/>
            </w:tcBorders>
          </w:tcPr>
          <w:p>
            <w:pPr>
              <w:spacing w:after="0"/>
              <w:rPr>
                <w:sz w:val="5"/>
                <w:szCs w:val="5"/>
                <w:color w:val="auto"/>
              </w:rPr>
            </w:pPr>
          </w:p>
        </w:tc>
        <w:tc>
          <w:tcPr>
            <w:tcW w:w="2060" w:type="dxa"/>
            <w:vAlign w:val="bottom"/>
            <w:tcBorders>
              <w:bottom w:val="single" w:sz="8" w:color="6EC4E8"/>
            </w:tcBorders>
          </w:tcPr>
          <w:p>
            <w:pPr>
              <w:spacing w:after="0"/>
              <w:rPr>
                <w:sz w:val="5"/>
                <w:szCs w:val="5"/>
                <w:color w:val="auto"/>
              </w:rPr>
            </w:pPr>
          </w:p>
        </w:tc>
        <w:tc>
          <w:tcPr>
            <w:tcW w:w="1040" w:type="dxa"/>
            <w:vAlign w:val="bottom"/>
            <w:tcBorders>
              <w:bottom w:val="single" w:sz="8" w:color="6EC4E8"/>
            </w:tcBorders>
          </w:tcPr>
          <w:p>
            <w:pPr>
              <w:spacing w:after="0"/>
              <w:rPr>
                <w:sz w:val="5"/>
                <w:szCs w:val="5"/>
                <w:color w:val="auto"/>
              </w:rPr>
            </w:pPr>
          </w:p>
        </w:tc>
        <w:tc>
          <w:tcPr>
            <w:tcW w:w="500" w:type="dxa"/>
            <w:vAlign w:val="bottom"/>
            <w:tcBorders>
              <w:bottom w:val="single" w:sz="8" w:color="6EC4E8"/>
            </w:tcBorders>
          </w:tcPr>
          <w:p>
            <w:pPr>
              <w:spacing w:after="0"/>
              <w:rPr>
                <w:sz w:val="5"/>
                <w:szCs w:val="5"/>
                <w:color w:val="auto"/>
              </w:rPr>
            </w:pPr>
          </w:p>
        </w:tc>
        <w:tc>
          <w:tcPr>
            <w:tcW w:w="1040" w:type="dxa"/>
            <w:vAlign w:val="bottom"/>
            <w:tcBorders>
              <w:bottom w:val="single" w:sz="8" w:color="6EC4E8"/>
            </w:tcBorders>
          </w:tcPr>
          <w:p>
            <w:pPr>
              <w:spacing w:after="0"/>
              <w:rPr>
                <w:sz w:val="5"/>
                <w:szCs w:val="5"/>
                <w:color w:val="auto"/>
              </w:rPr>
            </w:pPr>
          </w:p>
        </w:tc>
        <w:tc>
          <w:tcPr>
            <w:tcW w:w="320" w:type="dxa"/>
            <w:vAlign w:val="bottom"/>
            <w:tcBorders>
              <w:bottom w:val="single" w:sz="8" w:color="6EC4E8"/>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Arial" w:cs="Arial" w:eastAsia="Arial" w:hAnsi="Arial"/>
                <w:sz w:val="16"/>
                <w:szCs w:val="16"/>
                <w:b w:val="1"/>
                <w:bCs w:val="1"/>
                <w:color w:val="323232"/>
              </w:rPr>
              <w:t>​</w:t>
            </w:r>
          </w:p>
        </w:tc>
        <w:tc>
          <w:tcPr>
            <w:tcW w:w="120" w:type="dxa"/>
            <w:vAlign w:val="bottom"/>
          </w:tcPr>
          <w:p>
            <w:pPr>
              <w:spacing w:after="0"/>
              <w:rPr>
                <w:sz w:val="18"/>
                <w:szCs w:val="18"/>
                <w:color w:val="auto"/>
              </w:rPr>
            </w:pPr>
          </w:p>
        </w:tc>
        <w:tc>
          <w:tcPr>
            <w:tcW w:w="2680" w:type="dxa"/>
            <w:vAlign w:val="bottom"/>
            <w:gridSpan w:val="5"/>
            <w:vMerge w:val="restart"/>
          </w:tcPr>
          <w:p>
            <w:pPr>
              <w:spacing w:after="0"/>
              <w:rPr>
                <w:sz w:val="20"/>
                <w:szCs w:val="20"/>
                <w:color w:val="auto"/>
              </w:rPr>
            </w:pPr>
            <w:r>
              <w:rPr>
                <w:rFonts w:ascii="Arial" w:cs="Arial" w:eastAsia="Arial" w:hAnsi="Arial"/>
                <w:sz w:val="16"/>
                <w:szCs w:val="16"/>
                <w:b w:val="1"/>
                <w:bCs w:val="1"/>
                <w:color w:val="323232"/>
              </w:rPr>
              <w:t>Principal Responsibilities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6"/>
                <w:szCs w:val="16"/>
                <w:b w:val="1"/>
                <w:bCs w:val="1"/>
                <w:color w:val="323232"/>
              </w:rPr>
              <w:t>​</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 w:type="dxa"/>
            <w:vAlign w:val="bottom"/>
          </w:tcPr>
          <w:p>
            <w:pPr>
              <w:spacing w:after="0"/>
              <w:rPr>
                <w:sz w:val="20"/>
                <w:szCs w:val="20"/>
                <w:color w:val="auto"/>
              </w:rPr>
            </w:pPr>
            <w:r>
              <w:rPr>
                <w:rFonts w:ascii="Arial" w:cs="Arial" w:eastAsia="Arial" w:hAnsi="Arial"/>
                <w:sz w:val="16"/>
                <w:szCs w:val="16"/>
                <w:color w:val="323232"/>
              </w:rPr>
              <w:t>​</w:t>
            </w:r>
          </w:p>
        </w:tc>
        <w:tc>
          <w:tcPr>
            <w:tcW w:w="120" w:type="dxa"/>
            <w:vAlign w:val="bottom"/>
          </w:tcPr>
          <w:p>
            <w:pPr>
              <w:spacing w:after="0"/>
              <w:rPr>
                <w:sz w:val="22"/>
                <w:szCs w:val="22"/>
                <w:color w:val="auto"/>
              </w:rPr>
            </w:pP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7120" w:type="dxa"/>
            <w:vAlign w:val="bottom"/>
            <w:gridSpan w:val="8"/>
            <w:vMerge w:val="restart"/>
          </w:tcPr>
          <w:p>
            <w:pPr>
              <w:ind w:left="360"/>
              <w:spacing w:after="0"/>
              <w:rPr>
                <w:sz w:val="20"/>
                <w:szCs w:val="20"/>
                <w:color w:val="auto"/>
              </w:rPr>
            </w:pPr>
            <w:r>
              <w:rPr>
                <w:rFonts w:ascii="Arial" w:cs="Arial" w:eastAsia="Arial" w:hAnsi="Arial"/>
                <w:sz w:val="16"/>
                <w:szCs w:val="16"/>
                <w:color w:val="323232"/>
              </w:rPr>
              <w:t>Assists the Board in its general oversight of the Company’s risk management processes</w:t>
            </w: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ind w:left="14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7120" w:type="dxa"/>
            <w:vAlign w:val="bottom"/>
            <w:gridSpan w:val="8"/>
            <w:vMerge w:val="continue"/>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280" w:hanging="435"/>
        <w:spacing w:after="0"/>
        <w:tabs>
          <w:tab w:leader="none" w:pos="1280" w:val="left"/>
        </w:tabs>
        <w:numPr>
          <w:ilvl w:val="0"/>
          <w:numId w:val="11"/>
        </w:numPr>
        <w:rPr>
          <w:rFonts w:ascii="Arial" w:cs="Arial" w:eastAsia="Arial" w:hAnsi="Arial"/>
          <w:sz w:val="16"/>
          <w:szCs w:val="16"/>
          <w:color w:val="323232"/>
        </w:rPr>
      </w:pPr>
      <w:r>
        <w:rPr>
          <w:rFonts w:ascii="Arial" w:cs="Arial" w:eastAsia="Arial" w:hAnsi="Arial"/>
          <w:sz w:val="16"/>
          <w:szCs w:val="16"/>
          <w:color w:val="323232"/>
        </w:rPr>
        <w:t>Oversees integrated effort to identify, assess, and manage or mitigate material risks facing the Company</w:t>
      </w:r>
    </w:p>
    <w:p>
      <w:pPr>
        <w:spacing w:after="0" w:line="113" w:lineRule="exact"/>
        <w:rPr>
          <w:rFonts w:ascii="Arial" w:cs="Arial" w:eastAsia="Arial" w:hAnsi="Arial"/>
          <w:sz w:val="16"/>
          <w:szCs w:val="16"/>
          <w:color w:val="323232"/>
        </w:rPr>
      </w:pPr>
    </w:p>
    <w:p>
      <w:pPr>
        <w:ind w:left="1280" w:right="260" w:hanging="435"/>
        <w:spacing w:after="0" w:line="304" w:lineRule="auto"/>
        <w:tabs>
          <w:tab w:leader="none" w:pos="1280" w:val="left"/>
        </w:tabs>
        <w:numPr>
          <w:ilvl w:val="0"/>
          <w:numId w:val="11"/>
        </w:numPr>
        <w:rPr>
          <w:rFonts w:ascii="Arial" w:cs="Arial" w:eastAsia="Arial" w:hAnsi="Arial"/>
          <w:sz w:val="16"/>
          <w:szCs w:val="16"/>
          <w:color w:val="323232"/>
        </w:rPr>
      </w:pPr>
      <w:r>
        <w:rPr>
          <w:rFonts w:ascii="Arial" w:cs="Arial" w:eastAsia="Arial" w:hAnsi="Arial"/>
          <w:sz w:val="16"/>
          <w:szCs w:val="16"/>
          <w:color w:val="323232"/>
        </w:rPr>
        <w:t>Monitors and reviews United Community’s enterprise risk management processes, strategies, policies, and practices to identify emerging risks</w:t>
      </w:r>
    </w:p>
    <w:p>
      <w:pPr>
        <w:spacing w:after="0" w:line="46" w:lineRule="exact"/>
        <w:rPr>
          <w:rFonts w:ascii="Arial" w:cs="Arial" w:eastAsia="Arial" w:hAnsi="Arial"/>
          <w:sz w:val="16"/>
          <w:szCs w:val="16"/>
          <w:color w:val="323232"/>
        </w:rPr>
      </w:pPr>
    </w:p>
    <w:p>
      <w:pPr>
        <w:ind w:left="1280" w:hanging="435"/>
        <w:spacing w:after="0"/>
        <w:tabs>
          <w:tab w:leader="none" w:pos="1280" w:val="left"/>
        </w:tabs>
        <w:numPr>
          <w:ilvl w:val="0"/>
          <w:numId w:val="11"/>
        </w:numPr>
        <w:rPr>
          <w:rFonts w:ascii="Arial" w:cs="Arial" w:eastAsia="Arial" w:hAnsi="Arial"/>
          <w:sz w:val="16"/>
          <w:szCs w:val="16"/>
          <w:color w:val="323232"/>
        </w:rPr>
      </w:pPr>
      <w:r>
        <w:rPr>
          <w:rFonts w:ascii="Arial" w:cs="Arial" w:eastAsia="Arial" w:hAnsi="Arial"/>
          <w:sz w:val="16"/>
          <w:szCs w:val="16"/>
          <w:color w:val="323232"/>
        </w:rPr>
        <w:t>Evaluates the adequacy of United Community’s risk management functions</w:t>
      </w:r>
    </w:p>
    <w:p>
      <w:pPr>
        <w:spacing w:after="0" w:line="99" w:lineRule="exact"/>
        <w:rPr>
          <w:rFonts w:ascii="Arial" w:cs="Arial" w:eastAsia="Arial" w:hAnsi="Arial"/>
          <w:sz w:val="16"/>
          <w:szCs w:val="16"/>
          <w:color w:val="323232"/>
        </w:rPr>
      </w:pPr>
    </w:p>
    <w:p>
      <w:pPr>
        <w:ind w:left="1280" w:hanging="435"/>
        <w:spacing w:after="0"/>
        <w:tabs>
          <w:tab w:leader="none" w:pos="1280" w:val="left"/>
        </w:tabs>
        <w:numPr>
          <w:ilvl w:val="0"/>
          <w:numId w:val="11"/>
        </w:numPr>
        <w:rPr>
          <w:rFonts w:ascii="Arial" w:cs="Arial" w:eastAsia="Arial" w:hAnsi="Arial"/>
          <w:sz w:val="16"/>
          <w:szCs w:val="16"/>
          <w:color w:val="323232"/>
        </w:rPr>
      </w:pPr>
      <w:r>
        <w:rPr>
          <w:rFonts w:ascii="Arial" w:cs="Arial" w:eastAsia="Arial" w:hAnsi="Arial"/>
          <w:sz w:val="16"/>
          <w:szCs w:val="16"/>
          <w:color w:val="323232"/>
        </w:rPr>
        <w:t>Makes recommendations to management and the Board as to methods by which to effectively manage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269240</wp:posOffset>
            </wp:positionV>
            <wp:extent cx="6806565" cy="18516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20"/>
          </w:cols>
          <w:pgMar w:left="740" w:top="0" w:right="12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21</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500" w:type="dxa"/>
        <w:tblCellMar>
          <w:top w:w="0" w:type="dxa"/>
          <w:left w:w="0" w:type="dxa"/>
          <w:bottom w:w="0" w:type="dxa"/>
          <w:right w:w="0" w:type="dxa"/>
        </w:tblCellMar>
      </w:tblPr>
      <w:tr>
        <w:trPr>
          <w:trHeight w:val="432"/>
        </w:trPr>
        <w:tc>
          <w:tcPr>
            <w:tcW w:w="140" w:type="dxa"/>
            <w:vAlign w:val="bottom"/>
          </w:tcPr>
          <w:p>
            <w:pPr>
              <w:spacing w:after="0"/>
              <w:rPr>
                <w:sz w:val="20"/>
                <w:szCs w:val="20"/>
                <w:color w:val="auto"/>
              </w:rPr>
            </w:pPr>
            <w:r>
              <w:rPr>
                <w:rFonts w:ascii="Arial" w:cs="Arial" w:eastAsia="Arial" w:hAnsi="Arial"/>
                <w:sz w:val="16"/>
                <w:szCs w:val="16"/>
                <w:b w:val="1"/>
                <w:bCs w:val="1"/>
                <w:color w:val="004987"/>
              </w:rPr>
              <w:t>​</w:t>
            </w:r>
          </w:p>
        </w:tc>
        <w:tc>
          <w:tcPr>
            <w:tcW w:w="4140" w:type="dxa"/>
            <w:vAlign w:val="bottom"/>
          </w:tcPr>
          <w:p>
            <w:pPr>
              <w:ind w:left="20"/>
              <w:spacing w:after="0"/>
              <w:rPr>
                <w:sz w:val="20"/>
                <w:szCs w:val="20"/>
                <w:color w:val="auto"/>
              </w:rPr>
            </w:pPr>
            <w:r>
              <w:rPr>
                <w:rFonts w:ascii="Arial" w:cs="Arial" w:eastAsia="Arial" w:hAnsi="Arial"/>
                <w:sz w:val="22"/>
                <w:szCs w:val="22"/>
                <w:b w:val="1"/>
                <w:bCs w:val="1"/>
                <w:color w:val="004987"/>
              </w:rPr>
              <w:t>Talent and Compensation Committee</w:t>
            </w:r>
          </w:p>
        </w:tc>
        <w:tc>
          <w:tcPr>
            <w:tcW w:w="1600" w:type="dxa"/>
            <w:vAlign w:val="bottom"/>
          </w:tcPr>
          <w:p>
            <w:pPr>
              <w:ind w:left="320"/>
              <w:spacing w:after="0"/>
              <w:rPr>
                <w:sz w:val="20"/>
                <w:szCs w:val="20"/>
                <w:color w:val="auto"/>
              </w:rPr>
            </w:pPr>
            <w:r>
              <w:rPr>
                <w:rFonts w:ascii="Arial" w:cs="Arial" w:eastAsia="Arial" w:hAnsi="Arial"/>
                <w:sz w:val="16"/>
                <w:szCs w:val="16"/>
                <w:b w:val="1"/>
                <w:bCs w:val="1"/>
                <w:color w:val="004987"/>
              </w:rPr>
              <w:t>​ ​</w:t>
            </w:r>
          </w:p>
        </w:tc>
        <w:tc>
          <w:tcPr>
            <w:tcW w:w="154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Arial" w:cs="Arial" w:eastAsia="Arial" w:hAnsi="Arial"/>
                <w:sz w:val="16"/>
                <w:szCs w:val="16"/>
                <w:b w:val="1"/>
                <w:bCs w:val="1"/>
                <w:color w:val="004987"/>
                <w:w w:val="99"/>
              </w:rPr>
              <w:t>Meetings in 2025: 4</w:t>
            </w:r>
          </w:p>
        </w:tc>
        <w:tc>
          <w:tcPr>
            <w:tcW w:w="180" w:type="dxa"/>
            <w:vAlign w:val="bottom"/>
          </w:tcPr>
          <w:p>
            <w:pPr>
              <w:spacing w:after="0"/>
              <w:rPr>
                <w:sz w:val="20"/>
                <w:szCs w:val="20"/>
                <w:color w:val="auto"/>
              </w:rPr>
            </w:pPr>
            <w:r>
              <w:rPr>
                <w:rFonts w:ascii="Arial" w:cs="Arial" w:eastAsia="Arial" w:hAnsi="Arial"/>
                <w:sz w:val="16"/>
                <w:szCs w:val="16"/>
                <w:b w:val="1"/>
                <w:bCs w:val="1"/>
                <w:color w:val="004987"/>
              </w:rPr>
              <w:t>​</w:t>
            </w:r>
          </w:p>
        </w:tc>
      </w:tr>
      <w:tr>
        <w:trPr>
          <w:trHeight w:val="68"/>
        </w:trPr>
        <w:tc>
          <w:tcPr>
            <w:tcW w:w="140" w:type="dxa"/>
            <w:vAlign w:val="bottom"/>
            <w:tcBorders>
              <w:bottom w:val="single" w:sz="8" w:color="004987"/>
            </w:tcBorders>
          </w:tcPr>
          <w:p>
            <w:pPr>
              <w:spacing w:after="0"/>
              <w:rPr>
                <w:sz w:val="5"/>
                <w:szCs w:val="5"/>
                <w:color w:val="auto"/>
              </w:rPr>
            </w:pPr>
          </w:p>
        </w:tc>
        <w:tc>
          <w:tcPr>
            <w:tcW w:w="4140" w:type="dxa"/>
            <w:vAlign w:val="bottom"/>
            <w:tcBorders>
              <w:bottom w:val="single" w:sz="8" w:color="004987"/>
            </w:tcBorders>
          </w:tcPr>
          <w:p>
            <w:pPr>
              <w:spacing w:after="0"/>
              <w:rPr>
                <w:sz w:val="5"/>
                <w:szCs w:val="5"/>
                <w:color w:val="auto"/>
              </w:rPr>
            </w:pPr>
          </w:p>
        </w:tc>
        <w:tc>
          <w:tcPr>
            <w:tcW w:w="1600" w:type="dxa"/>
            <w:vAlign w:val="bottom"/>
            <w:tcBorders>
              <w:bottom w:val="single" w:sz="8" w:color="004987"/>
            </w:tcBorders>
          </w:tcPr>
          <w:p>
            <w:pPr>
              <w:spacing w:after="0"/>
              <w:rPr>
                <w:sz w:val="5"/>
                <w:szCs w:val="5"/>
                <w:color w:val="auto"/>
              </w:rPr>
            </w:pPr>
          </w:p>
        </w:tc>
        <w:tc>
          <w:tcPr>
            <w:tcW w:w="1540" w:type="dxa"/>
            <w:vAlign w:val="bottom"/>
            <w:tcBorders>
              <w:bottom w:val="single" w:sz="8" w:color="004987"/>
            </w:tcBorders>
          </w:tcPr>
          <w:p>
            <w:pPr>
              <w:spacing w:after="0"/>
              <w:rPr>
                <w:sz w:val="5"/>
                <w:szCs w:val="5"/>
                <w:color w:val="auto"/>
              </w:rPr>
            </w:pPr>
          </w:p>
        </w:tc>
        <w:tc>
          <w:tcPr>
            <w:tcW w:w="1800" w:type="dxa"/>
            <w:vAlign w:val="bottom"/>
            <w:tcBorders>
              <w:bottom w:val="single" w:sz="8" w:color="004987"/>
            </w:tcBorders>
          </w:tcPr>
          <w:p>
            <w:pPr>
              <w:spacing w:after="0"/>
              <w:rPr>
                <w:sz w:val="5"/>
                <w:szCs w:val="5"/>
                <w:color w:val="auto"/>
              </w:rPr>
            </w:pPr>
          </w:p>
        </w:tc>
        <w:tc>
          <w:tcPr>
            <w:tcW w:w="180" w:type="dxa"/>
            <w:vAlign w:val="bottom"/>
            <w:tcBorders>
              <w:bottom w:val="single" w:sz="8" w:color="004987"/>
            </w:tcBorders>
          </w:tcPr>
          <w:p>
            <w:pPr>
              <w:spacing w:after="0"/>
              <w:rPr>
                <w:sz w:val="5"/>
                <w:szCs w:val="5"/>
                <w:color w:val="auto"/>
              </w:rPr>
            </w:pPr>
          </w:p>
        </w:tc>
      </w:tr>
      <w:tr>
        <w:trPr>
          <w:trHeight w:val="190"/>
        </w:trPr>
        <w:tc>
          <w:tcPr>
            <w:tcW w:w="140" w:type="dxa"/>
            <w:vAlign w:val="bottom"/>
          </w:tcPr>
          <w:p>
            <w:pPr>
              <w:ind w:left="80"/>
              <w:spacing w:after="0"/>
              <w:rPr>
                <w:sz w:val="20"/>
                <w:szCs w:val="20"/>
                <w:color w:val="auto"/>
              </w:rPr>
            </w:pPr>
            <w:r>
              <w:rPr>
                <w:rFonts w:ascii="Arial" w:cs="Arial" w:eastAsia="Arial" w:hAnsi="Arial"/>
                <w:sz w:val="14"/>
                <w:szCs w:val="14"/>
                <w:b w:val="1"/>
                <w:bCs w:val="1"/>
                <w:color w:val="323232"/>
              </w:rPr>
              <w:t>​</w:t>
            </w:r>
          </w:p>
        </w:tc>
        <w:tc>
          <w:tcPr>
            <w:tcW w:w="4140" w:type="dxa"/>
            <w:vAlign w:val="bottom"/>
          </w:tcPr>
          <w:p>
            <w:pPr>
              <w:ind w:left="2200"/>
              <w:spacing w:after="0"/>
              <w:rPr>
                <w:sz w:val="20"/>
                <w:szCs w:val="20"/>
                <w:color w:val="auto"/>
              </w:rPr>
            </w:pPr>
            <w:r>
              <w:rPr>
                <w:rFonts w:ascii="Arial" w:cs="Arial" w:eastAsia="Arial" w:hAnsi="Arial"/>
                <w:sz w:val="14"/>
                <w:szCs w:val="14"/>
                <w:b w:val="1"/>
                <w:bCs w:val="1"/>
                <w:color w:val="323232"/>
              </w:rPr>
              <w:t>​ ​</w:t>
            </w:r>
          </w:p>
        </w:tc>
        <w:tc>
          <w:tcPr>
            <w:tcW w:w="1600" w:type="dxa"/>
            <w:vAlign w:val="bottom"/>
          </w:tcPr>
          <w:p>
            <w:pPr>
              <w:ind w:left="360"/>
              <w:spacing w:after="0"/>
              <w:rPr>
                <w:sz w:val="20"/>
                <w:szCs w:val="20"/>
                <w:color w:val="auto"/>
              </w:rPr>
            </w:pPr>
            <w:r>
              <w:rPr>
                <w:rFonts w:ascii="Arial" w:cs="Arial" w:eastAsia="Arial" w:hAnsi="Arial"/>
                <w:sz w:val="14"/>
                <w:szCs w:val="14"/>
                <w:b w:val="1"/>
                <w:bCs w:val="1"/>
                <w:color w:val="323232"/>
              </w:rPr>
              <w:t>​ ​</w:t>
            </w:r>
          </w:p>
        </w:tc>
        <w:tc>
          <w:tcPr>
            <w:tcW w:w="1540" w:type="dxa"/>
            <w:vAlign w:val="bottom"/>
          </w:tcPr>
          <w:p>
            <w:pPr>
              <w:ind w:left="1080"/>
              <w:spacing w:after="0"/>
              <w:rPr>
                <w:sz w:val="20"/>
                <w:szCs w:val="20"/>
                <w:color w:val="auto"/>
              </w:rPr>
            </w:pPr>
            <w:r>
              <w:rPr>
                <w:rFonts w:ascii="Arial" w:cs="Arial" w:eastAsia="Arial" w:hAnsi="Arial"/>
                <w:sz w:val="14"/>
                <w:szCs w:val="14"/>
                <w:b w:val="1"/>
                <w:bCs w:val="1"/>
                <w:color w:val="323232"/>
              </w:rPr>
              <w:t>​ ​</w:t>
            </w:r>
          </w:p>
        </w:tc>
        <w:tc>
          <w:tcPr>
            <w:tcW w:w="1800" w:type="dxa"/>
            <w:vAlign w:val="bottom"/>
          </w:tcPr>
          <w:p>
            <w:pPr>
              <w:spacing w:after="0"/>
              <w:rPr>
                <w:sz w:val="16"/>
                <w:szCs w:val="16"/>
                <w:color w:val="auto"/>
              </w:rPr>
            </w:pPr>
          </w:p>
        </w:tc>
        <w:tc>
          <w:tcPr>
            <w:tcW w:w="180" w:type="dxa"/>
            <w:vAlign w:val="bottom"/>
          </w:tcPr>
          <w:p>
            <w:pPr>
              <w:ind w:left="80"/>
              <w:spacing w:after="0"/>
              <w:rPr>
                <w:sz w:val="20"/>
                <w:szCs w:val="20"/>
                <w:color w:val="auto"/>
              </w:rPr>
            </w:pPr>
            <w:r>
              <w:rPr>
                <w:rFonts w:ascii="Arial" w:cs="Arial" w:eastAsia="Arial" w:hAnsi="Arial"/>
                <w:sz w:val="14"/>
                <w:szCs w:val="14"/>
                <w:b w:val="1"/>
                <w:bCs w:val="1"/>
                <w:color w:val="3232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-132715</wp:posOffset>
            </wp:positionV>
            <wp:extent cx="5426075" cy="934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2607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39"/>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323232"/>
              </w:rPr>
              <w:t>​</w:t>
            </w: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b w:val="1"/>
                <w:bCs w:val="1"/>
                <w:color w:val="323232"/>
              </w:rPr>
              <w:t>​</w:t>
            </w:r>
          </w:p>
        </w:tc>
        <w:tc>
          <w:tcPr>
            <w:tcW w:w="1500" w:type="dxa"/>
            <w:vAlign w:val="bottom"/>
            <w:vMerge w:val="restart"/>
          </w:tcPr>
          <w:p>
            <w:pPr>
              <w:ind w:left="340"/>
              <w:spacing w:after="0"/>
              <w:rPr>
                <w:sz w:val="20"/>
                <w:szCs w:val="20"/>
                <w:color w:val="auto"/>
              </w:rPr>
            </w:pPr>
            <w:r>
              <w:rPr>
                <w:rFonts w:ascii="Arial" w:cs="Arial" w:eastAsia="Arial" w:hAnsi="Arial"/>
                <w:sz w:val="14"/>
                <w:szCs w:val="14"/>
                <w:b w:val="1"/>
                <w:bCs w:val="1"/>
                <w:color w:val="323232"/>
              </w:rPr>
              <w:t>Ms. Bazante</w:t>
            </w:r>
          </w:p>
        </w:tc>
        <w:tc>
          <w:tcPr>
            <w:tcW w:w="800" w:type="dxa"/>
            <w:vAlign w:val="bottom"/>
            <w:vMerge w:val="restart"/>
          </w:tcPr>
          <w:p>
            <w:pPr>
              <w:ind w:left="340"/>
              <w:spacing w:after="0"/>
              <w:rPr>
                <w:sz w:val="20"/>
                <w:szCs w:val="20"/>
                <w:color w:val="auto"/>
              </w:rPr>
            </w:pPr>
            <w:r>
              <w:rPr>
                <w:rFonts w:ascii="Arial" w:cs="Arial" w:eastAsia="Arial" w:hAnsi="Arial"/>
                <w:sz w:val="14"/>
                <w:szCs w:val="14"/>
                <w:b w:val="1"/>
                <w:bCs w:val="1"/>
                <w:color w:val="323232"/>
              </w:rPr>
              <w:t>​ ​</w:t>
            </w:r>
          </w:p>
        </w:tc>
        <w:tc>
          <w:tcPr>
            <w:tcW w:w="1520" w:type="dxa"/>
            <w:vAlign w:val="bottom"/>
            <w:vMerge w:val="restart"/>
          </w:tcPr>
          <w:p>
            <w:pPr>
              <w:ind w:left="320"/>
              <w:spacing w:after="0"/>
              <w:rPr>
                <w:sz w:val="20"/>
                <w:szCs w:val="20"/>
                <w:color w:val="auto"/>
              </w:rPr>
            </w:pPr>
            <w:r>
              <w:rPr>
                <w:rFonts w:ascii="Arial" w:cs="Arial" w:eastAsia="Arial" w:hAnsi="Arial"/>
                <w:sz w:val="14"/>
                <w:szCs w:val="14"/>
                <w:b w:val="1"/>
                <w:bCs w:val="1"/>
                <w:color w:val="323232"/>
              </w:rPr>
              <w:t>Dr. Clements</w:t>
            </w: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323232"/>
              </w:rPr>
              <w:t>​ ​</w:t>
            </w:r>
          </w:p>
        </w:tc>
        <w:tc>
          <w:tcPr>
            <w:tcW w:w="1440" w:type="dxa"/>
            <w:vAlign w:val="bottom"/>
            <w:vMerge w:val="restart"/>
          </w:tcPr>
          <w:p>
            <w:pPr>
              <w:ind w:left="380"/>
              <w:spacing w:after="0"/>
              <w:rPr>
                <w:sz w:val="20"/>
                <w:szCs w:val="20"/>
                <w:color w:val="auto"/>
              </w:rPr>
            </w:pPr>
            <w:r>
              <w:rPr>
                <w:rFonts w:ascii="Arial" w:cs="Arial" w:eastAsia="Arial" w:hAnsi="Arial"/>
                <w:sz w:val="14"/>
                <w:szCs w:val="14"/>
                <w:b w:val="1"/>
                <w:bCs w:val="1"/>
                <w:color w:val="323232"/>
              </w:rPr>
              <w:t>Mr. Wallis</w:t>
            </w:r>
          </w:p>
        </w:tc>
        <w:tc>
          <w:tcPr>
            <w:tcW w:w="440" w:type="dxa"/>
            <w:vAlign w:val="bottom"/>
            <w:vMerge w:val="restart"/>
          </w:tcPr>
          <w:p>
            <w:pPr>
              <w:ind w:left="40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line="20" w:lineRule="exact"/>
              <w:rPr>
                <w:sz w:val="1"/>
                <w:szCs w:val="1"/>
                <w:color w:val="auto"/>
              </w:rPr>
            </w:pPr>
          </w:p>
        </w:tc>
      </w:tr>
      <w:tr>
        <w:trPr>
          <w:trHeight w:val="122"/>
        </w:trPr>
        <w:tc>
          <w:tcPr>
            <w:tcW w:w="100" w:type="dxa"/>
            <w:vAlign w:val="bottom"/>
            <w:vMerge w:val="continue"/>
          </w:tcPr>
          <w:p>
            <w:pPr>
              <w:spacing w:after="0"/>
              <w:rPr>
                <w:sz w:val="10"/>
                <w:szCs w:val="10"/>
                <w:color w:val="auto"/>
              </w:rPr>
            </w:pPr>
          </w:p>
        </w:tc>
        <w:tc>
          <w:tcPr>
            <w:tcW w:w="1760" w:type="dxa"/>
            <w:vAlign w:val="bottom"/>
            <w:shd w:val="clear" w:color="auto" w:fill="F0F9FD"/>
          </w:tcPr>
          <w:p>
            <w:pPr>
              <w:jc w:val="center"/>
              <w:ind w:left="248"/>
              <w:spacing w:after="0" w:line="122" w:lineRule="exact"/>
              <w:rPr>
                <w:sz w:val="20"/>
                <w:szCs w:val="20"/>
                <w:color w:val="auto"/>
              </w:rPr>
            </w:pPr>
            <w:r>
              <w:rPr>
                <w:rFonts w:ascii="Arial" w:cs="Arial" w:eastAsia="Arial" w:hAnsi="Arial"/>
                <w:sz w:val="14"/>
                <w:szCs w:val="14"/>
                <w:b w:val="1"/>
                <w:bCs w:val="1"/>
                <w:color w:val="323232"/>
              </w:rPr>
              <w:t>Ms. Mann</w:t>
            </w:r>
          </w:p>
        </w:tc>
        <w:tc>
          <w:tcPr>
            <w:tcW w:w="460" w:type="dxa"/>
            <w:vAlign w:val="bottom"/>
            <w:shd w:val="clear" w:color="auto" w:fill="F0F9FD"/>
          </w:tcPr>
          <w:p>
            <w:pPr>
              <w:ind w:left="400"/>
              <w:spacing w:after="0" w:line="122" w:lineRule="exact"/>
              <w:rPr>
                <w:sz w:val="20"/>
                <w:szCs w:val="20"/>
                <w:color w:val="auto"/>
              </w:rPr>
            </w:pPr>
            <w:r>
              <w:rPr>
                <w:rFonts w:ascii="Arial" w:cs="Arial" w:eastAsia="Arial" w:hAnsi="Arial"/>
                <w:sz w:val="14"/>
                <w:szCs w:val="14"/>
                <w:b w:val="1"/>
                <w:bCs w:val="1"/>
                <w:color w:val="323232"/>
              </w:rPr>
              <w:t>​</w:t>
            </w:r>
          </w:p>
        </w:tc>
        <w:tc>
          <w:tcPr>
            <w:tcW w:w="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760" w:type="dxa"/>
            <w:vAlign w:val="bottom"/>
            <w:shd w:val="clear" w:color="auto" w:fill="F0F9FD"/>
          </w:tcPr>
          <w:p>
            <w:pPr>
              <w:jc w:val="center"/>
              <w:ind w:left="268"/>
              <w:spacing w:after="0"/>
              <w:rPr>
                <w:sz w:val="20"/>
                <w:szCs w:val="20"/>
                <w:color w:val="auto"/>
              </w:rPr>
            </w:pPr>
            <w:r>
              <w:rPr>
                <w:rFonts w:ascii="Arial" w:cs="Arial" w:eastAsia="Arial" w:hAnsi="Arial"/>
                <w:sz w:val="14"/>
                <w:szCs w:val="14"/>
                <w:b w:val="1"/>
                <w:bCs w:val="1"/>
                <w:color w:val="323232"/>
              </w:rPr>
              <w:t>(Chair)</w:t>
            </w:r>
          </w:p>
        </w:tc>
        <w:tc>
          <w:tcPr>
            <w:tcW w:w="460" w:type="dxa"/>
            <w:vAlign w:val="bottom"/>
            <w:shd w:val="clear" w:color="auto" w:fill="F0F9FD"/>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760" w:type="dxa"/>
            <w:vAlign w:val="bottom"/>
            <w:shd w:val="clear" w:color="auto" w:fill="F0F9FD"/>
          </w:tcPr>
          <w:p>
            <w:pPr>
              <w:spacing w:after="0"/>
              <w:rPr>
                <w:sz w:val="5"/>
                <w:szCs w:val="5"/>
                <w:color w:val="auto"/>
              </w:rPr>
            </w:pPr>
          </w:p>
        </w:tc>
        <w:tc>
          <w:tcPr>
            <w:tcW w:w="460" w:type="dxa"/>
            <w:vAlign w:val="bottom"/>
            <w:shd w:val="clear" w:color="auto" w:fill="F0F9FD"/>
          </w:tcPr>
          <w:p>
            <w:pPr>
              <w:spacing w:after="0"/>
              <w:rPr>
                <w:sz w:val="5"/>
                <w:szCs w:val="5"/>
                <w:color w:val="auto"/>
              </w:rPr>
            </w:pPr>
          </w:p>
        </w:tc>
        <w:tc>
          <w:tcPr>
            <w:tcW w:w="4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0</wp:posOffset>
            </wp:positionV>
            <wp:extent cx="59747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p>
      <w:pPr>
        <w:ind w:left="500"/>
        <w:spacing w:after="0" w:line="231" w:lineRule="auto"/>
        <w:rPr>
          <w:sz w:val="20"/>
          <w:szCs w:val="20"/>
          <w:color w:val="auto"/>
        </w:rPr>
      </w:pPr>
      <w:r>
        <w:rPr>
          <w:rFonts w:ascii="Arial" w:cs="Arial" w:eastAsia="Arial" w:hAnsi="Arial"/>
          <w:sz w:val="16"/>
          <w:szCs w:val="16"/>
          <w:b w:val="1"/>
          <w:bCs w:val="1"/>
          <w:color w:val="323232"/>
        </w:rPr>
        <w:t>​</w:t>
      </w:r>
    </w:p>
    <w:p>
      <w:pPr>
        <w:ind w:left="680"/>
        <w:spacing w:after="0"/>
        <w:rPr>
          <w:sz w:val="20"/>
          <w:szCs w:val="20"/>
          <w:color w:val="auto"/>
        </w:rPr>
      </w:pPr>
      <w:r>
        <w:rPr>
          <w:rFonts w:ascii="Arial" w:cs="Arial" w:eastAsia="Arial" w:hAnsi="Arial"/>
          <w:sz w:val="16"/>
          <w:szCs w:val="16"/>
          <w:b w:val="1"/>
          <w:bCs w:val="1"/>
          <w:color w:val="323232"/>
        </w:rPr>
        <w:t>Principal Responsibilities</w:t>
      </w:r>
    </w:p>
    <w:p>
      <w:pPr>
        <w:ind w:left="840" w:hanging="346"/>
        <w:spacing w:after="0"/>
        <w:tabs>
          <w:tab w:leader="none" w:pos="840" w:val="left"/>
        </w:tabs>
        <w:numPr>
          <w:ilvl w:val="0"/>
          <w:numId w:val="12"/>
        </w:numPr>
        <w:rPr>
          <w:rFonts w:ascii="Arial" w:cs="Arial" w:eastAsia="Arial" w:hAnsi="Arial"/>
          <w:sz w:val="32"/>
          <w:szCs w:val="32"/>
          <w:color w:val="323232"/>
          <w:vertAlign w:val="superscript"/>
        </w:rPr>
      </w:pPr>
      <w:r>
        <w:rPr>
          <w:rFonts w:ascii="Arial" w:cs="Arial" w:eastAsia="Arial" w:hAnsi="Arial"/>
          <w:sz w:val="16"/>
          <w:szCs w:val="16"/>
          <w:color w:val="323232"/>
        </w:rPr>
        <w:t>•</w:t>
      </w:r>
      <w:r>
        <w:rPr>
          <w:rFonts w:ascii="Arial" w:cs="Arial" w:eastAsia="Arial" w:hAnsi="Arial"/>
          <w:sz w:val="15"/>
          <w:szCs w:val="15"/>
          <w:color w:val="323232"/>
        </w:rPr>
        <w:t>Reviews and approves corporate goals and objectives relevant to compensation of the Company’s executive officers</w:t>
      </w:r>
    </w:p>
    <w:p>
      <w:pPr>
        <w:spacing w:after="0" w:line="85" w:lineRule="exact"/>
        <w:rPr>
          <w:rFonts w:ascii="Arial" w:cs="Arial" w:eastAsia="Arial" w:hAnsi="Arial"/>
          <w:sz w:val="32"/>
          <w:szCs w:val="32"/>
          <w:color w:val="323232"/>
          <w:vertAlign w:val="superscript"/>
        </w:rPr>
      </w:pPr>
    </w:p>
    <w:p>
      <w:pPr>
        <w:ind w:left="1280" w:hanging="435"/>
        <w:spacing w:after="0"/>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Determines executive officer compensation and recommends director compensation for Board approval</w:t>
      </w:r>
    </w:p>
    <w:p>
      <w:pPr>
        <w:spacing w:after="0" w:line="83" w:lineRule="exact"/>
        <w:rPr>
          <w:rFonts w:ascii="Arial" w:cs="Arial" w:eastAsia="Arial" w:hAnsi="Arial"/>
          <w:sz w:val="16"/>
          <w:szCs w:val="16"/>
          <w:color w:val="323232"/>
        </w:rPr>
      </w:pPr>
    </w:p>
    <w:p>
      <w:pPr>
        <w:ind w:left="1280" w:hanging="435"/>
        <w:spacing w:after="0"/>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Oversees overall compensation philosophy and principles</w:t>
      </w:r>
    </w:p>
    <w:p>
      <w:pPr>
        <w:spacing w:after="0" w:line="126" w:lineRule="exact"/>
        <w:rPr>
          <w:rFonts w:ascii="Arial" w:cs="Arial" w:eastAsia="Arial" w:hAnsi="Arial"/>
          <w:sz w:val="16"/>
          <w:szCs w:val="16"/>
          <w:color w:val="323232"/>
        </w:rPr>
      </w:pPr>
    </w:p>
    <w:p>
      <w:pPr>
        <w:ind w:left="1280" w:hanging="435"/>
        <w:spacing w:after="0" w:line="286" w:lineRule="auto"/>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Establishes short-term and long-term incentive compensation programs for executive officers and approves all equity awards</w:t>
      </w:r>
    </w:p>
    <w:p>
      <w:pPr>
        <w:spacing w:after="0" w:line="61" w:lineRule="exact"/>
        <w:rPr>
          <w:rFonts w:ascii="Arial" w:cs="Arial" w:eastAsia="Arial" w:hAnsi="Arial"/>
          <w:sz w:val="16"/>
          <w:szCs w:val="16"/>
          <w:color w:val="323232"/>
        </w:rPr>
      </w:pPr>
    </w:p>
    <w:p>
      <w:pPr>
        <w:ind w:left="1280" w:hanging="435"/>
        <w:spacing w:after="0"/>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Oversees share ownership guidelines for executive officers</w:t>
      </w:r>
    </w:p>
    <w:p>
      <w:pPr>
        <w:spacing w:after="0" w:line="113" w:lineRule="exact"/>
        <w:rPr>
          <w:rFonts w:ascii="Arial" w:cs="Arial" w:eastAsia="Arial" w:hAnsi="Arial"/>
          <w:sz w:val="16"/>
          <w:szCs w:val="16"/>
          <w:color w:val="323232"/>
        </w:rPr>
      </w:pPr>
    </w:p>
    <w:p>
      <w:pPr>
        <w:ind w:left="1280" w:hanging="435"/>
        <w:spacing w:after="0"/>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Oversees the performance evaluation process for executive officers</w:t>
      </w:r>
    </w:p>
    <w:p>
      <w:pPr>
        <w:spacing w:after="0" w:line="99" w:lineRule="exact"/>
        <w:rPr>
          <w:rFonts w:ascii="Arial" w:cs="Arial" w:eastAsia="Arial" w:hAnsi="Arial"/>
          <w:sz w:val="16"/>
          <w:szCs w:val="16"/>
          <w:color w:val="323232"/>
        </w:rPr>
      </w:pPr>
    </w:p>
    <w:p>
      <w:pPr>
        <w:ind w:left="1280" w:hanging="435"/>
        <w:spacing w:after="0"/>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Selects and determines fees and scope of work of its independent compensation consultant</w:t>
      </w:r>
    </w:p>
    <w:p>
      <w:pPr>
        <w:spacing w:after="0" w:line="99" w:lineRule="exact"/>
        <w:rPr>
          <w:rFonts w:ascii="Arial" w:cs="Arial" w:eastAsia="Arial" w:hAnsi="Arial"/>
          <w:sz w:val="16"/>
          <w:szCs w:val="16"/>
          <w:color w:val="323232"/>
        </w:rPr>
      </w:pPr>
    </w:p>
    <w:p>
      <w:pPr>
        <w:ind w:left="1280" w:hanging="435"/>
        <w:spacing w:after="0"/>
        <w:tabs>
          <w:tab w:leader="none" w:pos="1280" w:val="left"/>
        </w:tabs>
        <w:numPr>
          <w:ilvl w:val="1"/>
          <w:numId w:val="12"/>
        </w:numPr>
        <w:rPr>
          <w:rFonts w:ascii="Arial" w:cs="Arial" w:eastAsia="Arial" w:hAnsi="Arial"/>
          <w:sz w:val="16"/>
          <w:szCs w:val="16"/>
          <w:color w:val="323232"/>
        </w:rPr>
      </w:pPr>
      <w:r>
        <w:rPr>
          <w:rFonts w:ascii="Arial" w:cs="Arial" w:eastAsia="Arial" w:hAnsi="Arial"/>
          <w:sz w:val="16"/>
          <w:szCs w:val="16"/>
          <w:color w:val="323232"/>
        </w:rPr>
        <w:t>Oversees and evaluates the independence of its compensation consultant and other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3107055</wp:posOffset>
            </wp:positionV>
            <wp:extent cx="6806565" cy="18516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323232"/>
        </w:rPr>
        <w:t>​</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323232"/>
        </w:rPr>
        <w:t>​</w:t>
      </w:r>
    </w:p>
    <w:p>
      <w:pPr>
        <w:sectPr>
          <w:pgSz w:w="11900" w:h="16838" w:orient="portrait"/>
          <w:cols w:equalWidth="0" w:num="2">
            <w:col w:w="9500" w:space="220"/>
            <w:col w:w="180"/>
          </w:cols>
          <w:pgMar w:left="740" w:top="98" w:right="1259" w:bottom="1440" w:gutter="0" w:footer="0" w:header="0"/>
          <w:type w:val="continuous"/>
        </w:sectPr>
      </w:pPr>
    </w:p>
    <w:bookmarkStart w:id="27" w:name="page28"/>
    <w:bookmarkEnd w:id="27"/>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22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r>
        <w:rPr>
          <w:rFonts w:ascii="Calibri" w:cs="Calibri" w:eastAsia="Calibri" w:hAnsi="Calibri"/>
          <w:sz w:val="11"/>
          <w:szCs w:val="11"/>
          <w:color w:val="323232"/>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1 Election of Directors​</w:t>
      </w:r>
    </w:p>
    <w:p>
      <w:pPr>
        <w:spacing w:after="0" w:line="275" w:lineRule="exact"/>
        <w:rPr>
          <w:sz w:val="20"/>
          <w:szCs w:val="20"/>
          <w:color w:val="auto"/>
        </w:rPr>
      </w:pPr>
    </w:p>
    <w:p>
      <w:pPr>
        <w:sectPr>
          <w:pgSz w:w="11900" w:h="16838" w:orient="portrait"/>
          <w:cols w:equalWidth="0" w:num="3">
            <w:col w:w="3120" w:space="720"/>
            <w:col w:w="3580" w:space="720"/>
            <w:col w:w="1880"/>
          </w:cols>
          <w:pgMar w:left="740" w:top="111" w:right="11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Board Structure and Processes</w:t>
      </w:r>
    </w:p>
    <w:p>
      <w:pPr>
        <w:spacing w:after="0" w:line="146" w:lineRule="exact"/>
        <w:rPr>
          <w:sz w:val="20"/>
          <w:szCs w:val="20"/>
          <w:color w:val="auto"/>
        </w:rPr>
      </w:pPr>
    </w:p>
    <w:p>
      <w:pPr>
        <w:ind w:left="500"/>
        <w:spacing w:after="0" w:line="268" w:lineRule="auto"/>
        <w:rPr>
          <w:sz w:val="20"/>
          <w:szCs w:val="20"/>
          <w:color w:val="auto"/>
        </w:rPr>
      </w:pPr>
      <w:r>
        <w:rPr>
          <w:rFonts w:ascii="Arial" w:cs="Arial" w:eastAsia="Arial" w:hAnsi="Arial"/>
          <w:sz w:val="16"/>
          <w:szCs w:val="16"/>
          <w:color w:val="323232"/>
        </w:rPr>
        <w:t>Our Board provides active, engaged, independent oversight of the Company. Our Board sets the cultural “tone at the top” and oversees the Company’s business with an effective leadership structure guided by strong governance practices. All directors are well engaged in fulfilling their responsibilities. The Board places a high value on collegiality and open dialogue and proactively fosters a culture of transparency and respect for others. At Board meetings, the Lead Director and other directors regularly articulate the desire for all members of the Board to express their views and to be open to the opinions of others. We believe that the Board’s commitment to this positive culture is a core attribute that facilitates the Board’s effective independent oversight of the Company.</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4987"/>
        </w:rPr>
        <w:t>Our Board is guided by strong governance principles and practices, including the following:</w:t>
      </w:r>
    </w:p>
    <w:p>
      <w:pPr>
        <w:spacing w:after="0" w:line="178" w:lineRule="exact"/>
        <w:rPr>
          <w:sz w:val="20"/>
          <w:szCs w:val="20"/>
          <w:color w:val="auto"/>
        </w:rPr>
      </w:pPr>
    </w:p>
    <w:tbl>
      <w:tblPr>
        <w:tblLayout w:type="fixed"/>
        <w:tblInd w:w="500" w:type="dxa"/>
        <w:tblCellMar>
          <w:top w:w="0" w:type="dxa"/>
          <w:left w:w="0" w:type="dxa"/>
          <w:bottom w:w="0" w:type="dxa"/>
          <w:right w:w="0" w:type="dxa"/>
        </w:tblCellMar>
      </w:tblPr>
      <w:tr>
        <w:trPr>
          <w:trHeight w:val="411"/>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4350" w:type="dxa"/>
            <w:vAlign w:val="bottom"/>
            <w:gridSpan w:val="2"/>
            <w:shd w:val="clear" w:color="auto" w:fill="F0F9FD"/>
          </w:tcPr>
          <w:p>
            <w:pPr>
              <w:ind w:left="150"/>
              <w:spacing w:after="0"/>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Lead independent director with clearly defined role</w:t>
            </w:r>
          </w:p>
        </w:tc>
        <w:tc>
          <w:tcPr>
            <w:tcW w:w="340" w:type="dxa"/>
            <w:vAlign w:val="bottom"/>
            <w:shd w:val="clear" w:color="auto" w:fill="F0F9FD"/>
          </w:tcPr>
          <w:p>
            <w:pPr>
              <w:ind w:left="80"/>
              <w:spacing w:after="0"/>
              <w:rPr>
                <w:sz w:val="20"/>
                <w:szCs w:val="20"/>
                <w:color w:val="auto"/>
              </w:rPr>
            </w:pPr>
            <w:r>
              <w:rPr>
                <w:rFonts w:ascii="Arial" w:cs="Arial" w:eastAsia="Arial" w:hAnsi="Arial"/>
                <w:sz w:val="15"/>
                <w:szCs w:val="15"/>
                <w:color w:val="323232"/>
              </w:rPr>
              <w:t>​ ​</w:t>
            </w:r>
          </w:p>
        </w:tc>
        <w:tc>
          <w:tcPr>
            <w:tcW w:w="4320" w:type="dxa"/>
            <w:vAlign w:val="bottom"/>
            <w:shd w:val="clear" w:color="auto" w:fill="F0F9FD"/>
          </w:tcPr>
          <w:p>
            <w:pPr>
              <w:ind w:left="120"/>
              <w:spacing w:after="0"/>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Stock ownership guidelines for directors</w:t>
            </w:r>
          </w:p>
        </w:tc>
        <w:tc>
          <w:tcPr>
            <w:tcW w:w="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w:t>
            </w:r>
          </w:p>
        </w:tc>
      </w:tr>
      <w:tr>
        <w:trPr>
          <w:trHeight w:val="277"/>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4350" w:type="dxa"/>
            <w:vAlign w:val="bottom"/>
            <w:gridSpan w:val="2"/>
            <w:shd w:val="clear" w:color="auto" w:fill="F0F9FD"/>
          </w:tcPr>
          <w:p>
            <w:pPr>
              <w:ind w:left="150"/>
              <w:spacing w:after="0" w:line="276"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Audit Committee, Nominating and Corporate Governance</w:t>
            </w:r>
          </w:p>
        </w:tc>
        <w:tc>
          <w:tcPr>
            <w:tcW w:w="340" w:type="dxa"/>
            <w:vAlign w:val="bottom"/>
            <w:shd w:val="clear" w:color="auto" w:fill="F0F9FD"/>
          </w:tcPr>
          <w:p>
            <w:pPr>
              <w:ind w:left="80"/>
              <w:spacing w:after="0"/>
              <w:rPr>
                <w:sz w:val="20"/>
                <w:szCs w:val="20"/>
                <w:color w:val="auto"/>
              </w:rPr>
            </w:pPr>
            <w:r>
              <w:rPr>
                <w:rFonts w:ascii="Arial" w:cs="Arial" w:eastAsia="Arial" w:hAnsi="Arial"/>
                <w:sz w:val="15"/>
                <w:szCs w:val="15"/>
                <w:color w:val="323232"/>
              </w:rPr>
              <w:t>​ ​</w:t>
            </w:r>
          </w:p>
        </w:tc>
        <w:tc>
          <w:tcPr>
            <w:tcW w:w="4320" w:type="dxa"/>
            <w:vAlign w:val="bottom"/>
            <w:shd w:val="clear" w:color="auto" w:fill="F0F9FD"/>
          </w:tcPr>
          <w:p>
            <w:pPr>
              <w:ind w:left="120"/>
              <w:spacing w:after="0" w:line="276"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Direct Board access to management and transparency and</w:t>
            </w:r>
          </w:p>
        </w:tc>
        <w:tc>
          <w:tcPr>
            <w:tcW w:w="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w:t>
            </w:r>
          </w:p>
        </w:tc>
      </w:tr>
      <w:tr>
        <w:trPr>
          <w:trHeight w:val="189"/>
        </w:trPr>
        <w:tc>
          <w:tcPr>
            <w:tcW w:w="210" w:type="dxa"/>
            <w:vAlign w:val="bottom"/>
            <w:shd w:val="clear" w:color="auto" w:fill="F0F9FD"/>
          </w:tcPr>
          <w:p>
            <w:pPr>
              <w:spacing w:after="0"/>
              <w:rPr>
                <w:sz w:val="16"/>
                <w:szCs w:val="16"/>
                <w:color w:val="auto"/>
              </w:rPr>
            </w:pPr>
          </w:p>
        </w:tc>
        <w:tc>
          <w:tcPr>
            <w:tcW w:w="210" w:type="dxa"/>
            <w:vAlign w:val="bottom"/>
            <w:shd w:val="clear" w:color="auto" w:fill="F0F9FD"/>
          </w:tcPr>
          <w:p>
            <w:pPr>
              <w:spacing w:after="0"/>
              <w:rPr>
                <w:sz w:val="16"/>
                <w:szCs w:val="16"/>
                <w:color w:val="auto"/>
              </w:rPr>
            </w:pPr>
          </w:p>
        </w:tc>
        <w:tc>
          <w:tcPr>
            <w:tcW w:w="414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Committee, Risk Committee, and Talent and Compensation</w:t>
            </w:r>
          </w:p>
        </w:tc>
        <w:tc>
          <w:tcPr>
            <w:tcW w:w="340" w:type="dxa"/>
            <w:vAlign w:val="bottom"/>
            <w:shd w:val="clear" w:color="auto" w:fill="F0F9FD"/>
          </w:tcPr>
          <w:p>
            <w:pPr>
              <w:spacing w:after="0"/>
              <w:rPr>
                <w:sz w:val="16"/>
                <w:szCs w:val="16"/>
                <w:color w:val="auto"/>
              </w:rPr>
            </w:pPr>
          </w:p>
        </w:tc>
        <w:tc>
          <w:tcPr>
            <w:tcW w:w="432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openness in communications</w:t>
            </w:r>
          </w:p>
        </w:tc>
        <w:tc>
          <w:tcPr>
            <w:tcW w:w="180" w:type="dxa"/>
            <w:vAlign w:val="bottom"/>
            <w:shd w:val="clear" w:color="auto" w:fill="F0F9FD"/>
          </w:tcPr>
          <w:p>
            <w:pPr>
              <w:spacing w:after="0"/>
              <w:rPr>
                <w:sz w:val="16"/>
                <w:szCs w:val="16"/>
                <w:color w:val="auto"/>
              </w:rPr>
            </w:pP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4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Committee each consist entirely of independent directors</w:t>
            </w:r>
          </w:p>
        </w:tc>
        <w:tc>
          <w:tcPr>
            <w:tcW w:w="340" w:type="dxa"/>
            <w:vAlign w:val="bottom"/>
            <w:shd w:val="clear" w:color="auto" w:fill="F0F9FD"/>
          </w:tcPr>
          <w:p>
            <w:pPr>
              <w:spacing w:after="0"/>
              <w:rPr>
                <w:sz w:val="17"/>
                <w:szCs w:val="17"/>
                <w:color w:val="auto"/>
              </w:rPr>
            </w:pPr>
          </w:p>
        </w:tc>
        <w:tc>
          <w:tcPr>
            <w:tcW w:w="4320" w:type="dxa"/>
            <w:vAlign w:val="bottom"/>
            <w:shd w:val="clear" w:color="auto" w:fill="F0F9FD"/>
          </w:tcPr>
          <w:p>
            <w:pPr>
              <w:spacing w:after="0"/>
              <w:rPr>
                <w:sz w:val="17"/>
                <w:szCs w:val="17"/>
                <w:color w:val="auto"/>
              </w:rPr>
            </w:pPr>
          </w:p>
        </w:tc>
        <w:tc>
          <w:tcPr>
            <w:tcW w:w="180" w:type="dxa"/>
            <w:vAlign w:val="bottom"/>
            <w:shd w:val="clear" w:color="auto" w:fill="F0F9FD"/>
          </w:tcPr>
          <w:p>
            <w:pPr>
              <w:spacing w:after="0"/>
              <w:rPr>
                <w:sz w:val="17"/>
                <w:szCs w:val="17"/>
                <w:color w:val="auto"/>
              </w:rPr>
            </w:pPr>
          </w:p>
        </w:tc>
      </w:tr>
      <w:tr>
        <w:trPr>
          <w:trHeight w:val="313"/>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210" w:type="dxa"/>
            <w:vAlign w:val="bottom"/>
            <w:shd w:val="clear" w:color="auto" w:fill="F0F9FD"/>
          </w:tcPr>
          <w:p>
            <w:pPr>
              <w:ind w:left="150"/>
              <w:spacing w:after="0"/>
              <w:rPr>
                <w:sz w:val="20"/>
                <w:szCs w:val="20"/>
                <w:color w:val="auto"/>
              </w:rPr>
            </w:pPr>
            <w:r>
              <w:rPr>
                <w:rFonts w:ascii="Arial" w:cs="Arial" w:eastAsia="Arial" w:hAnsi="Arial"/>
                <w:sz w:val="15"/>
                <w:szCs w:val="15"/>
                <w:color w:val="323232"/>
              </w:rPr>
              <w:t>​</w:t>
            </w:r>
          </w:p>
        </w:tc>
        <w:tc>
          <w:tcPr>
            <w:tcW w:w="4140" w:type="dxa"/>
            <w:vAlign w:val="bottom"/>
            <w:shd w:val="clear" w:color="auto" w:fill="F0F9FD"/>
          </w:tcPr>
          <w:p>
            <w:pPr>
              <w:ind w:left="40"/>
              <w:spacing w:after="0" w:line="312" w:lineRule="exact"/>
              <w:rPr>
                <w:sz w:val="20"/>
                <w:szCs w:val="20"/>
                <w:color w:val="auto"/>
              </w:rPr>
            </w:pPr>
            <w:r>
              <w:rPr>
                <w:rFonts w:ascii="Arial" w:cs="Arial" w:eastAsia="Arial" w:hAnsi="Arial"/>
                <w:sz w:val="30"/>
                <w:szCs w:val="30"/>
                <w:color w:val="323232"/>
                <w:vertAlign w:val="superscript"/>
              </w:rPr>
              <w:t>​</w:t>
            </w:r>
            <w:r>
              <w:rPr>
                <w:rFonts w:ascii="Arial" w:cs="Arial" w:eastAsia="Arial" w:hAnsi="Arial"/>
                <w:sz w:val="15"/>
                <w:szCs w:val="15"/>
                <w:color w:val="323232"/>
              </w:rPr>
              <w:t>Executive session of independent directors at each regular</w:t>
            </w:r>
          </w:p>
        </w:tc>
        <w:tc>
          <w:tcPr>
            <w:tcW w:w="340" w:type="dxa"/>
            <w:vAlign w:val="bottom"/>
            <w:shd w:val="clear" w:color="auto" w:fill="F0F9FD"/>
          </w:tcPr>
          <w:p>
            <w:pPr>
              <w:ind w:left="80"/>
              <w:spacing w:after="0"/>
              <w:rPr>
                <w:sz w:val="20"/>
                <w:szCs w:val="20"/>
                <w:color w:val="auto"/>
              </w:rPr>
            </w:pPr>
            <w:r>
              <w:rPr>
                <w:rFonts w:ascii="Arial" w:cs="Arial" w:eastAsia="Arial" w:hAnsi="Arial"/>
                <w:sz w:val="15"/>
                <w:szCs w:val="15"/>
                <w:color w:val="323232"/>
              </w:rPr>
              <w:t>​ ​</w:t>
            </w:r>
          </w:p>
        </w:tc>
        <w:tc>
          <w:tcPr>
            <w:tcW w:w="4320" w:type="dxa"/>
            <w:vAlign w:val="bottom"/>
            <w:shd w:val="clear" w:color="auto" w:fill="F0F9FD"/>
          </w:tcPr>
          <w:p>
            <w:pPr>
              <w:ind w:left="120"/>
              <w:spacing w:after="0" w:line="312"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Strict anti-hedging policy</w:t>
            </w:r>
          </w:p>
        </w:tc>
        <w:tc>
          <w:tcPr>
            <w:tcW w:w="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w:t>
            </w: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4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Board meeting</w:t>
            </w:r>
          </w:p>
        </w:tc>
        <w:tc>
          <w:tcPr>
            <w:tcW w:w="340" w:type="dxa"/>
            <w:vAlign w:val="bottom"/>
            <w:shd w:val="clear" w:color="auto" w:fill="F0F9FD"/>
          </w:tcPr>
          <w:p>
            <w:pPr>
              <w:spacing w:after="0"/>
              <w:rPr>
                <w:sz w:val="17"/>
                <w:szCs w:val="17"/>
                <w:color w:val="auto"/>
              </w:rPr>
            </w:pPr>
          </w:p>
        </w:tc>
        <w:tc>
          <w:tcPr>
            <w:tcW w:w="4320" w:type="dxa"/>
            <w:vAlign w:val="bottom"/>
            <w:shd w:val="clear" w:color="auto" w:fill="F0F9FD"/>
          </w:tcPr>
          <w:p>
            <w:pPr>
              <w:spacing w:after="0"/>
              <w:rPr>
                <w:sz w:val="17"/>
                <w:szCs w:val="17"/>
                <w:color w:val="auto"/>
              </w:rPr>
            </w:pPr>
          </w:p>
        </w:tc>
        <w:tc>
          <w:tcPr>
            <w:tcW w:w="180" w:type="dxa"/>
            <w:vAlign w:val="bottom"/>
            <w:shd w:val="clear" w:color="auto" w:fill="F0F9FD"/>
          </w:tcPr>
          <w:p>
            <w:pPr>
              <w:spacing w:after="0"/>
              <w:rPr>
                <w:sz w:val="17"/>
                <w:szCs w:val="17"/>
                <w:color w:val="auto"/>
              </w:rPr>
            </w:pPr>
          </w:p>
        </w:tc>
      </w:tr>
      <w:tr>
        <w:trPr>
          <w:trHeight w:val="313"/>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210" w:type="dxa"/>
            <w:vAlign w:val="bottom"/>
            <w:shd w:val="clear" w:color="auto" w:fill="F0F9FD"/>
          </w:tcPr>
          <w:p>
            <w:pPr>
              <w:ind w:left="150"/>
              <w:spacing w:after="0"/>
              <w:rPr>
                <w:sz w:val="20"/>
                <w:szCs w:val="20"/>
                <w:color w:val="auto"/>
              </w:rPr>
            </w:pPr>
            <w:r>
              <w:rPr>
                <w:rFonts w:ascii="Arial" w:cs="Arial" w:eastAsia="Arial" w:hAnsi="Arial"/>
                <w:sz w:val="15"/>
                <w:szCs w:val="15"/>
                <w:color w:val="323232"/>
              </w:rPr>
              <w:t>​</w:t>
            </w:r>
          </w:p>
        </w:tc>
        <w:tc>
          <w:tcPr>
            <w:tcW w:w="4140" w:type="dxa"/>
            <w:vAlign w:val="bottom"/>
            <w:shd w:val="clear" w:color="auto" w:fill="F0F9FD"/>
          </w:tcPr>
          <w:p>
            <w:pPr>
              <w:ind w:left="40"/>
              <w:spacing w:after="0" w:line="312" w:lineRule="exact"/>
              <w:rPr>
                <w:sz w:val="20"/>
                <w:szCs w:val="20"/>
                <w:color w:val="auto"/>
              </w:rPr>
            </w:pPr>
            <w:r>
              <w:rPr>
                <w:rFonts w:ascii="Arial" w:cs="Arial" w:eastAsia="Arial" w:hAnsi="Arial"/>
                <w:sz w:val="30"/>
                <w:szCs w:val="30"/>
                <w:color w:val="323232"/>
                <w:vertAlign w:val="superscript"/>
              </w:rPr>
              <w:t>​</w:t>
            </w:r>
            <w:r>
              <w:rPr>
                <w:rFonts w:ascii="Arial" w:cs="Arial" w:eastAsia="Arial" w:hAnsi="Arial"/>
                <w:sz w:val="15"/>
                <w:szCs w:val="15"/>
                <w:color w:val="323232"/>
              </w:rPr>
              <w:t>Regular consideration of Board and committee composition</w:t>
            </w:r>
          </w:p>
        </w:tc>
        <w:tc>
          <w:tcPr>
            <w:tcW w:w="340" w:type="dxa"/>
            <w:vAlign w:val="bottom"/>
            <w:shd w:val="clear" w:color="auto" w:fill="F0F9FD"/>
          </w:tcPr>
          <w:p>
            <w:pPr>
              <w:ind w:left="80"/>
              <w:spacing w:after="0"/>
              <w:rPr>
                <w:sz w:val="20"/>
                <w:szCs w:val="20"/>
                <w:color w:val="auto"/>
              </w:rPr>
            </w:pPr>
            <w:r>
              <w:rPr>
                <w:rFonts w:ascii="Arial" w:cs="Arial" w:eastAsia="Arial" w:hAnsi="Arial"/>
                <w:sz w:val="15"/>
                <w:szCs w:val="15"/>
                <w:color w:val="323232"/>
              </w:rPr>
              <w:t>​ ​</w:t>
            </w:r>
          </w:p>
        </w:tc>
        <w:tc>
          <w:tcPr>
            <w:tcW w:w="4320" w:type="dxa"/>
            <w:vAlign w:val="bottom"/>
            <w:shd w:val="clear" w:color="auto" w:fill="F0F9FD"/>
          </w:tcPr>
          <w:p>
            <w:pPr>
              <w:ind w:left="120"/>
              <w:spacing w:after="0" w:line="312"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Annual comprehensive Board and committee self-</w:t>
            </w:r>
          </w:p>
        </w:tc>
        <w:tc>
          <w:tcPr>
            <w:tcW w:w="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w:t>
            </w: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4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and refreshment</w:t>
            </w:r>
          </w:p>
        </w:tc>
        <w:tc>
          <w:tcPr>
            <w:tcW w:w="340" w:type="dxa"/>
            <w:vAlign w:val="bottom"/>
            <w:shd w:val="clear" w:color="auto" w:fill="F0F9FD"/>
          </w:tcPr>
          <w:p>
            <w:pPr>
              <w:spacing w:after="0"/>
              <w:rPr>
                <w:sz w:val="17"/>
                <w:szCs w:val="17"/>
                <w:color w:val="auto"/>
              </w:rPr>
            </w:pPr>
          </w:p>
        </w:tc>
        <w:tc>
          <w:tcPr>
            <w:tcW w:w="432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evaluations</w:t>
            </w:r>
          </w:p>
        </w:tc>
        <w:tc>
          <w:tcPr>
            <w:tcW w:w="180" w:type="dxa"/>
            <w:vAlign w:val="bottom"/>
            <w:shd w:val="clear" w:color="auto" w:fill="F0F9FD"/>
          </w:tcPr>
          <w:p>
            <w:pPr>
              <w:spacing w:after="0"/>
              <w:rPr>
                <w:sz w:val="17"/>
                <w:szCs w:val="17"/>
                <w:color w:val="auto"/>
              </w:rPr>
            </w:pPr>
          </w:p>
        </w:tc>
      </w:tr>
      <w:tr>
        <w:trPr>
          <w:trHeight w:val="114"/>
        </w:trPr>
        <w:tc>
          <w:tcPr>
            <w:tcW w:w="210" w:type="dxa"/>
            <w:vAlign w:val="bottom"/>
            <w:shd w:val="clear" w:color="auto" w:fill="F0F9FD"/>
          </w:tcPr>
          <w:p>
            <w:pPr>
              <w:spacing w:after="0"/>
              <w:rPr>
                <w:sz w:val="9"/>
                <w:szCs w:val="9"/>
                <w:color w:val="auto"/>
              </w:rPr>
            </w:pPr>
          </w:p>
        </w:tc>
        <w:tc>
          <w:tcPr>
            <w:tcW w:w="210" w:type="dxa"/>
            <w:vAlign w:val="bottom"/>
            <w:shd w:val="clear" w:color="auto" w:fill="F0F9FD"/>
          </w:tcPr>
          <w:p>
            <w:pPr>
              <w:spacing w:after="0"/>
              <w:rPr>
                <w:sz w:val="9"/>
                <w:szCs w:val="9"/>
                <w:color w:val="auto"/>
              </w:rPr>
            </w:pPr>
          </w:p>
        </w:tc>
        <w:tc>
          <w:tcPr>
            <w:tcW w:w="4140" w:type="dxa"/>
            <w:vAlign w:val="bottom"/>
            <w:shd w:val="clear" w:color="auto" w:fill="F0F9FD"/>
          </w:tcPr>
          <w:p>
            <w:pPr>
              <w:spacing w:after="0"/>
              <w:rPr>
                <w:sz w:val="9"/>
                <w:szCs w:val="9"/>
                <w:color w:val="auto"/>
              </w:rPr>
            </w:pPr>
          </w:p>
        </w:tc>
        <w:tc>
          <w:tcPr>
            <w:tcW w:w="340" w:type="dxa"/>
            <w:vAlign w:val="bottom"/>
            <w:shd w:val="clear" w:color="auto" w:fill="F0F9FD"/>
          </w:tcPr>
          <w:p>
            <w:pPr>
              <w:spacing w:after="0"/>
              <w:rPr>
                <w:sz w:val="9"/>
                <w:szCs w:val="9"/>
                <w:color w:val="auto"/>
              </w:rPr>
            </w:pPr>
          </w:p>
        </w:tc>
        <w:tc>
          <w:tcPr>
            <w:tcW w:w="4320" w:type="dxa"/>
            <w:vAlign w:val="bottom"/>
            <w:shd w:val="clear" w:color="auto" w:fill="F0F9FD"/>
          </w:tcPr>
          <w:p>
            <w:pPr>
              <w:spacing w:after="0"/>
              <w:rPr>
                <w:sz w:val="9"/>
                <w:szCs w:val="9"/>
                <w:color w:val="auto"/>
              </w:rPr>
            </w:pPr>
          </w:p>
        </w:tc>
        <w:tc>
          <w:tcPr>
            <w:tcW w:w="180" w:type="dxa"/>
            <w:vAlign w:val="bottom"/>
            <w:shd w:val="clear" w:color="auto" w:fill="F0F9FD"/>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-1319530</wp:posOffset>
            </wp:positionV>
            <wp:extent cx="11176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-1319530</wp:posOffset>
            </wp:positionV>
            <wp:extent cx="11112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-1036955</wp:posOffset>
            </wp:positionV>
            <wp:extent cx="11176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-1036955</wp:posOffset>
            </wp:positionV>
            <wp:extent cx="11112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-591185</wp:posOffset>
            </wp:positionV>
            <wp:extent cx="11176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-591185</wp:posOffset>
            </wp:positionV>
            <wp:extent cx="111125"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-265430</wp:posOffset>
            </wp:positionV>
            <wp:extent cx="11176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-265430</wp:posOffset>
            </wp:positionV>
            <wp:extent cx="111125"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004987"/>
        </w:rPr>
        <w:t>Among other important functions, our Board and its committees:</w:t>
      </w:r>
    </w:p>
    <w:p>
      <w:pPr>
        <w:spacing w:after="0" w:line="129" w:lineRule="exact"/>
        <w:rPr>
          <w:sz w:val="20"/>
          <w:szCs w:val="20"/>
          <w:color w:val="auto"/>
        </w:rPr>
      </w:pPr>
    </w:p>
    <w:tbl>
      <w:tblPr>
        <w:tblLayout w:type="fixed"/>
        <w:tblInd w:w="500" w:type="dxa"/>
        <w:tblCellMar>
          <w:top w:w="0" w:type="dxa"/>
          <w:left w:w="0" w:type="dxa"/>
          <w:bottom w:w="0" w:type="dxa"/>
          <w:right w:w="0" w:type="dxa"/>
        </w:tblCellMar>
      </w:tblPr>
      <w:tr>
        <w:trPr>
          <w:trHeight w:val="345"/>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4390" w:type="dxa"/>
            <w:vAlign w:val="bottom"/>
            <w:gridSpan w:val="2"/>
            <w:shd w:val="clear" w:color="auto" w:fill="F0F9FD"/>
          </w:tcPr>
          <w:p>
            <w:pPr>
              <w:ind w:left="150"/>
              <w:spacing w:after="0"/>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Oversee management’s development and implementation of</w:t>
            </w:r>
          </w:p>
        </w:tc>
        <w:tc>
          <w:tcPr>
            <w:tcW w:w="30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 ​</w:t>
            </w:r>
          </w:p>
        </w:tc>
        <w:tc>
          <w:tcPr>
            <w:tcW w:w="4380" w:type="dxa"/>
            <w:vAlign w:val="bottom"/>
            <w:shd w:val="clear" w:color="auto" w:fill="F0F9FD"/>
          </w:tcPr>
          <w:p>
            <w:pPr>
              <w:ind w:left="120"/>
              <w:spacing w:after="0"/>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Oversee the establishment and administration of</w:t>
            </w:r>
          </w:p>
        </w:tc>
        <w:tc>
          <w:tcPr>
            <w:tcW w:w="12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w:t>
            </w:r>
          </w:p>
        </w:tc>
      </w:tr>
      <w:tr>
        <w:trPr>
          <w:trHeight w:val="189"/>
        </w:trPr>
        <w:tc>
          <w:tcPr>
            <w:tcW w:w="210" w:type="dxa"/>
            <w:vAlign w:val="bottom"/>
            <w:shd w:val="clear" w:color="auto" w:fill="F0F9FD"/>
          </w:tcPr>
          <w:p>
            <w:pPr>
              <w:spacing w:after="0"/>
              <w:rPr>
                <w:sz w:val="16"/>
                <w:szCs w:val="16"/>
                <w:color w:val="auto"/>
              </w:rPr>
            </w:pPr>
          </w:p>
        </w:tc>
        <w:tc>
          <w:tcPr>
            <w:tcW w:w="210" w:type="dxa"/>
            <w:vAlign w:val="bottom"/>
            <w:shd w:val="clear" w:color="auto" w:fill="F0F9FD"/>
          </w:tcPr>
          <w:p>
            <w:pPr>
              <w:spacing w:after="0"/>
              <w:rPr>
                <w:sz w:val="16"/>
                <w:szCs w:val="16"/>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a multi-year strategic business plan and monitor progress in</w:t>
            </w:r>
          </w:p>
        </w:tc>
        <w:tc>
          <w:tcPr>
            <w:tcW w:w="300" w:type="dxa"/>
            <w:vAlign w:val="bottom"/>
            <w:shd w:val="clear" w:color="auto" w:fill="F0F9FD"/>
          </w:tcPr>
          <w:p>
            <w:pPr>
              <w:spacing w:after="0"/>
              <w:rPr>
                <w:sz w:val="16"/>
                <w:szCs w:val="16"/>
                <w:color w:val="auto"/>
              </w:rPr>
            </w:pPr>
          </w:p>
        </w:tc>
        <w:tc>
          <w:tcPr>
            <w:tcW w:w="438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appropriately designed compensation programs and plans</w:t>
            </w:r>
          </w:p>
        </w:tc>
        <w:tc>
          <w:tcPr>
            <w:tcW w:w="120" w:type="dxa"/>
            <w:vAlign w:val="bottom"/>
            <w:shd w:val="clear" w:color="auto" w:fill="F0F9FD"/>
          </w:tcPr>
          <w:p>
            <w:pPr>
              <w:spacing w:after="0"/>
              <w:rPr>
                <w:sz w:val="16"/>
                <w:szCs w:val="16"/>
                <w:color w:val="auto"/>
              </w:rPr>
            </w:pP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meeting the strategic business plan</w:t>
            </w:r>
          </w:p>
        </w:tc>
        <w:tc>
          <w:tcPr>
            <w:tcW w:w="300" w:type="dxa"/>
            <w:vAlign w:val="bottom"/>
            <w:shd w:val="clear" w:color="auto" w:fill="F0F9FD"/>
          </w:tcPr>
          <w:p>
            <w:pPr>
              <w:spacing w:after="0"/>
              <w:rPr>
                <w:sz w:val="17"/>
                <w:szCs w:val="17"/>
                <w:color w:val="auto"/>
              </w:rPr>
            </w:pPr>
          </w:p>
        </w:tc>
        <w:tc>
          <w:tcPr>
            <w:tcW w:w="4380" w:type="dxa"/>
            <w:vAlign w:val="bottom"/>
            <w:shd w:val="clear" w:color="auto" w:fill="F0F9FD"/>
          </w:tcPr>
          <w:p>
            <w:pPr>
              <w:spacing w:after="0"/>
              <w:rPr>
                <w:sz w:val="17"/>
                <w:szCs w:val="17"/>
                <w:color w:val="auto"/>
              </w:rPr>
            </w:pPr>
          </w:p>
        </w:tc>
        <w:tc>
          <w:tcPr>
            <w:tcW w:w="120" w:type="dxa"/>
            <w:vAlign w:val="bottom"/>
            <w:shd w:val="clear" w:color="auto" w:fill="F0F9FD"/>
          </w:tcPr>
          <w:p>
            <w:pPr>
              <w:spacing w:after="0"/>
              <w:rPr>
                <w:sz w:val="17"/>
                <w:szCs w:val="17"/>
                <w:color w:val="auto"/>
              </w:rPr>
            </w:pPr>
          </w:p>
        </w:tc>
      </w:tr>
      <w:tr>
        <w:trPr>
          <w:trHeight w:val="299"/>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4390" w:type="dxa"/>
            <w:vAlign w:val="bottom"/>
            <w:gridSpan w:val="2"/>
            <w:shd w:val="clear" w:color="auto" w:fill="F0F9FD"/>
          </w:tcPr>
          <w:p>
            <w:pPr>
              <w:ind w:left="150"/>
              <w:spacing w:after="0" w:line="299"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Oversee risk management processes and efforts to identify,</w:t>
            </w:r>
          </w:p>
        </w:tc>
        <w:tc>
          <w:tcPr>
            <w:tcW w:w="30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 ​</w:t>
            </w:r>
          </w:p>
        </w:tc>
        <w:tc>
          <w:tcPr>
            <w:tcW w:w="4380" w:type="dxa"/>
            <w:vAlign w:val="bottom"/>
            <w:shd w:val="clear" w:color="auto" w:fill="F0F9FD"/>
          </w:tcPr>
          <w:p>
            <w:pPr>
              <w:ind w:left="120"/>
              <w:spacing w:after="0" w:line="299"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Oversee the Company’s maintenance of high ethical</w:t>
            </w:r>
          </w:p>
        </w:tc>
        <w:tc>
          <w:tcPr>
            <w:tcW w:w="12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w:t>
            </w:r>
          </w:p>
        </w:tc>
      </w:tr>
      <w:tr>
        <w:trPr>
          <w:trHeight w:val="189"/>
        </w:trPr>
        <w:tc>
          <w:tcPr>
            <w:tcW w:w="210" w:type="dxa"/>
            <w:vAlign w:val="bottom"/>
            <w:shd w:val="clear" w:color="auto" w:fill="F0F9FD"/>
          </w:tcPr>
          <w:p>
            <w:pPr>
              <w:spacing w:after="0"/>
              <w:rPr>
                <w:sz w:val="16"/>
                <w:szCs w:val="16"/>
                <w:color w:val="auto"/>
              </w:rPr>
            </w:pPr>
          </w:p>
        </w:tc>
        <w:tc>
          <w:tcPr>
            <w:tcW w:w="210" w:type="dxa"/>
            <w:vAlign w:val="bottom"/>
            <w:shd w:val="clear" w:color="auto" w:fill="F0F9FD"/>
          </w:tcPr>
          <w:p>
            <w:pPr>
              <w:spacing w:after="0"/>
              <w:rPr>
                <w:sz w:val="16"/>
                <w:szCs w:val="16"/>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assess, and manage or mitigate material risks facing United</w:t>
            </w:r>
          </w:p>
        </w:tc>
        <w:tc>
          <w:tcPr>
            <w:tcW w:w="300" w:type="dxa"/>
            <w:vAlign w:val="bottom"/>
            <w:shd w:val="clear" w:color="auto" w:fill="F0F9FD"/>
          </w:tcPr>
          <w:p>
            <w:pPr>
              <w:spacing w:after="0"/>
              <w:rPr>
                <w:sz w:val="16"/>
                <w:szCs w:val="16"/>
                <w:color w:val="auto"/>
              </w:rPr>
            </w:pPr>
          </w:p>
        </w:tc>
        <w:tc>
          <w:tcPr>
            <w:tcW w:w="438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standards, including by adoption of a code of ethical conduct</w:t>
            </w:r>
          </w:p>
        </w:tc>
        <w:tc>
          <w:tcPr>
            <w:tcW w:w="120" w:type="dxa"/>
            <w:vAlign w:val="bottom"/>
            <w:shd w:val="clear" w:color="auto" w:fill="F0F9FD"/>
          </w:tcPr>
          <w:p>
            <w:pPr>
              <w:spacing w:after="0"/>
              <w:rPr>
                <w:sz w:val="16"/>
                <w:szCs w:val="16"/>
                <w:color w:val="auto"/>
              </w:rPr>
            </w:pPr>
          </w:p>
        </w:tc>
      </w:tr>
      <w:tr>
        <w:trPr>
          <w:trHeight w:val="189"/>
        </w:trPr>
        <w:tc>
          <w:tcPr>
            <w:tcW w:w="210" w:type="dxa"/>
            <w:vAlign w:val="bottom"/>
            <w:shd w:val="clear" w:color="auto" w:fill="F0F9FD"/>
          </w:tcPr>
          <w:p>
            <w:pPr>
              <w:spacing w:after="0"/>
              <w:rPr>
                <w:sz w:val="16"/>
                <w:szCs w:val="16"/>
                <w:color w:val="auto"/>
              </w:rPr>
            </w:pPr>
          </w:p>
        </w:tc>
        <w:tc>
          <w:tcPr>
            <w:tcW w:w="210" w:type="dxa"/>
            <w:vAlign w:val="bottom"/>
            <w:shd w:val="clear" w:color="auto" w:fill="F0F9FD"/>
          </w:tcPr>
          <w:p>
            <w:pPr>
              <w:spacing w:after="0"/>
              <w:rPr>
                <w:sz w:val="16"/>
                <w:szCs w:val="16"/>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Community, including operational, cyber, credit, market,</w:t>
            </w:r>
          </w:p>
        </w:tc>
        <w:tc>
          <w:tcPr>
            <w:tcW w:w="300" w:type="dxa"/>
            <w:vAlign w:val="bottom"/>
            <w:shd w:val="clear" w:color="auto" w:fill="F0F9FD"/>
          </w:tcPr>
          <w:p>
            <w:pPr>
              <w:spacing w:after="0"/>
              <w:rPr>
                <w:sz w:val="16"/>
                <w:szCs w:val="16"/>
                <w:color w:val="auto"/>
              </w:rPr>
            </w:pPr>
          </w:p>
        </w:tc>
        <w:tc>
          <w:tcPr>
            <w:tcW w:w="438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that applies to our executive leadership and the Board</w:t>
            </w:r>
          </w:p>
        </w:tc>
        <w:tc>
          <w:tcPr>
            <w:tcW w:w="120" w:type="dxa"/>
            <w:vAlign w:val="bottom"/>
            <w:shd w:val="clear" w:color="auto" w:fill="F0F9FD"/>
          </w:tcPr>
          <w:p>
            <w:pPr>
              <w:spacing w:after="0"/>
              <w:rPr>
                <w:sz w:val="16"/>
                <w:szCs w:val="16"/>
                <w:color w:val="auto"/>
              </w:rPr>
            </w:pP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liquidity, compliance, and reputational risks</w:t>
            </w:r>
          </w:p>
        </w:tc>
        <w:tc>
          <w:tcPr>
            <w:tcW w:w="300" w:type="dxa"/>
            <w:vAlign w:val="bottom"/>
            <w:shd w:val="clear" w:color="auto" w:fill="F0F9FD"/>
          </w:tcPr>
          <w:p>
            <w:pPr>
              <w:spacing w:after="0"/>
              <w:rPr>
                <w:sz w:val="17"/>
                <w:szCs w:val="17"/>
                <w:color w:val="auto"/>
              </w:rPr>
            </w:pPr>
          </w:p>
        </w:tc>
        <w:tc>
          <w:tcPr>
            <w:tcW w:w="4380" w:type="dxa"/>
            <w:vAlign w:val="bottom"/>
            <w:shd w:val="clear" w:color="auto" w:fill="F0F9FD"/>
          </w:tcPr>
          <w:p>
            <w:pPr>
              <w:spacing w:after="0"/>
              <w:rPr>
                <w:sz w:val="17"/>
                <w:szCs w:val="17"/>
                <w:color w:val="auto"/>
              </w:rPr>
            </w:pPr>
          </w:p>
        </w:tc>
        <w:tc>
          <w:tcPr>
            <w:tcW w:w="120" w:type="dxa"/>
            <w:vAlign w:val="bottom"/>
            <w:shd w:val="clear" w:color="auto" w:fill="F0F9FD"/>
          </w:tcPr>
          <w:p>
            <w:pPr>
              <w:spacing w:after="0"/>
              <w:rPr>
                <w:sz w:val="17"/>
                <w:szCs w:val="17"/>
                <w:color w:val="auto"/>
              </w:rPr>
            </w:pPr>
          </w:p>
        </w:tc>
      </w:tr>
      <w:tr>
        <w:trPr>
          <w:trHeight w:val="299"/>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210" w:type="dxa"/>
            <w:vAlign w:val="bottom"/>
            <w:shd w:val="clear" w:color="auto" w:fill="F0F9FD"/>
          </w:tcPr>
          <w:p>
            <w:pPr>
              <w:ind w:left="150"/>
              <w:spacing w:after="0"/>
              <w:rPr>
                <w:sz w:val="20"/>
                <w:szCs w:val="20"/>
                <w:color w:val="auto"/>
              </w:rPr>
            </w:pPr>
            <w:r>
              <w:rPr>
                <w:rFonts w:ascii="Arial" w:cs="Arial" w:eastAsia="Arial" w:hAnsi="Arial"/>
                <w:sz w:val="15"/>
                <w:szCs w:val="15"/>
                <w:color w:val="323232"/>
              </w:rPr>
              <w:t>​</w:t>
            </w:r>
          </w:p>
        </w:tc>
        <w:tc>
          <w:tcPr>
            <w:tcW w:w="4180" w:type="dxa"/>
            <w:vAlign w:val="bottom"/>
            <w:shd w:val="clear" w:color="auto" w:fill="F0F9FD"/>
          </w:tcPr>
          <w:p>
            <w:pPr>
              <w:ind w:left="40"/>
              <w:spacing w:after="0" w:line="299" w:lineRule="exact"/>
              <w:rPr>
                <w:sz w:val="20"/>
                <w:szCs w:val="20"/>
                <w:color w:val="auto"/>
              </w:rPr>
            </w:pPr>
            <w:r>
              <w:rPr>
                <w:rFonts w:ascii="Arial" w:cs="Arial" w:eastAsia="Arial" w:hAnsi="Arial"/>
                <w:sz w:val="30"/>
                <w:szCs w:val="30"/>
                <w:color w:val="323232"/>
                <w:vertAlign w:val="superscript"/>
              </w:rPr>
              <w:t>​</w:t>
            </w:r>
            <w:r>
              <w:rPr>
                <w:rFonts w:ascii="Arial" w:cs="Arial" w:eastAsia="Arial" w:hAnsi="Arial"/>
                <w:sz w:val="15"/>
                <w:szCs w:val="15"/>
                <w:color w:val="323232"/>
              </w:rPr>
              <w:t>Oversee our audit function, our independent registered</w:t>
            </w:r>
          </w:p>
        </w:tc>
        <w:tc>
          <w:tcPr>
            <w:tcW w:w="30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 ​</w:t>
            </w:r>
          </w:p>
        </w:tc>
        <w:tc>
          <w:tcPr>
            <w:tcW w:w="4500" w:type="dxa"/>
            <w:vAlign w:val="bottom"/>
            <w:gridSpan w:val="2"/>
            <w:shd w:val="clear" w:color="auto" w:fill="F0F9FD"/>
          </w:tcPr>
          <w:p>
            <w:pPr>
              <w:ind w:left="120"/>
              <w:spacing w:after="0" w:line="299"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 xml:space="preserve">Review our CEO’s performance and approve the total annual </w:t>
            </w:r>
            <w:r>
              <w:rPr>
                <w:rFonts w:ascii="Arial" w:cs="Arial" w:eastAsia="Arial" w:hAnsi="Arial"/>
                <w:sz w:val="30"/>
                <w:szCs w:val="30"/>
                <w:color w:val="323232"/>
                <w:vertAlign w:val="superscript"/>
              </w:rPr>
              <w:t>​</w:t>
            </w:r>
          </w:p>
        </w:tc>
      </w:tr>
      <w:tr>
        <w:trPr>
          <w:trHeight w:val="189"/>
        </w:trPr>
        <w:tc>
          <w:tcPr>
            <w:tcW w:w="210" w:type="dxa"/>
            <w:vAlign w:val="bottom"/>
            <w:shd w:val="clear" w:color="auto" w:fill="F0F9FD"/>
          </w:tcPr>
          <w:p>
            <w:pPr>
              <w:spacing w:after="0"/>
              <w:rPr>
                <w:sz w:val="16"/>
                <w:szCs w:val="16"/>
                <w:color w:val="auto"/>
              </w:rPr>
            </w:pPr>
          </w:p>
        </w:tc>
        <w:tc>
          <w:tcPr>
            <w:tcW w:w="210" w:type="dxa"/>
            <w:vAlign w:val="bottom"/>
            <w:shd w:val="clear" w:color="auto" w:fill="F0F9FD"/>
          </w:tcPr>
          <w:p>
            <w:pPr>
              <w:spacing w:after="0"/>
              <w:rPr>
                <w:sz w:val="16"/>
                <w:szCs w:val="16"/>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public accounting firm, and the integrity of our financial</w:t>
            </w:r>
          </w:p>
        </w:tc>
        <w:tc>
          <w:tcPr>
            <w:tcW w:w="300" w:type="dxa"/>
            <w:vAlign w:val="bottom"/>
            <w:shd w:val="clear" w:color="auto" w:fill="F0F9FD"/>
          </w:tcPr>
          <w:p>
            <w:pPr>
              <w:spacing w:after="0"/>
              <w:rPr>
                <w:sz w:val="16"/>
                <w:szCs w:val="16"/>
                <w:color w:val="auto"/>
              </w:rPr>
            </w:pPr>
          </w:p>
        </w:tc>
        <w:tc>
          <w:tcPr>
            <w:tcW w:w="438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compensation for our CEO and other executive officers</w:t>
            </w:r>
          </w:p>
        </w:tc>
        <w:tc>
          <w:tcPr>
            <w:tcW w:w="120" w:type="dxa"/>
            <w:vAlign w:val="bottom"/>
            <w:shd w:val="clear" w:color="auto" w:fill="F0F9FD"/>
          </w:tcPr>
          <w:p>
            <w:pPr>
              <w:spacing w:after="0"/>
              <w:rPr>
                <w:sz w:val="16"/>
                <w:szCs w:val="16"/>
                <w:color w:val="auto"/>
              </w:rPr>
            </w:pP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statements</w:t>
            </w:r>
          </w:p>
        </w:tc>
        <w:tc>
          <w:tcPr>
            <w:tcW w:w="300" w:type="dxa"/>
            <w:vAlign w:val="bottom"/>
            <w:shd w:val="clear" w:color="auto" w:fill="F0F9FD"/>
          </w:tcPr>
          <w:p>
            <w:pPr>
              <w:spacing w:after="0"/>
              <w:rPr>
                <w:sz w:val="17"/>
                <w:szCs w:val="17"/>
                <w:color w:val="auto"/>
              </w:rPr>
            </w:pPr>
          </w:p>
        </w:tc>
        <w:tc>
          <w:tcPr>
            <w:tcW w:w="4380" w:type="dxa"/>
            <w:vAlign w:val="bottom"/>
            <w:shd w:val="clear" w:color="auto" w:fill="F0F9FD"/>
          </w:tcPr>
          <w:p>
            <w:pPr>
              <w:spacing w:after="0"/>
              <w:rPr>
                <w:sz w:val="17"/>
                <w:szCs w:val="17"/>
                <w:color w:val="auto"/>
              </w:rPr>
            </w:pPr>
          </w:p>
        </w:tc>
        <w:tc>
          <w:tcPr>
            <w:tcW w:w="120" w:type="dxa"/>
            <w:vAlign w:val="bottom"/>
            <w:shd w:val="clear" w:color="auto" w:fill="F0F9FD"/>
          </w:tcPr>
          <w:p>
            <w:pPr>
              <w:spacing w:after="0"/>
              <w:rPr>
                <w:sz w:val="17"/>
                <w:szCs w:val="17"/>
                <w:color w:val="auto"/>
              </w:rPr>
            </w:pPr>
          </w:p>
        </w:tc>
      </w:tr>
      <w:tr>
        <w:trPr>
          <w:trHeight w:val="313"/>
        </w:trPr>
        <w:tc>
          <w:tcPr>
            <w:tcW w:w="210" w:type="dxa"/>
            <w:vAlign w:val="bottom"/>
            <w:shd w:val="clear" w:color="auto" w:fill="F0F9FD"/>
          </w:tcPr>
          <w:p>
            <w:pPr>
              <w:ind w:left="60"/>
              <w:spacing w:after="0"/>
              <w:rPr>
                <w:sz w:val="20"/>
                <w:szCs w:val="20"/>
                <w:color w:val="auto"/>
              </w:rPr>
            </w:pPr>
            <w:r>
              <w:rPr>
                <w:rFonts w:ascii="Arial" w:cs="Arial" w:eastAsia="Arial" w:hAnsi="Arial"/>
                <w:sz w:val="15"/>
                <w:szCs w:val="15"/>
                <w:color w:val="323232"/>
              </w:rPr>
              <w:t>​</w:t>
            </w:r>
          </w:p>
        </w:tc>
        <w:tc>
          <w:tcPr>
            <w:tcW w:w="210" w:type="dxa"/>
            <w:vAlign w:val="bottom"/>
            <w:shd w:val="clear" w:color="auto" w:fill="F0F9FD"/>
          </w:tcPr>
          <w:p>
            <w:pPr>
              <w:ind w:left="150"/>
              <w:spacing w:after="0"/>
              <w:rPr>
                <w:sz w:val="20"/>
                <w:szCs w:val="20"/>
                <w:color w:val="auto"/>
              </w:rPr>
            </w:pPr>
            <w:r>
              <w:rPr>
                <w:rFonts w:ascii="Arial" w:cs="Arial" w:eastAsia="Arial" w:hAnsi="Arial"/>
                <w:sz w:val="15"/>
                <w:szCs w:val="15"/>
                <w:color w:val="323232"/>
              </w:rPr>
              <w:t>​</w:t>
            </w:r>
          </w:p>
        </w:tc>
        <w:tc>
          <w:tcPr>
            <w:tcW w:w="4180" w:type="dxa"/>
            <w:vAlign w:val="bottom"/>
            <w:shd w:val="clear" w:color="auto" w:fill="F0F9FD"/>
          </w:tcPr>
          <w:p>
            <w:pPr>
              <w:ind w:left="40"/>
              <w:spacing w:after="0" w:line="312" w:lineRule="exact"/>
              <w:rPr>
                <w:sz w:val="20"/>
                <w:szCs w:val="20"/>
                <w:color w:val="auto"/>
              </w:rPr>
            </w:pPr>
            <w:r>
              <w:rPr>
                <w:rFonts w:ascii="Arial" w:cs="Arial" w:eastAsia="Arial" w:hAnsi="Arial"/>
                <w:sz w:val="30"/>
                <w:szCs w:val="30"/>
                <w:color w:val="323232"/>
                <w:vertAlign w:val="superscript"/>
              </w:rPr>
              <w:t>​</w:t>
            </w:r>
            <w:r>
              <w:rPr>
                <w:rFonts w:ascii="Arial" w:cs="Arial" w:eastAsia="Arial" w:hAnsi="Arial"/>
                <w:sz w:val="15"/>
                <w:szCs w:val="15"/>
                <w:color w:val="323232"/>
              </w:rPr>
              <w:t>Review, monitor, and approve succession plans for our CEO</w:t>
            </w:r>
          </w:p>
        </w:tc>
        <w:tc>
          <w:tcPr>
            <w:tcW w:w="30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 ​</w:t>
            </w:r>
          </w:p>
        </w:tc>
        <w:tc>
          <w:tcPr>
            <w:tcW w:w="4380" w:type="dxa"/>
            <w:vAlign w:val="bottom"/>
            <w:shd w:val="clear" w:color="auto" w:fill="F0F9FD"/>
          </w:tcPr>
          <w:p>
            <w:pPr>
              <w:ind w:left="120"/>
              <w:spacing w:after="0" w:line="312" w:lineRule="exact"/>
              <w:rPr>
                <w:sz w:val="20"/>
                <w:szCs w:val="20"/>
                <w:color w:val="auto"/>
              </w:rPr>
            </w:pPr>
            <w:r>
              <w:rPr>
                <w:rFonts w:ascii="Arial" w:cs="Arial" w:eastAsia="Arial" w:hAnsi="Arial"/>
                <w:sz w:val="30"/>
                <w:szCs w:val="30"/>
                <w:color w:val="323232"/>
                <w:vertAlign w:val="superscript"/>
              </w:rPr>
              <w:t>​ ​</w:t>
            </w:r>
            <w:r>
              <w:rPr>
                <w:rFonts w:ascii="Arial" w:cs="Arial" w:eastAsia="Arial" w:hAnsi="Arial"/>
                <w:sz w:val="15"/>
                <w:szCs w:val="15"/>
                <w:color w:val="323232"/>
              </w:rPr>
              <w:t>Review our governance practices, our human capital</w:t>
            </w:r>
          </w:p>
        </w:tc>
        <w:tc>
          <w:tcPr>
            <w:tcW w:w="120" w:type="dxa"/>
            <w:vAlign w:val="bottom"/>
            <w:shd w:val="clear" w:color="auto" w:fill="F0F9FD"/>
          </w:tcPr>
          <w:p>
            <w:pPr>
              <w:ind w:left="40"/>
              <w:spacing w:after="0"/>
              <w:rPr>
                <w:sz w:val="20"/>
                <w:szCs w:val="20"/>
                <w:color w:val="auto"/>
              </w:rPr>
            </w:pPr>
            <w:r>
              <w:rPr>
                <w:rFonts w:ascii="Arial" w:cs="Arial" w:eastAsia="Arial" w:hAnsi="Arial"/>
                <w:sz w:val="15"/>
                <w:szCs w:val="15"/>
                <w:color w:val="323232"/>
              </w:rPr>
              <w:t>​</w:t>
            </w:r>
          </w:p>
        </w:tc>
      </w:tr>
      <w:tr>
        <w:trPr>
          <w:trHeight w:val="189"/>
        </w:trPr>
        <w:tc>
          <w:tcPr>
            <w:tcW w:w="210" w:type="dxa"/>
            <w:vAlign w:val="bottom"/>
            <w:shd w:val="clear" w:color="auto" w:fill="F0F9FD"/>
          </w:tcPr>
          <w:p>
            <w:pPr>
              <w:spacing w:after="0"/>
              <w:rPr>
                <w:sz w:val="16"/>
                <w:szCs w:val="16"/>
                <w:color w:val="auto"/>
              </w:rPr>
            </w:pPr>
          </w:p>
        </w:tc>
        <w:tc>
          <w:tcPr>
            <w:tcW w:w="210" w:type="dxa"/>
            <w:vAlign w:val="bottom"/>
            <w:shd w:val="clear" w:color="auto" w:fill="F0F9FD"/>
          </w:tcPr>
          <w:p>
            <w:pPr>
              <w:spacing w:after="0"/>
              <w:rPr>
                <w:sz w:val="16"/>
                <w:szCs w:val="16"/>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and other key executive leadership to promote senior</w:t>
            </w:r>
          </w:p>
        </w:tc>
        <w:tc>
          <w:tcPr>
            <w:tcW w:w="300" w:type="dxa"/>
            <w:vAlign w:val="bottom"/>
            <w:shd w:val="clear" w:color="auto" w:fill="F0F9FD"/>
          </w:tcPr>
          <w:p>
            <w:pPr>
              <w:spacing w:after="0"/>
              <w:rPr>
                <w:sz w:val="16"/>
                <w:szCs w:val="16"/>
                <w:color w:val="auto"/>
              </w:rPr>
            </w:pPr>
          </w:p>
        </w:tc>
        <w:tc>
          <w:tcPr>
            <w:tcW w:w="438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management policies and practices, and our community</w:t>
            </w:r>
          </w:p>
        </w:tc>
        <w:tc>
          <w:tcPr>
            <w:tcW w:w="120" w:type="dxa"/>
            <w:vAlign w:val="bottom"/>
            <w:shd w:val="clear" w:color="auto" w:fill="F0F9FD"/>
          </w:tcPr>
          <w:p>
            <w:pPr>
              <w:spacing w:after="0"/>
              <w:rPr>
                <w:sz w:val="16"/>
                <w:szCs w:val="16"/>
                <w:color w:val="auto"/>
              </w:rPr>
            </w:pPr>
          </w:p>
        </w:tc>
      </w:tr>
      <w:tr>
        <w:trPr>
          <w:trHeight w:val="200"/>
        </w:trPr>
        <w:tc>
          <w:tcPr>
            <w:tcW w:w="210" w:type="dxa"/>
            <w:vAlign w:val="bottom"/>
            <w:shd w:val="clear" w:color="auto" w:fill="F0F9FD"/>
          </w:tcPr>
          <w:p>
            <w:pPr>
              <w:spacing w:after="0"/>
              <w:rPr>
                <w:sz w:val="17"/>
                <w:szCs w:val="17"/>
                <w:color w:val="auto"/>
              </w:rPr>
            </w:pPr>
          </w:p>
        </w:tc>
        <w:tc>
          <w:tcPr>
            <w:tcW w:w="210" w:type="dxa"/>
            <w:vAlign w:val="bottom"/>
            <w:shd w:val="clear" w:color="auto" w:fill="F0F9FD"/>
          </w:tcPr>
          <w:p>
            <w:pPr>
              <w:spacing w:after="0"/>
              <w:rPr>
                <w:sz w:val="17"/>
                <w:szCs w:val="17"/>
                <w:color w:val="auto"/>
              </w:rPr>
            </w:pPr>
          </w:p>
        </w:tc>
        <w:tc>
          <w:tcPr>
            <w:tcW w:w="4180" w:type="dxa"/>
            <w:vAlign w:val="bottom"/>
            <w:shd w:val="clear" w:color="auto" w:fill="F0F9FD"/>
          </w:tcPr>
          <w:p>
            <w:pPr>
              <w:ind w:left="100"/>
              <w:spacing w:after="0"/>
              <w:rPr>
                <w:sz w:val="20"/>
                <w:szCs w:val="20"/>
                <w:color w:val="auto"/>
              </w:rPr>
            </w:pPr>
            <w:r>
              <w:rPr>
                <w:rFonts w:ascii="Arial" w:cs="Arial" w:eastAsia="Arial" w:hAnsi="Arial"/>
                <w:sz w:val="15"/>
                <w:szCs w:val="15"/>
                <w:color w:val="323232"/>
              </w:rPr>
              <w:t>management continuity</w:t>
            </w:r>
          </w:p>
        </w:tc>
        <w:tc>
          <w:tcPr>
            <w:tcW w:w="300" w:type="dxa"/>
            <w:vAlign w:val="bottom"/>
            <w:shd w:val="clear" w:color="auto" w:fill="F0F9FD"/>
          </w:tcPr>
          <w:p>
            <w:pPr>
              <w:spacing w:after="0"/>
              <w:rPr>
                <w:sz w:val="17"/>
                <w:szCs w:val="17"/>
                <w:color w:val="auto"/>
              </w:rPr>
            </w:pPr>
          </w:p>
        </w:tc>
        <w:tc>
          <w:tcPr>
            <w:tcW w:w="4380" w:type="dxa"/>
            <w:vAlign w:val="bottom"/>
            <w:shd w:val="clear" w:color="auto" w:fill="F0F9FD"/>
          </w:tcPr>
          <w:p>
            <w:pPr>
              <w:ind w:left="300"/>
              <w:spacing w:after="0"/>
              <w:rPr>
                <w:sz w:val="20"/>
                <w:szCs w:val="20"/>
                <w:color w:val="auto"/>
              </w:rPr>
            </w:pPr>
            <w:r>
              <w:rPr>
                <w:rFonts w:ascii="Arial" w:cs="Arial" w:eastAsia="Arial" w:hAnsi="Arial"/>
                <w:sz w:val="15"/>
                <w:szCs w:val="15"/>
                <w:color w:val="323232"/>
              </w:rPr>
              <w:t>development and engagement initiatives</w:t>
            </w:r>
          </w:p>
        </w:tc>
        <w:tc>
          <w:tcPr>
            <w:tcW w:w="120" w:type="dxa"/>
            <w:vAlign w:val="bottom"/>
            <w:shd w:val="clear" w:color="auto" w:fill="F0F9FD"/>
          </w:tcPr>
          <w:p>
            <w:pPr>
              <w:spacing w:after="0"/>
              <w:rPr>
                <w:sz w:val="17"/>
                <w:szCs w:val="17"/>
                <w:color w:val="auto"/>
              </w:rPr>
            </w:pPr>
          </w:p>
        </w:tc>
      </w:tr>
      <w:tr>
        <w:trPr>
          <w:trHeight w:val="101"/>
        </w:trPr>
        <w:tc>
          <w:tcPr>
            <w:tcW w:w="210" w:type="dxa"/>
            <w:vAlign w:val="bottom"/>
            <w:shd w:val="clear" w:color="auto" w:fill="F0F9FD"/>
          </w:tcPr>
          <w:p>
            <w:pPr>
              <w:spacing w:after="0"/>
              <w:rPr>
                <w:sz w:val="8"/>
                <w:szCs w:val="8"/>
                <w:color w:val="auto"/>
              </w:rPr>
            </w:pPr>
          </w:p>
        </w:tc>
        <w:tc>
          <w:tcPr>
            <w:tcW w:w="210" w:type="dxa"/>
            <w:vAlign w:val="bottom"/>
            <w:shd w:val="clear" w:color="auto" w:fill="F0F9FD"/>
          </w:tcPr>
          <w:p>
            <w:pPr>
              <w:spacing w:after="0"/>
              <w:rPr>
                <w:sz w:val="8"/>
                <w:szCs w:val="8"/>
                <w:color w:val="auto"/>
              </w:rPr>
            </w:pPr>
          </w:p>
        </w:tc>
        <w:tc>
          <w:tcPr>
            <w:tcW w:w="4180" w:type="dxa"/>
            <w:vAlign w:val="bottom"/>
            <w:shd w:val="clear" w:color="auto" w:fill="F0F9FD"/>
          </w:tcPr>
          <w:p>
            <w:pPr>
              <w:spacing w:after="0"/>
              <w:rPr>
                <w:sz w:val="8"/>
                <w:szCs w:val="8"/>
                <w:color w:val="auto"/>
              </w:rPr>
            </w:pPr>
          </w:p>
        </w:tc>
        <w:tc>
          <w:tcPr>
            <w:tcW w:w="300" w:type="dxa"/>
            <w:vAlign w:val="bottom"/>
            <w:shd w:val="clear" w:color="auto" w:fill="F0F9FD"/>
          </w:tcPr>
          <w:p>
            <w:pPr>
              <w:spacing w:after="0"/>
              <w:rPr>
                <w:sz w:val="8"/>
                <w:szCs w:val="8"/>
                <w:color w:val="auto"/>
              </w:rPr>
            </w:pPr>
          </w:p>
        </w:tc>
        <w:tc>
          <w:tcPr>
            <w:tcW w:w="4380" w:type="dxa"/>
            <w:vAlign w:val="bottom"/>
            <w:shd w:val="clear" w:color="auto" w:fill="F0F9FD"/>
          </w:tcPr>
          <w:p>
            <w:pPr>
              <w:spacing w:after="0"/>
              <w:rPr>
                <w:sz w:val="8"/>
                <w:szCs w:val="8"/>
                <w:color w:val="auto"/>
              </w:rPr>
            </w:pPr>
          </w:p>
        </w:tc>
        <w:tc>
          <w:tcPr>
            <w:tcW w:w="120" w:type="dxa"/>
            <w:vAlign w:val="bottom"/>
            <w:shd w:val="clear" w:color="auto" w:fill="F0F9FD"/>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wp:posOffset>
            </wp:positionH>
            <wp:positionV relativeFrom="paragraph">
              <wp:posOffset>-1859915</wp:posOffset>
            </wp:positionV>
            <wp:extent cx="11176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-1859915</wp:posOffset>
            </wp:positionV>
            <wp:extent cx="111125"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-1388110</wp:posOffset>
            </wp:positionV>
            <wp:extent cx="11176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-1388110</wp:posOffset>
            </wp:positionV>
            <wp:extent cx="111125"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-831215</wp:posOffset>
            </wp:positionV>
            <wp:extent cx="11176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-831215</wp:posOffset>
            </wp:positionV>
            <wp:extent cx="111125"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398145</wp:posOffset>
            </wp:positionH>
            <wp:positionV relativeFrom="paragraph">
              <wp:posOffset>-385445</wp:posOffset>
            </wp:positionV>
            <wp:extent cx="11176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12001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-385445</wp:posOffset>
            </wp:positionV>
            <wp:extent cx="111125"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12001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Leadership Structure</w:t>
      </w:r>
    </w:p>
    <w:p>
      <w:pPr>
        <w:spacing w:after="0" w:line="162" w:lineRule="exact"/>
        <w:rPr>
          <w:sz w:val="20"/>
          <w:szCs w:val="20"/>
          <w:color w:val="auto"/>
        </w:rPr>
      </w:pPr>
    </w:p>
    <w:p>
      <w:pPr>
        <w:ind w:left="560"/>
        <w:spacing w:after="0"/>
        <w:tabs>
          <w:tab w:leader="none" w:pos="1600" w:val="left"/>
          <w:tab w:leader="none" w:pos="1820" w:val="left"/>
          <w:tab w:leader="none" w:pos="5220" w:val="left"/>
          <w:tab w:leader="none" w:pos="6340" w:val="left"/>
          <w:tab w:leader="none" w:pos="9820" w:val="left"/>
        </w:tabs>
        <w:rPr>
          <w:sz w:val="20"/>
          <w:szCs w:val="20"/>
          <w:color w:val="auto"/>
        </w:rPr>
      </w:pPr>
      <w:r>
        <w:rPr>
          <w:rFonts w:ascii="Arial" w:cs="Arial" w:eastAsia="Arial" w:hAnsi="Arial"/>
          <w:sz w:val="16"/>
          <w:szCs w:val="16"/>
          <w:b w:val="1"/>
          <w:bCs w:val="1"/>
          <w:color w:val="004987"/>
        </w:rPr>
        <w:t>​</w:t>
      </w:r>
      <w:r>
        <w:rPr>
          <w:sz w:val="20"/>
          <w:szCs w:val="20"/>
          <w:color w:val="auto"/>
        </w:rPr>
        <w:tab/>
      </w:r>
      <w:r>
        <w:rPr>
          <w:rFonts w:ascii="Arial" w:cs="Arial" w:eastAsia="Arial" w:hAnsi="Arial"/>
          <w:sz w:val="16"/>
          <w:szCs w:val="16"/>
          <w:b w:val="1"/>
          <w:bCs w:val="1"/>
          <w:color w:val="004987"/>
        </w:rPr>
        <w:t>​</w:t>
        <w:tab/>
        <w:t>​</w:t>
      </w:r>
      <w:r>
        <w:rPr>
          <w:sz w:val="20"/>
          <w:szCs w:val="20"/>
          <w:color w:val="auto"/>
        </w:rPr>
        <w:tab/>
      </w:r>
      <w:r>
        <w:rPr>
          <w:rFonts w:ascii="Arial" w:cs="Arial" w:eastAsia="Arial" w:hAnsi="Arial"/>
          <w:sz w:val="16"/>
          <w:szCs w:val="16"/>
          <w:b w:val="1"/>
          <w:bCs w:val="1"/>
          <w:color w:val="004987"/>
        </w:rPr>
        <w:t>​ ​</w:t>
      </w:r>
      <w:r>
        <w:rPr>
          <w:sz w:val="20"/>
          <w:szCs w:val="20"/>
          <w:color w:val="auto"/>
        </w:rPr>
        <w:tab/>
      </w:r>
      <w:r>
        <w:rPr>
          <w:rFonts w:ascii="Arial" w:cs="Arial" w:eastAsia="Arial" w:hAnsi="Arial"/>
          <w:sz w:val="16"/>
          <w:szCs w:val="16"/>
          <w:b w:val="1"/>
          <w:bCs w:val="1"/>
          <w:color w:val="004987"/>
        </w:rPr>
        <w:t>​ ​</w:t>
      </w:r>
      <w:r>
        <w:rPr>
          <w:sz w:val="20"/>
          <w:szCs w:val="20"/>
          <w:color w:val="auto"/>
        </w:rPr>
        <w:tab/>
      </w:r>
      <w:r>
        <w:rPr>
          <w:rFonts w:ascii="Arial" w:cs="Arial" w:eastAsia="Arial" w:hAnsi="Arial"/>
          <w:sz w:val="16"/>
          <w:szCs w:val="16"/>
          <w:b w:val="1"/>
          <w:bCs w:val="1"/>
          <w:color w:val="00498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-107315</wp:posOffset>
            </wp:positionV>
            <wp:extent cx="5974715" cy="7454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74715" cy="745490"/>
                    </a:xfrm>
                    <a:prstGeom prst="rect">
                      <a:avLst/>
                    </a:prstGeom>
                    <a:noFill/>
                  </pic:spPr>
                </pic:pic>
              </a:graphicData>
            </a:graphic>
          </wp:anchor>
        </w:drawing>
      </w:r>
    </w:p>
    <w:p>
      <w:pPr>
        <w:sectPr>
          <w:pgSz w:w="11900" w:h="16838" w:orient="portrait"/>
          <w:cols w:equalWidth="0" w:num="1">
            <w:col w:w="10020"/>
          </w:cols>
          <w:pgMar w:left="740" w:top="111" w:right="1139" w:bottom="1440" w:gutter="0" w:footer="0" w:header="0"/>
          <w:type w:val="continuous"/>
        </w:sectPr>
      </w:pPr>
    </w:p>
    <w:p>
      <w:pPr>
        <w:spacing w:after="0" w:line="14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004987"/>
        </w:rPr>
        <w:t>H. Lynn Harton</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004987"/>
        </w:rPr>
        <w:t>Thomas A. Richlovsky</w:t>
      </w:r>
    </w:p>
    <w:p>
      <w:pPr>
        <w:spacing w:after="0" w:line="93" w:lineRule="exact"/>
        <w:rPr>
          <w:sz w:val="20"/>
          <w:szCs w:val="20"/>
          <w:color w:val="auto"/>
        </w:rPr>
      </w:pPr>
    </w:p>
    <w:p>
      <w:pPr>
        <w:sectPr>
          <w:pgSz w:w="11900" w:h="16838" w:orient="portrait"/>
          <w:cols w:equalWidth="0" w:num="2">
            <w:col w:w="5800" w:space="720"/>
            <w:col w:w="3500"/>
          </w:cols>
          <w:pgMar w:left="740" w:top="111" w:right="1139" w:bottom="1440" w:gutter="0" w:footer="0" w:header="0"/>
          <w:type w:val="continuous"/>
        </w:sectPr>
      </w:pPr>
    </w:p>
    <w:p>
      <w:pPr>
        <w:spacing w:after="0" w:line="2" w:lineRule="exact"/>
        <w:rPr>
          <w:sz w:val="20"/>
          <w:szCs w:val="20"/>
          <w:color w:val="auto"/>
        </w:rPr>
      </w:pPr>
    </w:p>
    <w:p>
      <w:pPr>
        <w:ind w:left="1960"/>
        <w:spacing w:after="0"/>
        <w:rPr>
          <w:sz w:val="20"/>
          <w:szCs w:val="20"/>
          <w:color w:val="auto"/>
        </w:rPr>
      </w:pPr>
      <w:r>
        <w:rPr>
          <w:rFonts w:ascii="Arial" w:cs="Arial" w:eastAsia="Arial" w:hAnsi="Arial"/>
          <w:sz w:val="16"/>
          <w:szCs w:val="16"/>
          <w:i w:val="1"/>
          <w:iCs w:val="1"/>
          <w:color w:val="004987"/>
        </w:rPr>
        <w:t>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004987"/>
        </w:rPr>
        <w:t xml:space="preserve">Lead Director </w:t>
      </w:r>
      <w:r>
        <w:rPr>
          <w:rFonts w:ascii="Arial" w:cs="Arial" w:eastAsia="Arial" w:hAnsi="Arial"/>
          <w:sz w:val="16"/>
          <w:szCs w:val="16"/>
          <w:color w:val="004987"/>
        </w:rPr>
        <w: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278130</wp:posOffset>
            </wp:positionV>
            <wp:extent cx="6806565" cy="18516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5800" w:space="720"/>
            <w:col w:w="3500"/>
          </w:cols>
          <w:pgMar w:left="740" w:top="111" w:right="1139" w:bottom="1440" w:gutter="0" w:footer="0" w:header="0"/>
          <w:type w:val="continuous"/>
        </w:sectPr>
      </w:pPr>
    </w:p>
    <w:p>
      <w:pPr>
        <w:spacing w:after="0" w:line="276" w:lineRule="exact"/>
        <w:rPr>
          <w:sz w:val="20"/>
          <w:szCs w:val="20"/>
          <w:color w:val="auto"/>
        </w:rPr>
      </w:pPr>
    </w:p>
    <w:p>
      <w:pPr>
        <w:ind w:left="500" w:right="60"/>
        <w:spacing w:after="0" w:line="269" w:lineRule="auto"/>
        <w:rPr>
          <w:sz w:val="20"/>
          <w:szCs w:val="20"/>
          <w:color w:val="auto"/>
        </w:rPr>
      </w:pPr>
      <w:r>
        <w:rPr>
          <w:rFonts w:ascii="Arial" w:cs="Arial" w:eastAsia="Arial" w:hAnsi="Arial"/>
          <w:sz w:val="16"/>
          <w:szCs w:val="16"/>
          <w:color w:val="323232"/>
        </w:rPr>
        <w:t>Our Board periodically reviews its leadership structure. The Board maintains flexibility to determine the most effective leadership structure considering the composition of the Board, the composition of management, and the needs of the Company as they change over time. Our Board currently has a Chairman and an independent Lead Director. Mr. Harton, our CEO, serves as Chairman, and Mr. Richlovsky serves as Lead Director. The Lead Director is appointed by the Board upon the recommendation of the Nominating and Corporate Governance Committee.</w:t>
      </w:r>
    </w:p>
    <w:p>
      <w:pPr>
        <w:spacing w:after="0" w:line="103" w:lineRule="exact"/>
        <w:rPr>
          <w:sz w:val="20"/>
          <w:szCs w:val="20"/>
          <w:color w:val="auto"/>
        </w:rPr>
      </w:pPr>
    </w:p>
    <w:p>
      <w:pPr>
        <w:ind w:left="500" w:right="220"/>
        <w:spacing w:after="0" w:line="271" w:lineRule="auto"/>
        <w:rPr>
          <w:sz w:val="20"/>
          <w:szCs w:val="20"/>
          <w:color w:val="auto"/>
        </w:rPr>
      </w:pPr>
      <w:r>
        <w:rPr>
          <w:rFonts w:ascii="Arial" w:cs="Arial" w:eastAsia="Arial" w:hAnsi="Arial"/>
          <w:sz w:val="16"/>
          <w:szCs w:val="16"/>
          <w:color w:val="323232"/>
        </w:rPr>
        <w:t>Our Board believes that the existing structure, with Mr. Harton as Chairman and Mr. Richlovsky as Lead Director, continues to be the most effective leadership structure at this time. The Company benefits from an executive Chairman with deep experience in the financial services industry and knowledge of the Company’s emerging risks and issues that derives from close coordination with the management team. The combined CEO and Chairman role allows the Company to communicate its strategy to employees,</w:t>
      </w:r>
    </w:p>
    <w:p>
      <w:pPr>
        <w:sectPr>
          <w:pgSz w:w="11900" w:h="16838" w:orient="portrait"/>
          <w:cols w:equalWidth="0" w:num="1">
            <w:col w:w="10020"/>
          </w:cols>
          <w:pgMar w:left="740" w:top="111" w:right="11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23</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line="271" w:lineRule="auto"/>
        <w:rPr>
          <w:sz w:val="20"/>
          <w:szCs w:val="20"/>
          <w:color w:val="auto"/>
        </w:rPr>
      </w:pPr>
      <w:r>
        <w:rPr>
          <w:rFonts w:ascii="Arial" w:cs="Arial" w:eastAsia="Arial" w:hAnsi="Arial"/>
          <w:sz w:val="16"/>
          <w:szCs w:val="16"/>
          <w:color w:val="323232"/>
        </w:rPr>
        <w:t>customers, regulators, shareholders, and other stakeholders in a single voice. The Company likewise benefits from a Lead Director with deep experience in the financial services industry who communicates regularly with the Chairman, other members of the Company’s management team, and the other independent directors. We believe that the joint efforts and coordination between our Chairman and Lead Director exemplify effective Board leadership and fulfillment of the Board’s oversight responsibilities.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Our Lead Director is highly engaged with management and the other independent directors. Mr. Richlovsky:</w:t>
      </w:r>
    </w:p>
    <w:p>
      <w:pPr>
        <w:spacing w:after="0" w:line="127"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Meets regularly with the CEO</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Coordinates with the CEO and committee chairs to develop Board and committee meeting agendas</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Speaks regularly with each of the committee chairs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Attends all committee meetings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Advises the CEO of the informational needs of the Board and provides feedback from the Board</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Serves as a “sounding board” for the CEO</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Develops topics of discussion for executive sessions of the Board</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Leads the executive sessions of the Board</w:t>
      </w:r>
    </w:p>
    <w:p>
      <w:pPr>
        <w:spacing w:after="0" w:line="113" w:lineRule="exact"/>
        <w:rPr>
          <w:rFonts w:ascii="Arial" w:cs="Arial" w:eastAsia="Arial" w:hAnsi="Arial"/>
          <w:sz w:val="16"/>
          <w:szCs w:val="16"/>
          <w:color w:val="323232"/>
        </w:rPr>
      </w:pPr>
    </w:p>
    <w:p>
      <w:pPr>
        <w:ind w:left="1140" w:right="340" w:hanging="322"/>
        <w:spacing w:after="0" w:line="304" w:lineRule="auto"/>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Coordinates with the CEO and the chair of the Nominating and Corporate Governance Committee to develop the agenda, topics, and content for the Board’s annual retreat</w:t>
      </w:r>
    </w:p>
    <w:p>
      <w:pPr>
        <w:spacing w:after="0" w:line="46" w:lineRule="exact"/>
        <w:rPr>
          <w:rFonts w:ascii="Arial" w:cs="Arial" w:eastAsia="Arial" w:hAnsi="Arial"/>
          <w:sz w:val="16"/>
          <w:szCs w:val="16"/>
          <w:color w:val="323232"/>
        </w:rPr>
      </w:pPr>
    </w:p>
    <w:p>
      <w:pPr>
        <w:ind w:left="1140" w:hanging="322"/>
        <w:spacing w:after="0"/>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Coordinates with the chair of the Talent and Compensation Committee on the annual performance evaluation of the CEO</w:t>
      </w:r>
    </w:p>
    <w:p>
      <w:pPr>
        <w:spacing w:after="0" w:line="113" w:lineRule="exact"/>
        <w:rPr>
          <w:rFonts w:ascii="Arial" w:cs="Arial" w:eastAsia="Arial" w:hAnsi="Arial"/>
          <w:sz w:val="16"/>
          <w:szCs w:val="16"/>
          <w:color w:val="323232"/>
        </w:rPr>
      </w:pPr>
    </w:p>
    <w:p>
      <w:pPr>
        <w:ind w:left="1140" w:right="300" w:hanging="322"/>
        <w:spacing w:after="0" w:line="304" w:lineRule="auto"/>
        <w:tabs>
          <w:tab w:leader="none" w:pos="1140" w:val="left"/>
        </w:tabs>
        <w:numPr>
          <w:ilvl w:val="0"/>
          <w:numId w:val="13"/>
        </w:numPr>
        <w:rPr>
          <w:rFonts w:ascii="Arial" w:cs="Arial" w:eastAsia="Arial" w:hAnsi="Arial"/>
          <w:sz w:val="16"/>
          <w:szCs w:val="16"/>
          <w:color w:val="323232"/>
        </w:rPr>
      </w:pPr>
      <w:r>
        <w:rPr>
          <w:rFonts w:ascii="Arial" w:cs="Arial" w:eastAsia="Arial" w:hAnsi="Arial"/>
          <w:sz w:val="16"/>
          <w:szCs w:val="16"/>
          <w:color w:val="323232"/>
        </w:rPr>
        <w:t>Serves as a contact for shareholders, employees, and other interested parties who wish to communicate with independent directors on the Board</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Independence</w:t>
      </w:r>
    </w:p>
    <w:p>
      <w:pPr>
        <w:spacing w:after="0" w:line="149" w:lineRule="exact"/>
        <w:rPr>
          <w:sz w:val="20"/>
          <w:szCs w:val="20"/>
          <w:color w:val="auto"/>
        </w:rPr>
      </w:pPr>
    </w:p>
    <w:p>
      <w:pPr>
        <w:ind w:left="500" w:right="2300"/>
        <w:spacing w:after="0" w:line="262" w:lineRule="auto"/>
        <w:rPr>
          <w:sz w:val="20"/>
          <w:szCs w:val="20"/>
          <w:color w:val="auto"/>
        </w:rPr>
      </w:pPr>
      <w:r>
        <w:rPr>
          <w:rFonts w:ascii="Arial" w:cs="Arial" w:eastAsia="Arial" w:hAnsi="Arial"/>
          <w:sz w:val="16"/>
          <w:szCs w:val="16"/>
          <w:color w:val="323232"/>
        </w:rPr>
        <w:t>New York Stock Exchange (“NYSE”) listing standards require that a majority of our directors be independent and that each member of our Audit Committee, Nominating and Corporate Governance Committee, and Talent and Compensation Committee be independent. Our Board determines the independence of each director and director nominee in accordance with guidelines it adopted, which include all elements of independence set forth in the NYSE listing standards and SEC rules. The Board first considers whether any director or nominee has a relationship covered by the NYSE listing standards that prohibits an independence finding for Board or committee purposes. Any director who has a material relationship with United Community or its management is not considered to be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5164455</wp:posOffset>
            </wp:positionH>
            <wp:positionV relativeFrom="paragraph">
              <wp:posOffset>-1138555</wp:posOffset>
            </wp:positionV>
            <wp:extent cx="934085" cy="934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22" w:lineRule="exact"/>
        <w:rPr>
          <w:sz w:val="20"/>
          <w:szCs w:val="20"/>
          <w:color w:val="auto"/>
        </w:rPr>
      </w:pPr>
    </w:p>
    <w:p>
      <w:pPr>
        <w:ind w:left="500" w:right="600"/>
        <w:spacing w:after="0" w:line="340" w:lineRule="auto"/>
        <w:rPr>
          <w:sz w:val="20"/>
          <w:szCs w:val="20"/>
          <w:color w:val="auto"/>
        </w:rPr>
      </w:pPr>
      <w:r>
        <w:rPr>
          <w:rFonts w:ascii="Arial" w:cs="Arial" w:eastAsia="Arial" w:hAnsi="Arial"/>
          <w:sz w:val="15"/>
          <w:szCs w:val="15"/>
          <w:color w:val="323232"/>
        </w:rPr>
        <w:t>Our Board has affirmatively determined that all of our director nominees are independent under NYSE listing standards and our guidelines, except for our CEO, H. Lynn Harton, who is not considered independent due to his employment with the Company.</w:t>
      </w:r>
    </w:p>
    <w:p>
      <w:pPr>
        <w:spacing w:after="0" w:line="83" w:lineRule="exact"/>
        <w:rPr>
          <w:sz w:val="20"/>
          <w:szCs w:val="20"/>
          <w:color w:val="auto"/>
        </w:rPr>
      </w:pPr>
    </w:p>
    <w:tbl>
      <w:tblPr>
        <w:tblLayout w:type="fixed"/>
        <w:tblInd w:w="1040" w:type="dxa"/>
        <w:tblCellMar>
          <w:top w:w="0" w:type="dxa"/>
          <w:left w:w="0" w:type="dxa"/>
          <w:bottom w:w="0" w:type="dxa"/>
          <w:right w:w="0" w:type="dxa"/>
        </w:tblCellMar>
      </w:tblPr>
      <w:tr>
        <w:trPr>
          <w:trHeight w:val="23"/>
        </w:trPr>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line="20" w:lineRule="exact"/>
              <w:rPr>
                <w:sz w:val="1"/>
                <w:szCs w:val="1"/>
                <w:color w:val="auto"/>
              </w:rPr>
            </w:pPr>
          </w:p>
        </w:tc>
      </w:tr>
      <w:tr>
        <w:trPr>
          <w:trHeight w:val="148"/>
        </w:trPr>
        <w:tc>
          <w:tcPr>
            <w:tcW w:w="280" w:type="dxa"/>
            <w:vAlign w:val="bottom"/>
            <w:shd w:val="clear" w:color="auto" w:fill="F0F9FD"/>
          </w:tcPr>
          <w:p>
            <w:pPr>
              <w:spacing w:after="0" w:line="149" w:lineRule="exact"/>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F0F9FD"/>
          </w:tcPr>
          <w:p>
            <w:pPr>
              <w:spacing w:after="0"/>
              <w:rPr>
                <w:sz w:val="12"/>
                <w:szCs w:val="12"/>
                <w:color w:val="auto"/>
              </w:rPr>
            </w:pPr>
          </w:p>
        </w:tc>
        <w:tc>
          <w:tcPr>
            <w:tcW w:w="220" w:type="dxa"/>
            <w:vAlign w:val="bottom"/>
            <w:shd w:val="clear" w:color="auto" w:fill="F0F9FD"/>
          </w:tcPr>
          <w:p>
            <w:pPr>
              <w:spacing w:after="0"/>
              <w:rPr>
                <w:sz w:val="12"/>
                <w:szCs w:val="12"/>
                <w:color w:val="auto"/>
              </w:rPr>
            </w:pPr>
          </w:p>
        </w:tc>
        <w:tc>
          <w:tcPr>
            <w:tcW w:w="140" w:type="dxa"/>
            <w:vAlign w:val="bottom"/>
            <w:shd w:val="clear" w:color="auto" w:fill="F0F9FD"/>
          </w:tcPr>
          <w:p>
            <w:pPr>
              <w:spacing w:after="0"/>
              <w:rPr>
                <w:sz w:val="12"/>
                <w:szCs w:val="12"/>
                <w:color w:val="auto"/>
              </w:rPr>
            </w:pPr>
          </w:p>
        </w:tc>
        <w:tc>
          <w:tcPr>
            <w:tcW w:w="1840" w:type="dxa"/>
            <w:vAlign w:val="bottom"/>
            <w:shd w:val="clear" w:color="auto" w:fill="F0F9FD"/>
          </w:tcPr>
          <w:p>
            <w:pPr>
              <w:spacing w:after="0"/>
              <w:rPr>
                <w:sz w:val="12"/>
                <w:szCs w:val="12"/>
                <w:color w:val="auto"/>
              </w:rPr>
            </w:pPr>
          </w:p>
        </w:tc>
        <w:tc>
          <w:tcPr>
            <w:tcW w:w="60" w:type="dxa"/>
            <w:vAlign w:val="bottom"/>
            <w:shd w:val="clear" w:color="auto" w:fill="F0F9FD"/>
          </w:tcPr>
          <w:p>
            <w:pPr>
              <w:spacing w:after="0"/>
              <w:rPr>
                <w:sz w:val="12"/>
                <w:szCs w:val="12"/>
                <w:color w:val="auto"/>
              </w:rPr>
            </w:pPr>
          </w:p>
        </w:tc>
        <w:tc>
          <w:tcPr>
            <w:tcW w:w="300" w:type="dxa"/>
            <w:vAlign w:val="bottom"/>
            <w:gridSpan w:val="2"/>
            <w:shd w:val="clear" w:color="auto" w:fill="F0F9FD"/>
          </w:tcPr>
          <w:p>
            <w:pPr>
              <w:spacing w:after="0" w:line="149" w:lineRule="exact"/>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F0F9FD"/>
          </w:tcPr>
          <w:p>
            <w:pPr>
              <w:spacing w:after="0"/>
              <w:rPr>
                <w:sz w:val="12"/>
                <w:szCs w:val="12"/>
                <w:color w:val="auto"/>
              </w:rPr>
            </w:pPr>
          </w:p>
        </w:tc>
        <w:tc>
          <w:tcPr>
            <w:tcW w:w="220" w:type="dxa"/>
            <w:vAlign w:val="bottom"/>
            <w:shd w:val="clear" w:color="auto" w:fill="F0F9FD"/>
          </w:tcPr>
          <w:p>
            <w:pPr>
              <w:spacing w:after="0"/>
              <w:rPr>
                <w:sz w:val="12"/>
                <w:szCs w:val="12"/>
                <w:color w:val="auto"/>
              </w:rPr>
            </w:pPr>
          </w:p>
        </w:tc>
        <w:tc>
          <w:tcPr>
            <w:tcW w:w="100" w:type="dxa"/>
            <w:vAlign w:val="bottom"/>
            <w:shd w:val="clear" w:color="auto" w:fill="F0F9FD"/>
          </w:tcPr>
          <w:p>
            <w:pPr>
              <w:spacing w:after="0"/>
              <w:rPr>
                <w:sz w:val="12"/>
                <w:szCs w:val="12"/>
                <w:color w:val="auto"/>
              </w:rPr>
            </w:pPr>
          </w:p>
        </w:tc>
        <w:tc>
          <w:tcPr>
            <w:tcW w:w="1720" w:type="dxa"/>
            <w:vAlign w:val="bottom"/>
            <w:shd w:val="clear" w:color="auto" w:fill="F0F9FD"/>
          </w:tcPr>
          <w:p>
            <w:pPr>
              <w:spacing w:after="0"/>
              <w:rPr>
                <w:sz w:val="12"/>
                <w:szCs w:val="12"/>
                <w:color w:val="auto"/>
              </w:rPr>
            </w:pPr>
          </w:p>
        </w:tc>
        <w:tc>
          <w:tcPr>
            <w:tcW w:w="80" w:type="dxa"/>
            <w:vAlign w:val="bottom"/>
            <w:shd w:val="clear" w:color="auto" w:fill="F0F9FD"/>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line="230" w:lineRule="exact"/>
              <w:rPr>
                <w:sz w:val="20"/>
                <w:szCs w:val="20"/>
                <w:color w:val="auto"/>
              </w:rPr>
            </w:pPr>
            <w:r>
              <w:rPr>
                <w:rFonts w:ascii="Arial" w:cs="Arial" w:eastAsia="Arial" w:hAnsi="Arial"/>
                <w:sz w:val="26"/>
                <w:szCs w:val="26"/>
                <w:b w:val="1"/>
                <w:bCs w:val="1"/>
                <w:color w:val="FFFFFF"/>
                <w:vertAlign w:val="superscript"/>
              </w:rPr>
              <w:t>​​​</w:t>
            </w:r>
            <w:r>
              <w:rPr>
                <w:rFonts w:ascii="Arial" w:cs="Arial" w:eastAsia="Arial" w:hAnsi="Arial"/>
                <w:sz w:val="14"/>
                <w:szCs w:val="14"/>
                <w:b w:val="1"/>
                <w:bCs w:val="1"/>
                <w:color w:val="FFFFFF"/>
              </w:rPr>
              <w:t xml:space="preserve"> JENNIFER M. BAZANTE</w:t>
            </w:r>
          </w:p>
        </w:tc>
        <w:tc>
          <w:tcPr>
            <w:tcW w:w="220" w:type="dxa"/>
            <w:vAlign w:val="bottom"/>
            <w:shd w:val="clear" w:color="auto" w:fill="F0F9FD"/>
          </w:tcPr>
          <w:p>
            <w:pPr>
              <w:ind w:left="20"/>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840" w:type="dxa"/>
            <w:vAlign w:val="bottom"/>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rPr>
              <w:t>GEORGE B. BELL</w:t>
            </w:r>
          </w:p>
        </w:tc>
        <w:tc>
          <w:tcPr>
            <w:tcW w:w="60" w:type="dxa"/>
            <w:vAlign w:val="bottom"/>
            <w:shd w:val="clear" w:color="auto" w:fill="F0F9FD"/>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F0F9FD"/>
          </w:tcPr>
          <w:p>
            <w:pPr>
              <w:spacing w:after="0"/>
              <w:rPr>
                <w:sz w:val="19"/>
                <w:szCs w:val="19"/>
                <w:color w:val="auto"/>
              </w:rPr>
            </w:pPr>
          </w:p>
        </w:tc>
        <w:tc>
          <w:tcPr>
            <w:tcW w:w="14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w w:val="99"/>
              </w:rPr>
              <w:t>JAMES P. CLEMENTS</w:t>
            </w:r>
          </w:p>
        </w:tc>
        <w:tc>
          <w:tcPr>
            <w:tcW w:w="220" w:type="dxa"/>
            <w:vAlign w:val="bottom"/>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KENNETH L. DANIELS</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89"/>
        </w:trPr>
        <w:tc>
          <w:tcPr>
            <w:tcW w:w="280" w:type="dxa"/>
            <w:vAlign w:val="bottom"/>
            <w:tcBorders>
              <w:top w:val="single" w:sz="8" w:color="F0F9FD"/>
              <w:bottom w:val="single" w:sz="8" w:color="F0F9FD"/>
            </w:tcBorders>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top w:val="single" w:sz="8" w:color="F0F9FD"/>
              <w:bottom w:val="single" w:sz="8" w:color="F0F9FD"/>
            </w:tcBorders>
            <w:shd w:val="clear" w:color="auto" w:fill="F0F9FD"/>
          </w:tcPr>
          <w:p>
            <w:pPr>
              <w:spacing w:after="0"/>
              <w:rPr>
                <w:sz w:val="16"/>
                <w:szCs w:val="16"/>
                <w:color w:val="auto"/>
              </w:rPr>
            </w:pPr>
          </w:p>
        </w:tc>
        <w:tc>
          <w:tcPr>
            <w:tcW w:w="220" w:type="dxa"/>
            <w:vAlign w:val="bottom"/>
            <w:tcBorders>
              <w:top w:val="single" w:sz="8" w:color="F0F9FD"/>
              <w:bottom w:val="single" w:sz="8" w:color="F0F9FD"/>
            </w:tcBorders>
            <w:shd w:val="clear" w:color="auto" w:fill="F0F9FD"/>
          </w:tcPr>
          <w:p>
            <w:pPr>
              <w:spacing w:after="0"/>
              <w:rPr>
                <w:sz w:val="16"/>
                <w:szCs w:val="16"/>
                <w:color w:val="auto"/>
              </w:rPr>
            </w:pPr>
          </w:p>
        </w:tc>
        <w:tc>
          <w:tcPr>
            <w:tcW w:w="140" w:type="dxa"/>
            <w:vAlign w:val="bottom"/>
            <w:tcBorders>
              <w:top w:val="single" w:sz="8" w:color="004987"/>
              <w:bottom w:val="single" w:sz="8" w:color="F0F9FD"/>
            </w:tcBorders>
            <w:shd w:val="clear" w:color="auto" w:fill="F0F9FD"/>
          </w:tcPr>
          <w:p>
            <w:pPr>
              <w:spacing w:after="0"/>
              <w:rPr>
                <w:sz w:val="16"/>
                <w:szCs w:val="16"/>
                <w:color w:val="auto"/>
              </w:rPr>
            </w:pPr>
          </w:p>
        </w:tc>
        <w:tc>
          <w:tcPr>
            <w:tcW w:w="1840" w:type="dxa"/>
            <w:vAlign w:val="bottom"/>
            <w:tcBorders>
              <w:top w:val="single" w:sz="8" w:color="004987"/>
              <w:bottom w:val="single" w:sz="8" w:color="F0F9FD"/>
            </w:tcBorders>
            <w:shd w:val="clear" w:color="auto" w:fill="F0F9FD"/>
          </w:tcPr>
          <w:p>
            <w:pPr>
              <w:spacing w:after="0"/>
              <w:rPr>
                <w:sz w:val="16"/>
                <w:szCs w:val="16"/>
                <w:color w:val="auto"/>
              </w:rPr>
            </w:pPr>
          </w:p>
        </w:tc>
        <w:tc>
          <w:tcPr>
            <w:tcW w:w="60" w:type="dxa"/>
            <w:vAlign w:val="bottom"/>
            <w:tcBorders>
              <w:top w:val="single" w:sz="8" w:color="F0F9FD"/>
              <w:bottom w:val="single" w:sz="8" w:color="F0F9FD"/>
            </w:tcBorders>
            <w:shd w:val="clear" w:color="auto" w:fill="F0F9FD"/>
          </w:tcPr>
          <w:p>
            <w:pPr>
              <w:spacing w:after="0"/>
              <w:rPr>
                <w:sz w:val="16"/>
                <w:szCs w:val="16"/>
                <w:color w:val="auto"/>
              </w:rPr>
            </w:pPr>
          </w:p>
        </w:tc>
        <w:tc>
          <w:tcPr>
            <w:tcW w:w="160" w:type="dxa"/>
            <w:vAlign w:val="bottom"/>
            <w:tcBorders>
              <w:top w:val="single" w:sz="8" w:color="F0F9FD"/>
              <w:bottom w:val="single" w:sz="8" w:color="F0F9FD"/>
            </w:tcBorders>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top w:val="single" w:sz="8" w:color="004987"/>
              <w:bottom w:val="single" w:sz="8" w:color="F0F9FD"/>
            </w:tcBorders>
            <w:shd w:val="clear" w:color="auto" w:fill="F0F9FD"/>
          </w:tcPr>
          <w:p>
            <w:pPr>
              <w:spacing w:after="0"/>
              <w:rPr>
                <w:sz w:val="16"/>
                <w:szCs w:val="16"/>
                <w:color w:val="auto"/>
              </w:rPr>
            </w:pPr>
          </w:p>
        </w:tc>
        <w:tc>
          <w:tcPr>
            <w:tcW w:w="1740" w:type="dxa"/>
            <w:vAlign w:val="bottom"/>
            <w:tcBorders>
              <w:top w:val="single" w:sz="8" w:color="004987"/>
              <w:bottom w:val="single" w:sz="8" w:color="F0F9FD"/>
            </w:tcBorders>
            <w:shd w:val="clear" w:color="auto" w:fill="F0F9FD"/>
          </w:tcPr>
          <w:p>
            <w:pPr>
              <w:spacing w:after="0"/>
              <w:rPr>
                <w:sz w:val="16"/>
                <w:szCs w:val="16"/>
                <w:color w:val="auto"/>
              </w:rPr>
            </w:pPr>
          </w:p>
        </w:tc>
        <w:tc>
          <w:tcPr>
            <w:tcW w:w="220" w:type="dxa"/>
            <w:vAlign w:val="bottom"/>
            <w:tcBorders>
              <w:top w:val="single" w:sz="8" w:color="F0F9FD"/>
              <w:bottom w:val="single" w:sz="8" w:color="F0F9FD"/>
            </w:tcBorders>
            <w:shd w:val="clear" w:color="auto" w:fill="F0F9FD"/>
          </w:tcPr>
          <w:p>
            <w:pPr>
              <w:spacing w:after="0"/>
              <w:rPr>
                <w:sz w:val="16"/>
                <w:szCs w:val="16"/>
                <w:color w:val="auto"/>
              </w:rPr>
            </w:pPr>
          </w:p>
        </w:tc>
        <w:tc>
          <w:tcPr>
            <w:tcW w:w="100" w:type="dxa"/>
            <w:vAlign w:val="bottom"/>
            <w:tcBorders>
              <w:top w:val="single" w:sz="8" w:color="004987"/>
              <w:bottom w:val="single" w:sz="8" w:color="F0F9FD"/>
            </w:tcBorders>
            <w:shd w:val="clear" w:color="auto" w:fill="F0F9FD"/>
          </w:tcPr>
          <w:p>
            <w:pPr>
              <w:spacing w:after="0"/>
              <w:rPr>
                <w:sz w:val="16"/>
                <w:szCs w:val="16"/>
                <w:color w:val="auto"/>
              </w:rPr>
            </w:pPr>
          </w:p>
        </w:tc>
        <w:tc>
          <w:tcPr>
            <w:tcW w:w="1720" w:type="dxa"/>
            <w:vAlign w:val="bottom"/>
            <w:tcBorders>
              <w:top w:val="single" w:sz="8" w:color="004987"/>
              <w:bottom w:val="single" w:sz="8" w:color="F0F9FD"/>
            </w:tcBorders>
            <w:shd w:val="clear" w:color="auto" w:fill="F0F9FD"/>
          </w:tcPr>
          <w:p>
            <w:pPr>
              <w:spacing w:after="0"/>
              <w:rPr>
                <w:sz w:val="16"/>
                <w:szCs w:val="16"/>
                <w:color w:val="auto"/>
              </w:rPr>
            </w:pPr>
          </w:p>
        </w:tc>
        <w:tc>
          <w:tcPr>
            <w:tcW w:w="80" w:type="dxa"/>
            <w:vAlign w:val="bottom"/>
            <w:tcBorders>
              <w:top w:val="single" w:sz="8" w:color="F0F9FD"/>
              <w:bottom w:val="single" w:sz="8" w:color="F0F9FD"/>
            </w:tcBorders>
            <w:shd w:val="clear" w:color="auto" w:fill="F0F9FD"/>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20"/>
                <w:szCs w:val="20"/>
                <w:color w:val="auto"/>
              </w:rPr>
            </w:pPr>
            <w:r>
              <w:rPr>
                <w:rFonts w:ascii="Arial" w:cs="Arial" w:eastAsia="Arial" w:hAnsi="Arial"/>
                <w:sz w:val="14"/>
                <w:szCs w:val="14"/>
                <w:b w:val="1"/>
                <w:bCs w:val="1"/>
                <w:color w:val="FFFFFF"/>
              </w:rPr>
              <w:t>​​​</w:t>
            </w:r>
          </w:p>
        </w:tc>
        <w:tc>
          <w:tcPr>
            <w:tcW w:w="1620" w:type="dxa"/>
            <w:vAlign w:val="bottom"/>
          </w:tcPr>
          <w:p>
            <w:pPr>
              <w:ind w:left="180"/>
              <w:spacing w:after="0"/>
              <w:rPr>
                <w:sz w:val="20"/>
                <w:szCs w:val="20"/>
                <w:color w:val="auto"/>
              </w:rPr>
            </w:pPr>
            <w:r>
              <w:rPr>
                <w:rFonts w:ascii="Arial" w:cs="Arial" w:eastAsia="Arial" w:hAnsi="Arial"/>
                <w:sz w:val="14"/>
                <w:szCs w:val="14"/>
                <w:b w:val="1"/>
                <w:bCs w:val="1"/>
                <w:color w:val="FFFFFF"/>
              </w:rPr>
              <w:t>SALLY P. DAVIS</w:t>
            </w:r>
          </w:p>
        </w:tc>
        <w:tc>
          <w:tcPr>
            <w:tcW w:w="220" w:type="dxa"/>
            <w:vAlign w:val="bottom"/>
            <w:tcBorders>
              <w:bottom w:val="single" w:sz="8" w:color="F0F9FD"/>
            </w:tcBorders>
            <w:shd w:val="clear" w:color="auto" w:fill="F0F9FD"/>
          </w:tcPr>
          <w:p>
            <w:pPr>
              <w:ind w:left="20"/>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004987"/>
            </w:tcBorders>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840" w:type="dxa"/>
            <w:vAlign w:val="bottom"/>
            <w:tcBorders>
              <w:bottom w:val="single" w:sz="8" w:color="004987"/>
            </w:tcBorders>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w w:val="99"/>
              </w:rPr>
              <w:t>LANCE F. DRUMMOND</w:t>
            </w:r>
          </w:p>
        </w:tc>
        <w:tc>
          <w:tcPr>
            <w:tcW w:w="60" w:type="dxa"/>
            <w:vAlign w:val="bottom"/>
            <w:tcBorders>
              <w:bottom w:val="single" w:sz="8" w:color="F0F9FD"/>
            </w:tcBorders>
            <w:shd w:val="clear" w:color="auto" w:fill="F0F9FD"/>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tcBorders>
              <w:bottom w:val="single" w:sz="8" w:color="F0F9FD"/>
            </w:tcBorders>
            <w:shd w:val="clear" w:color="auto" w:fill="F0F9FD"/>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FFFFFF"/>
              </w:rPr>
              <w:t>​</w:t>
            </w:r>
          </w:p>
        </w:tc>
        <w:tc>
          <w:tcPr>
            <w:tcW w:w="1740" w:type="dxa"/>
            <w:vAlign w:val="bottom"/>
          </w:tcPr>
          <w:p>
            <w:pPr>
              <w:jc w:val="center"/>
              <w:ind w:right="48"/>
              <w:spacing w:after="0"/>
              <w:rPr>
                <w:sz w:val="20"/>
                <w:szCs w:val="20"/>
                <w:color w:val="auto"/>
              </w:rPr>
            </w:pPr>
            <w:r>
              <w:rPr>
                <w:rFonts w:ascii="Arial" w:cs="Arial" w:eastAsia="Arial" w:hAnsi="Arial"/>
                <w:sz w:val="14"/>
                <w:szCs w:val="14"/>
                <w:b w:val="1"/>
                <w:bCs w:val="1"/>
                <w:color w:val="004987"/>
                <w:w w:val="98"/>
              </w:rPr>
              <w:t>H. LYNN HARTON</w:t>
            </w:r>
          </w:p>
        </w:tc>
        <w:tc>
          <w:tcPr>
            <w:tcW w:w="220" w:type="dxa"/>
            <w:vAlign w:val="bottom"/>
            <w:tcBorders>
              <w:bottom w:val="single" w:sz="8" w:color="F0F9FD"/>
            </w:tcBorders>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4987"/>
            </w:tcBorders>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720" w:type="dxa"/>
            <w:vAlign w:val="bottom"/>
            <w:tcBorders>
              <w:bottom w:val="single" w:sz="8" w:color="004987"/>
            </w:tcBorders>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w w:val="99"/>
              </w:rPr>
              <w:t>JOHN M. JAMES</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0"/>
        </w:trPr>
        <w:tc>
          <w:tcPr>
            <w:tcW w:w="280" w:type="dxa"/>
            <w:vAlign w:val="bottom"/>
            <w:tcBorders>
              <w:bottom w:val="single" w:sz="8" w:color="F0F9FD"/>
            </w:tcBorders>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F0F9FD"/>
            </w:tcBorders>
            <w:shd w:val="clear" w:color="auto" w:fill="F0F9FD"/>
          </w:tcPr>
          <w:p>
            <w:pPr>
              <w:spacing w:after="0"/>
              <w:rPr>
                <w:sz w:val="18"/>
                <w:szCs w:val="18"/>
                <w:color w:val="auto"/>
              </w:rPr>
            </w:pPr>
          </w:p>
        </w:tc>
        <w:tc>
          <w:tcPr>
            <w:tcW w:w="220" w:type="dxa"/>
            <w:vAlign w:val="bottom"/>
            <w:tcBorders>
              <w:bottom w:val="single" w:sz="8" w:color="F0F9FD"/>
            </w:tcBorders>
            <w:shd w:val="clear" w:color="auto" w:fill="F0F9FD"/>
          </w:tcPr>
          <w:p>
            <w:pPr>
              <w:spacing w:after="0"/>
              <w:rPr>
                <w:sz w:val="18"/>
                <w:szCs w:val="18"/>
                <w:color w:val="auto"/>
              </w:rPr>
            </w:pPr>
          </w:p>
        </w:tc>
        <w:tc>
          <w:tcPr>
            <w:tcW w:w="140" w:type="dxa"/>
            <w:vAlign w:val="bottom"/>
            <w:tcBorders>
              <w:bottom w:val="single" w:sz="8" w:color="F0F9FD"/>
            </w:tcBorders>
            <w:shd w:val="clear" w:color="auto" w:fill="F0F9FD"/>
          </w:tcPr>
          <w:p>
            <w:pPr>
              <w:spacing w:after="0"/>
              <w:rPr>
                <w:sz w:val="18"/>
                <w:szCs w:val="18"/>
                <w:color w:val="auto"/>
              </w:rPr>
            </w:pPr>
          </w:p>
        </w:tc>
        <w:tc>
          <w:tcPr>
            <w:tcW w:w="1840" w:type="dxa"/>
            <w:vAlign w:val="bottom"/>
            <w:tcBorders>
              <w:bottom w:val="single" w:sz="8" w:color="F0F9FD"/>
            </w:tcBorders>
            <w:shd w:val="clear" w:color="auto" w:fill="F0F9FD"/>
          </w:tcPr>
          <w:p>
            <w:pPr>
              <w:spacing w:after="0"/>
              <w:rPr>
                <w:sz w:val="18"/>
                <w:szCs w:val="18"/>
                <w:color w:val="auto"/>
              </w:rPr>
            </w:pPr>
          </w:p>
        </w:tc>
        <w:tc>
          <w:tcPr>
            <w:tcW w:w="60" w:type="dxa"/>
            <w:vAlign w:val="bottom"/>
            <w:tcBorders>
              <w:bottom w:val="single" w:sz="8" w:color="F0F9FD"/>
            </w:tcBorders>
            <w:shd w:val="clear" w:color="auto" w:fill="F0F9FD"/>
          </w:tcPr>
          <w:p>
            <w:pPr>
              <w:spacing w:after="0"/>
              <w:rPr>
                <w:sz w:val="18"/>
                <w:szCs w:val="18"/>
                <w:color w:val="auto"/>
              </w:rPr>
            </w:pPr>
          </w:p>
        </w:tc>
        <w:tc>
          <w:tcPr>
            <w:tcW w:w="160" w:type="dxa"/>
            <w:vAlign w:val="bottom"/>
            <w:tcBorders>
              <w:bottom w:val="single" w:sz="8" w:color="F0F9FD"/>
            </w:tcBorders>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40" w:type="dxa"/>
            <w:vAlign w:val="bottom"/>
            <w:tcBorders>
              <w:bottom w:val="single" w:sz="8" w:color="F0F9FD"/>
            </w:tcBorders>
            <w:shd w:val="clear" w:color="auto" w:fill="F0F9FD"/>
          </w:tcPr>
          <w:p>
            <w:pPr>
              <w:spacing w:after="0"/>
              <w:rPr>
                <w:sz w:val="18"/>
                <w:szCs w:val="18"/>
                <w:color w:val="auto"/>
              </w:rPr>
            </w:pPr>
          </w:p>
        </w:tc>
        <w:tc>
          <w:tcPr>
            <w:tcW w:w="1740" w:type="dxa"/>
            <w:vAlign w:val="bottom"/>
            <w:tcBorders>
              <w:bottom w:val="single" w:sz="8" w:color="F0F9FD"/>
            </w:tcBorders>
            <w:shd w:val="clear" w:color="auto" w:fill="F0F9FD"/>
          </w:tcPr>
          <w:p>
            <w:pPr>
              <w:spacing w:after="0"/>
              <w:rPr>
                <w:sz w:val="18"/>
                <w:szCs w:val="18"/>
                <w:color w:val="auto"/>
              </w:rPr>
            </w:pPr>
          </w:p>
        </w:tc>
        <w:tc>
          <w:tcPr>
            <w:tcW w:w="220" w:type="dxa"/>
            <w:vAlign w:val="bottom"/>
            <w:tcBorders>
              <w:bottom w:val="single" w:sz="8" w:color="F0F9FD"/>
            </w:tcBorders>
            <w:shd w:val="clear" w:color="auto" w:fill="F0F9FD"/>
          </w:tcPr>
          <w:p>
            <w:pPr>
              <w:spacing w:after="0"/>
              <w:rPr>
                <w:sz w:val="18"/>
                <w:szCs w:val="18"/>
                <w:color w:val="auto"/>
              </w:rPr>
            </w:pPr>
          </w:p>
        </w:tc>
        <w:tc>
          <w:tcPr>
            <w:tcW w:w="100" w:type="dxa"/>
            <w:vAlign w:val="bottom"/>
            <w:tcBorders>
              <w:bottom w:val="single" w:sz="8" w:color="F0F9FD"/>
            </w:tcBorders>
            <w:shd w:val="clear" w:color="auto" w:fill="F0F9FD"/>
          </w:tcPr>
          <w:p>
            <w:pPr>
              <w:spacing w:after="0"/>
              <w:rPr>
                <w:sz w:val="18"/>
                <w:szCs w:val="18"/>
                <w:color w:val="auto"/>
              </w:rPr>
            </w:pPr>
          </w:p>
        </w:tc>
        <w:tc>
          <w:tcPr>
            <w:tcW w:w="1720" w:type="dxa"/>
            <w:vAlign w:val="bottom"/>
            <w:tcBorders>
              <w:bottom w:val="single" w:sz="8" w:color="F0F9FD"/>
            </w:tcBorders>
            <w:shd w:val="clear" w:color="auto" w:fill="F0F9FD"/>
          </w:tcPr>
          <w:p>
            <w:pPr>
              <w:spacing w:after="0"/>
              <w:rPr>
                <w:sz w:val="18"/>
                <w:szCs w:val="18"/>
                <w:color w:val="auto"/>
              </w:rPr>
            </w:pPr>
          </w:p>
        </w:tc>
        <w:tc>
          <w:tcPr>
            <w:tcW w:w="80" w:type="dxa"/>
            <w:vAlign w:val="bottom"/>
            <w:tcBorders>
              <w:bottom w:val="single" w:sz="8" w:color="F0F9FD"/>
            </w:tcBorders>
            <w:shd w:val="clear" w:color="auto" w:fill="F0F9FD"/>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line="230" w:lineRule="exact"/>
              <w:rPr>
                <w:sz w:val="20"/>
                <w:szCs w:val="20"/>
                <w:color w:val="auto"/>
              </w:rPr>
            </w:pPr>
            <w:r>
              <w:rPr>
                <w:rFonts w:ascii="Arial" w:cs="Arial" w:eastAsia="Arial" w:hAnsi="Arial"/>
                <w:sz w:val="26"/>
                <w:szCs w:val="26"/>
                <w:b w:val="1"/>
                <w:bCs w:val="1"/>
                <w:color w:val="FFFFFF"/>
                <w:vertAlign w:val="superscript"/>
              </w:rPr>
              <w:t>​​​</w:t>
            </w:r>
            <w:r>
              <w:rPr>
                <w:rFonts w:ascii="Arial" w:cs="Arial" w:eastAsia="Arial" w:hAnsi="Arial"/>
                <w:sz w:val="14"/>
                <w:szCs w:val="14"/>
                <w:b w:val="1"/>
                <w:bCs w:val="1"/>
                <w:color w:val="FFFFFF"/>
              </w:rPr>
              <w:t xml:space="preserve">   JENNIFER K. MANN</w:t>
            </w:r>
          </w:p>
        </w:tc>
        <w:tc>
          <w:tcPr>
            <w:tcW w:w="220" w:type="dxa"/>
            <w:vAlign w:val="bottom"/>
            <w:shd w:val="clear" w:color="auto" w:fill="F0F9FD"/>
          </w:tcPr>
          <w:p>
            <w:pPr>
              <w:ind w:left="20"/>
              <w:spacing w:after="0"/>
              <w:rPr>
                <w:sz w:val="20"/>
                <w:szCs w:val="20"/>
                <w:color w:val="auto"/>
              </w:rPr>
            </w:pPr>
            <w:r>
              <w:rPr>
                <w:rFonts w:ascii="Arial" w:cs="Arial" w:eastAsia="Arial" w:hAnsi="Arial"/>
                <w:sz w:val="14"/>
                <w:szCs w:val="14"/>
                <w:b w:val="1"/>
                <w:bCs w:val="1"/>
                <w:color w:val="FFFFFF"/>
              </w:rPr>
              <w:t>​</w:t>
            </w:r>
          </w:p>
        </w:tc>
        <w:tc>
          <w:tcPr>
            <w:tcW w:w="1980" w:type="dxa"/>
            <w:vAlign w:val="bottom"/>
            <w:gridSpan w:val="2"/>
            <w:shd w:val="clear" w:color="auto" w:fill="004987"/>
          </w:tcPr>
          <w:p>
            <w:pPr>
              <w:spacing w:after="0" w:line="230" w:lineRule="exact"/>
              <w:rPr>
                <w:sz w:val="20"/>
                <w:szCs w:val="20"/>
                <w:color w:val="auto"/>
              </w:rPr>
            </w:pPr>
            <w:r>
              <w:rPr>
                <w:rFonts w:ascii="Arial" w:cs="Arial" w:eastAsia="Arial" w:hAnsi="Arial"/>
                <w:sz w:val="26"/>
                <w:szCs w:val="26"/>
                <w:b w:val="1"/>
                <w:bCs w:val="1"/>
                <w:color w:val="FFFFFF"/>
                <w:vertAlign w:val="superscript"/>
              </w:rPr>
              <w:t>​</w:t>
            </w:r>
            <w:r>
              <w:rPr>
                <w:rFonts w:ascii="Arial" w:cs="Arial" w:eastAsia="Arial" w:hAnsi="Arial"/>
                <w:sz w:val="14"/>
                <w:szCs w:val="14"/>
                <w:b w:val="1"/>
                <w:bCs w:val="1"/>
                <w:color w:val="FFFFFF"/>
              </w:rPr>
              <w:t xml:space="preserve"> THOMAS A. RICHLOVSKY</w:t>
            </w:r>
          </w:p>
        </w:tc>
        <w:tc>
          <w:tcPr>
            <w:tcW w:w="60" w:type="dxa"/>
            <w:vAlign w:val="bottom"/>
            <w:shd w:val="clear" w:color="auto" w:fill="F0F9FD"/>
          </w:tcPr>
          <w:p>
            <w:pPr>
              <w:ind w:left="20"/>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F0F9FD"/>
          </w:tcPr>
          <w:p>
            <w:pPr>
              <w:spacing w:after="0"/>
              <w:rPr>
                <w:sz w:val="19"/>
                <w:szCs w:val="19"/>
                <w:color w:val="auto"/>
              </w:rPr>
            </w:pPr>
          </w:p>
        </w:tc>
        <w:tc>
          <w:tcPr>
            <w:tcW w:w="14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740" w:type="dxa"/>
            <w:vAlign w:val="bottom"/>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w w:val="98"/>
              </w:rPr>
              <w:t>TIM R. WALLIS</w:t>
            </w:r>
          </w:p>
        </w:tc>
        <w:tc>
          <w:tcPr>
            <w:tcW w:w="220" w:type="dxa"/>
            <w:vAlign w:val="bottom"/>
            <w:shd w:val="clear" w:color="auto" w:fill="F0F9FD"/>
          </w:tcPr>
          <w:p>
            <w:pPr>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720" w:type="dxa"/>
            <w:vAlign w:val="bottom"/>
            <w:shd w:val="clear" w:color="auto" w:fill="004987"/>
          </w:tcPr>
          <w:p>
            <w:pPr>
              <w:jc w:val="center"/>
              <w:ind w:right="8"/>
              <w:spacing w:after="0"/>
              <w:rPr>
                <w:sz w:val="20"/>
                <w:szCs w:val="20"/>
                <w:color w:val="auto"/>
              </w:rPr>
            </w:pPr>
            <w:r>
              <w:rPr>
                <w:rFonts w:ascii="Arial" w:cs="Arial" w:eastAsia="Arial" w:hAnsi="Arial"/>
                <w:sz w:val="14"/>
                <w:szCs w:val="14"/>
                <w:b w:val="1"/>
                <w:bCs w:val="1"/>
                <w:color w:val="FFFFFF"/>
                <w:w w:val="99"/>
              </w:rPr>
              <w:t>DAVID H. WILKINS</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42"/>
        </w:trPr>
        <w:tc>
          <w:tcPr>
            <w:tcW w:w="280" w:type="dxa"/>
            <w:vAlign w:val="bottom"/>
            <w:tcBorders>
              <w:top w:val="single" w:sz="8" w:color="F0F9FD"/>
            </w:tcBorders>
            <w:shd w:val="clear" w:color="auto" w:fill="F0F9FD"/>
          </w:tcPr>
          <w:p>
            <w:pPr>
              <w:spacing w:after="0" w:line="142" w:lineRule="exact"/>
              <w:rPr>
                <w:sz w:val="20"/>
                <w:szCs w:val="20"/>
                <w:color w:val="auto"/>
              </w:rPr>
            </w:pPr>
            <w:r>
              <w:rPr>
                <w:rFonts w:ascii="Arial" w:cs="Arial" w:eastAsia="Arial" w:hAnsi="Arial"/>
                <w:sz w:val="14"/>
                <w:szCs w:val="14"/>
                <w:b w:val="1"/>
                <w:bCs w:val="1"/>
                <w:color w:val="FFFFFF"/>
              </w:rPr>
              <w:t>​</w:t>
            </w:r>
          </w:p>
        </w:tc>
        <w:tc>
          <w:tcPr>
            <w:tcW w:w="1620" w:type="dxa"/>
            <w:vAlign w:val="bottom"/>
            <w:tcBorders>
              <w:top w:val="single" w:sz="8" w:color="F0F9FD"/>
            </w:tcBorders>
            <w:shd w:val="clear" w:color="auto" w:fill="F0F9FD"/>
          </w:tcPr>
          <w:p>
            <w:pPr>
              <w:spacing w:after="0"/>
              <w:rPr>
                <w:sz w:val="12"/>
                <w:szCs w:val="12"/>
                <w:color w:val="auto"/>
              </w:rPr>
            </w:pPr>
          </w:p>
        </w:tc>
        <w:tc>
          <w:tcPr>
            <w:tcW w:w="220" w:type="dxa"/>
            <w:vAlign w:val="bottom"/>
            <w:tcBorders>
              <w:top w:val="single" w:sz="8" w:color="F0F9FD"/>
            </w:tcBorders>
            <w:shd w:val="clear" w:color="auto" w:fill="F0F9FD"/>
          </w:tcPr>
          <w:p>
            <w:pPr>
              <w:spacing w:after="0"/>
              <w:rPr>
                <w:sz w:val="12"/>
                <w:szCs w:val="12"/>
                <w:color w:val="auto"/>
              </w:rPr>
            </w:pPr>
          </w:p>
        </w:tc>
        <w:tc>
          <w:tcPr>
            <w:tcW w:w="140" w:type="dxa"/>
            <w:vAlign w:val="bottom"/>
            <w:tcBorders>
              <w:top w:val="single" w:sz="8" w:color="004987"/>
            </w:tcBorders>
            <w:shd w:val="clear" w:color="auto" w:fill="F0F9FD"/>
          </w:tcPr>
          <w:p>
            <w:pPr>
              <w:spacing w:after="0"/>
              <w:rPr>
                <w:sz w:val="12"/>
                <w:szCs w:val="12"/>
                <w:color w:val="auto"/>
              </w:rPr>
            </w:pPr>
          </w:p>
        </w:tc>
        <w:tc>
          <w:tcPr>
            <w:tcW w:w="1840" w:type="dxa"/>
            <w:vAlign w:val="bottom"/>
            <w:tcBorders>
              <w:top w:val="single" w:sz="8" w:color="004987"/>
            </w:tcBorders>
            <w:shd w:val="clear" w:color="auto" w:fill="F0F9FD"/>
          </w:tcPr>
          <w:p>
            <w:pPr>
              <w:spacing w:after="0"/>
              <w:rPr>
                <w:sz w:val="12"/>
                <w:szCs w:val="12"/>
                <w:color w:val="auto"/>
              </w:rPr>
            </w:pPr>
          </w:p>
        </w:tc>
        <w:tc>
          <w:tcPr>
            <w:tcW w:w="60" w:type="dxa"/>
            <w:vAlign w:val="bottom"/>
            <w:tcBorders>
              <w:top w:val="single" w:sz="8" w:color="F0F9FD"/>
            </w:tcBorders>
            <w:shd w:val="clear" w:color="auto" w:fill="F0F9FD"/>
          </w:tcPr>
          <w:p>
            <w:pPr>
              <w:spacing w:after="0"/>
              <w:rPr>
                <w:sz w:val="12"/>
                <w:szCs w:val="12"/>
                <w:color w:val="auto"/>
              </w:rPr>
            </w:pPr>
          </w:p>
        </w:tc>
        <w:tc>
          <w:tcPr>
            <w:tcW w:w="160" w:type="dxa"/>
            <w:vAlign w:val="bottom"/>
            <w:tcBorders>
              <w:top w:val="single" w:sz="8" w:color="F0F9FD"/>
            </w:tcBorders>
            <w:shd w:val="clear" w:color="auto" w:fill="F0F9FD"/>
          </w:tcPr>
          <w:p>
            <w:pPr>
              <w:spacing w:after="0" w:line="142" w:lineRule="exact"/>
              <w:rPr>
                <w:sz w:val="20"/>
                <w:szCs w:val="20"/>
                <w:color w:val="auto"/>
              </w:rPr>
            </w:pPr>
            <w:r>
              <w:rPr>
                <w:rFonts w:ascii="Arial" w:cs="Arial" w:eastAsia="Arial" w:hAnsi="Arial"/>
                <w:sz w:val="14"/>
                <w:szCs w:val="14"/>
                <w:b w:val="1"/>
                <w:bCs w:val="1"/>
                <w:color w:val="FFFFFF"/>
              </w:rPr>
              <w:t>​</w:t>
            </w:r>
          </w:p>
        </w:tc>
        <w:tc>
          <w:tcPr>
            <w:tcW w:w="140" w:type="dxa"/>
            <w:vAlign w:val="bottom"/>
            <w:tcBorders>
              <w:top w:val="single" w:sz="8" w:color="004987"/>
            </w:tcBorders>
            <w:shd w:val="clear" w:color="auto" w:fill="F0F9FD"/>
          </w:tcPr>
          <w:p>
            <w:pPr>
              <w:spacing w:after="0"/>
              <w:rPr>
                <w:sz w:val="12"/>
                <w:szCs w:val="12"/>
                <w:color w:val="auto"/>
              </w:rPr>
            </w:pPr>
          </w:p>
        </w:tc>
        <w:tc>
          <w:tcPr>
            <w:tcW w:w="1740" w:type="dxa"/>
            <w:vAlign w:val="bottom"/>
            <w:tcBorders>
              <w:top w:val="single" w:sz="8" w:color="004987"/>
            </w:tcBorders>
            <w:shd w:val="clear" w:color="auto" w:fill="F0F9FD"/>
          </w:tcPr>
          <w:p>
            <w:pPr>
              <w:spacing w:after="0"/>
              <w:rPr>
                <w:sz w:val="12"/>
                <w:szCs w:val="12"/>
                <w:color w:val="auto"/>
              </w:rPr>
            </w:pPr>
          </w:p>
        </w:tc>
        <w:tc>
          <w:tcPr>
            <w:tcW w:w="220" w:type="dxa"/>
            <w:vAlign w:val="bottom"/>
            <w:tcBorders>
              <w:top w:val="single" w:sz="8" w:color="F0F9FD"/>
            </w:tcBorders>
            <w:shd w:val="clear" w:color="auto" w:fill="F0F9FD"/>
          </w:tcPr>
          <w:p>
            <w:pPr>
              <w:spacing w:after="0"/>
              <w:rPr>
                <w:sz w:val="12"/>
                <w:szCs w:val="12"/>
                <w:color w:val="auto"/>
              </w:rPr>
            </w:pPr>
          </w:p>
        </w:tc>
        <w:tc>
          <w:tcPr>
            <w:tcW w:w="100" w:type="dxa"/>
            <w:vAlign w:val="bottom"/>
            <w:tcBorders>
              <w:top w:val="single" w:sz="8" w:color="004987"/>
            </w:tcBorders>
            <w:shd w:val="clear" w:color="auto" w:fill="F0F9FD"/>
          </w:tcPr>
          <w:p>
            <w:pPr>
              <w:spacing w:after="0"/>
              <w:rPr>
                <w:sz w:val="12"/>
                <w:szCs w:val="12"/>
                <w:color w:val="auto"/>
              </w:rPr>
            </w:pPr>
          </w:p>
        </w:tc>
        <w:tc>
          <w:tcPr>
            <w:tcW w:w="1720" w:type="dxa"/>
            <w:vAlign w:val="bottom"/>
            <w:tcBorders>
              <w:top w:val="single" w:sz="8" w:color="004987"/>
            </w:tcBorders>
            <w:shd w:val="clear" w:color="auto" w:fill="F0F9FD"/>
          </w:tcPr>
          <w:p>
            <w:pPr>
              <w:spacing w:after="0"/>
              <w:rPr>
                <w:sz w:val="12"/>
                <w:szCs w:val="12"/>
                <w:color w:val="auto"/>
              </w:rPr>
            </w:pPr>
          </w:p>
        </w:tc>
        <w:tc>
          <w:tcPr>
            <w:tcW w:w="80" w:type="dxa"/>
            <w:vAlign w:val="bottom"/>
            <w:tcBorders>
              <w:top w:val="single" w:sz="8" w:color="F0F9FD"/>
            </w:tcBorders>
            <w:shd w:val="clear" w:color="auto" w:fill="F0F9FD"/>
          </w:tcPr>
          <w:p>
            <w:pPr>
              <w:spacing w:after="0"/>
              <w:rPr>
                <w:sz w:val="12"/>
                <w:szCs w:val="12"/>
                <w:color w:val="auto"/>
              </w:rPr>
            </w:pPr>
          </w:p>
        </w:tc>
        <w:tc>
          <w:tcPr>
            <w:tcW w:w="40" w:type="dxa"/>
            <w:vAlign w:val="bottom"/>
          </w:tcPr>
          <w:p>
            <w:pPr>
              <w:jc w:val="right"/>
              <w:spacing w:after="0" w:line="142"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655320</wp:posOffset>
            </wp:positionH>
            <wp:positionV relativeFrom="paragraph">
              <wp:posOffset>-830580</wp:posOffset>
            </wp:positionV>
            <wp:extent cx="121729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17295" cy="14605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-830580</wp:posOffset>
            </wp:positionV>
            <wp:extent cx="5143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-539115</wp:posOffset>
            </wp:positionV>
            <wp:extent cx="121729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17295" cy="14605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-539115</wp:posOffset>
            </wp:positionV>
            <wp:extent cx="5143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46050"/>
                    </a:xfrm>
                    <a:prstGeom prst="rect">
                      <a:avLst/>
                    </a:prstGeom>
                    <a:noFill/>
                  </pic:spPr>
                </pic:pic>
              </a:graphicData>
            </a:graphic>
          </wp:anchor>
        </w:drawing>
        <w:drawing>
          <wp:anchor simplePos="0" relativeHeight="251657728" behindDoc="1" locked="0" layoutInCell="0" allowOverlap="1">
            <wp:simplePos x="0" y="0"/>
            <wp:positionH relativeFrom="column">
              <wp:posOffset>655320</wp:posOffset>
            </wp:positionH>
            <wp:positionV relativeFrom="paragraph">
              <wp:posOffset>-247650</wp:posOffset>
            </wp:positionV>
            <wp:extent cx="121729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17295" cy="14605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-247650</wp:posOffset>
            </wp:positionV>
            <wp:extent cx="5143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146050"/>
                    </a:xfrm>
                    <a:prstGeom prst="rect">
                      <a:avLst/>
                    </a:prstGeom>
                    <a:noFill/>
                  </pic:spPr>
                </pic:pic>
              </a:graphicData>
            </a:graphic>
          </wp:anchor>
        </w:drawing>
      </w:r>
    </w:p>
    <w:p>
      <w:pPr>
        <w:spacing w:after="0" w:line="182" w:lineRule="exact"/>
        <w:rPr>
          <w:sz w:val="20"/>
          <w:szCs w:val="20"/>
          <w:color w:val="auto"/>
        </w:rPr>
      </w:pPr>
    </w:p>
    <w:p>
      <w:pPr>
        <w:ind w:left="500" w:right="280"/>
        <w:spacing w:after="0" w:line="265" w:lineRule="auto"/>
        <w:rPr>
          <w:sz w:val="20"/>
          <w:szCs w:val="20"/>
          <w:color w:val="auto"/>
        </w:rPr>
      </w:pPr>
      <w:r>
        <w:rPr>
          <w:rFonts w:ascii="Arial" w:cs="Arial" w:eastAsia="Arial" w:hAnsi="Arial"/>
          <w:sz w:val="16"/>
          <w:szCs w:val="16"/>
          <w:color w:val="323232"/>
        </w:rPr>
        <w:t>Our Board determined as to each independent director that no relationship exists, which, in the opinion of the Board, would interfere with the exercise of the director’s independent judgment in carrying out his or her responsibilities as a director. The Board also determined that each person who currently serves or who served in 2025 on the Audit Committee, the Nominating and Corporate Governance Committee, or the Talent and Compensation Committee meets or met, as applicable, the NYSE independence requirements for membership on those committees and, as to the Audit Committee, SEC independence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-395605</wp:posOffset>
            </wp:positionV>
            <wp:extent cx="6806565" cy="18516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98" w:lineRule="exact"/>
        <w:rPr>
          <w:sz w:val="20"/>
          <w:szCs w:val="20"/>
          <w:color w:val="auto"/>
        </w:rPr>
      </w:pPr>
    </w:p>
    <w:p>
      <w:pPr>
        <w:ind w:left="500" w:right="60"/>
        <w:spacing w:after="0" w:line="265" w:lineRule="auto"/>
        <w:rPr>
          <w:sz w:val="20"/>
          <w:szCs w:val="20"/>
          <w:color w:val="auto"/>
        </w:rPr>
      </w:pPr>
      <w:r>
        <w:rPr>
          <w:rFonts w:ascii="Arial" w:cs="Arial" w:eastAsia="Arial" w:hAnsi="Arial"/>
          <w:sz w:val="16"/>
          <w:szCs w:val="16"/>
          <w:color w:val="323232"/>
        </w:rPr>
        <w:t>In reaching the determination that Mr. Wilkins is independent, the Board considered that during 2025, the Company paid approximately $363,000 to the law firm of Nelson Mullins Riley &amp; Scarborough, LLP (“NMRS”) for various legal services. Mr. Wilkins is a partner with NMRS. The fees paid to NMRS by United Community during 2025 amount to less than one-tenth of 1% of that firm’s total revenue and did not exceed established thresholds that are incompatible with Mr. Wilkins being considered independent under the rules of NYSE and applicable provisions of the Securities Exchange Act of 1934 (the “Exchange Act”). Mr. Wilkins performed no legal work for the Company and received no compensation related to the engagement.</w:t>
      </w:r>
    </w:p>
    <w:p>
      <w:pPr>
        <w:sectPr>
          <w:pgSz w:w="11900" w:h="16838" w:orient="portrait"/>
          <w:cols w:equalWidth="0" w:num="1">
            <w:col w:w="10040"/>
          </w:cols>
          <w:pgMar w:left="740" w:top="98" w:right="1119" w:bottom="1440" w:gutter="0" w:footer="0" w:header="0"/>
        </w:sectPr>
      </w:pPr>
    </w:p>
    <w:bookmarkStart w:id="29" w:name="page30"/>
    <w:bookmarkEnd w:id="29"/>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24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1 Election of Directors​</w:t>
      </w:r>
    </w:p>
    <w:p>
      <w:pPr>
        <w:spacing w:after="0" w:line="275" w:lineRule="exact"/>
        <w:rPr>
          <w:sz w:val="20"/>
          <w:szCs w:val="20"/>
          <w:color w:val="auto"/>
        </w:rPr>
      </w:pPr>
    </w:p>
    <w:p>
      <w:pPr>
        <w:sectPr>
          <w:pgSz w:w="11900" w:h="16838" w:orient="portrait"/>
          <w:cols w:equalWidth="0" w:num="3">
            <w:col w:w="3120" w:space="720"/>
            <w:col w:w="3580" w:space="720"/>
            <w:col w:w="1920"/>
          </w:cols>
          <w:pgMar w:left="740" w:top="111" w:right="109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Executive Sessions</w:t>
      </w:r>
    </w:p>
    <w:p>
      <w:pPr>
        <w:spacing w:after="0" w:line="149" w:lineRule="exact"/>
        <w:rPr>
          <w:sz w:val="20"/>
          <w:szCs w:val="20"/>
          <w:color w:val="auto"/>
        </w:rPr>
      </w:pPr>
    </w:p>
    <w:p>
      <w:pPr>
        <w:ind w:left="500" w:right="120"/>
        <w:spacing w:after="0" w:line="269" w:lineRule="auto"/>
        <w:rPr>
          <w:sz w:val="20"/>
          <w:szCs w:val="20"/>
          <w:color w:val="auto"/>
        </w:rPr>
      </w:pPr>
      <w:r>
        <w:rPr>
          <w:rFonts w:ascii="Arial" w:cs="Arial" w:eastAsia="Arial" w:hAnsi="Arial"/>
          <w:sz w:val="16"/>
          <w:szCs w:val="16"/>
          <w:color w:val="323232"/>
        </w:rPr>
        <w:t>To encourage open and candid dialogue among independent directors, our Board and Board committees routinely meet in executive sessions outside the presence of management. The Lead Director presides over the executive sessions of our Board meetings, and each committee chair presides over the executive sessions of each respective committee. Independent directors are granted direct access to members of management at any time they consider necessary. During 2025, the Board held four executive sessions without any members of management present.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Oversight of Risk</w:t>
      </w:r>
    </w:p>
    <w:p>
      <w:pPr>
        <w:spacing w:after="0" w:line="149" w:lineRule="exact"/>
        <w:rPr>
          <w:sz w:val="20"/>
          <w:szCs w:val="20"/>
          <w:color w:val="auto"/>
        </w:rPr>
      </w:pPr>
    </w:p>
    <w:p>
      <w:pPr>
        <w:jc w:val="both"/>
        <w:ind w:left="500" w:right="40"/>
        <w:spacing w:after="0" w:line="275" w:lineRule="auto"/>
        <w:rPr>
          <w:sz w:val="20"/>
          <w:szCs w:val="20"/>
          <w:color w:val="auto"/>
        </w:rPr>
      </w:pPr>
      <w:r>
        <w:rPr>
          <w:rFonts w:ascii="Arial" w:cs="Arial" w:eastAsia="Arial" w:hAnsi="Arial"/>
          <w:sz w:val="16"/>
          <w:szCs w:val="16"/>
          <w:color w:val="323232"/>
        </w:rPr>
        <w:t>The Board oversees the Company’s risk management and has developed a risk management structure to facilitate careful oversight of risk. The Board provides credible challenge and holds management accountable for maintaining an effective risk management program and for adhering to risk management expectations.</w:t>
      </w:r>
    </w:p>
    <w:p>
      <w:pPr>
        <w:spacing w:after="0" w:line="110" w:lineRule="exact"/>
        <w:rPr>
          <w:sz w:val="20"/>
          <w:szCs w:val="20"/>
          <w:color w:val="auto"/>
        </w:rPr>
      </w:pPr>
    </w:p>
    <w:p>
      <w:pPr>
        <w:ind w:left="500" w:right="160"/>
        <w:spacing w:after="0" w:line="271" w:lineRule="auto"/>
        <w:rPr>
          <w:sz w:val="20"/>
          <w:szCs w:val="20"/>
          <w:color w:val="auto"/>
        </w:rPr>
      </w:pPr>
      <w:r>
        <w:rPr>
          <w:rFonts w:ascii="Arial" w:cs="Arial" w:eastAsia="Arial" w:hAnsi="Arial"/>
          <w:sz w:val="16"/>
          <w:szCs w:val="16"/>
          <w:color w:val="323232"/>
        </w:rPr>
        <w:t>The Board (or the appropriate committee in the case of risks that are under the purview of a particular committee) receives and discusses reports prepared by United Community’s executive leadership, including the Chief Risk Officer, on areas of material risk to United Community. The Board uses these reports to understand the risk identification, risk management, and risk mitigation strategies being used by United Community and to oversee the implementation of the strategies.</w:t>
      </w:r>
    </w:p>
    <w:p>
      <w:pPr>
        <w:spacing w:after="0" w:line="114" w:lineRule="exact"/>
        <w:rPr>
          <w:sz w:val="20"/>
          <w:szCs w:val="20"/>
          <w:color w:val="auto"/>
        </w:rPr>
      </w:pPr>
    </w:p>
    <w:p>
      <w:pPr>
        <w:ind w:left="500"/>
        <w:spacing w:after="0" w:line="265" w:lineRule="auto"/>
        <w:rPr>
          <w:sz w:val="20"/>
          <w:szCs w:val="20"/>
          <w:color w:val="auto"/>
        </w:rPr>
      </w:pPr>
      <w:r>
        <w:rPr>
          <w:rFonts w:ascii="Arial" w:cs="Arial" w:eastAsia="Arial" w:hAnsi="Arial"/>
          <w:sz w:val="16"/>
          <w:szCs w:val="16"/>
          <w:color w:val="323232"/>
        </w:rPr>
        <w:t>To further support the risk management function, United Community also has a Risk Committee comprised solely of independent directors. The Risk Committee assists the Board in its general oversight of the Company’s risk management processes and is responsible for an integrated effort to identify, assess, and manage or mitigate material risks facing the Company. The Risk Committee’s primary functions include monitoring and reviewing United Community’s enterprise risk management processes, strategies, policies, and practices to identify emerging risks, evaluate the adequacy of United Community’s risk management functions, and make recommendations to management and the Board to effectively manage risks.</w:t>
      </w:r>
    </w:p>
    <w:p>
      <w:pPr>
        <w:spacing w:after="0" w:line="104" w:lineRule="exact"/>
        <w:rPr>
          <w:sz w:val="20"/>
          <w:szCs w:val="20"/>
          <w:color w:val="auto"/>
        </w:rPr>
      </w:pPr>
    </w:p>
    <w:p>
      <w:pPr>
        <w:ind w:left="500" w:right="240"/>
        <w:spacing w:after="0" w:line="311" w:lineRule="auto"/>
        <w:rPr>
          <w:sz w:val="20"/>
          <w:szCs w:val="20"/>
          <w:color w:val="auto"/>
        </w:rPr>
      </w:pPr>
      <w:r>
        <w:rPr>
          <w:rFonts w:ascii="Arial" w:cs="Arial" w:eastAsia="Arial" w:hAnsi="Arial"/>
          <w:sz w:val="15"/>
          <w:szCs w:val="15"/>
          <w:color w:val="323232"/>
        </w:rPr>
        <w:t>United Community is committed to maintaining appropriate practices regarding the security, availability, and confidentiality of the information entrusted to it by its customers and other stakeholders. In furtherance of that commitment, United Community continually works to strengthen its information technology infrastructure and enhance its cybersecurity and information security controls.</w:t>
      </w:r>
    </w:p>
    <w:p>
      <w:pPr>
        <w:spacing w:after="0" w:line="72" w:lineRule="exact"/>
        <w:rPr>
          <w:sz w:val="20"/>
          <w:szCs w:val="20"/>
          <w:color w:val="auto"/>
        </w:rPr>
      </w:pPr>
    </w:p>
    <w:p>
      <w:pPr>
        <w:ind w:left="500" w:right="60"/>
        <w:spacing w:after="0" w:line="264" w:lineRule="auto"/>
        <w:rPr>
          <w:sz w:val="20"/>
          <w:szCs w:val="20"/>
          <w:color w:val="auto"/>
        </w:rPr>
      </w:pPr>
      <w:r>
        <w:rPr>
          <w:rFonts w:ascii="Arial" w:cs="Arial" w:eastAsia="Arial" w:hAnsi="Arial"/>
          <w:sz w:val="16"/>
          <w:szCs w:val="16"/>
          <w:color w:val="323232"/>
        </w:rPr>
        <w:t>As part of its oversight responsibilities over Company risks and controls, the Risk Committee of the Board oversees United Community’s efforts to respond to increasingly challenging cyber and information security risks. At each quarterly meeting of the Risk Committee, United Community’s Chief Information Officer reports to the Risk Committee of the Board regarding security testing, training, audits, key cybersecurity metrics, and United Community’s efforts to identify, prepare for, prevent, and respond to critical threats. The Risk Committee receives regular updates on the maturity of United Community’s information security program, penetration testing results, infrastructure assessments, threat environment, security operations, operational events, vendor and supply chain security, and application / data security. On an annual basis, United Community’s Chief Information Officer presents a cybersecurity program update to the Risk Committee of the Board.</w:t>
      </w:r>
    </w:p>
    <w:p>
      <w:pPr>
        <w:spacing w:after="0" w:line="109" w:lineRule="exact"/>
        <w:rPr>
          <w:sz w:val="20"/>
          <w:szCs w:val="20"/>
          <w:color w:val="auto"/>
        </w:rPr>
      </w:pPr>
    </w:p>
    <w:p>
      <w:pPr>
        <w:ind w:left="500" w:right="40"/>
        <w:spacing w:after="0" w:line="295" w:lineRule="auto"/>
        <w:rPr>
          <w:sz w:val="20"/>
          <w:szCs w:val="20"/>
          <w:color w:val="auto"/>
        </w:rPr>
      </w:pPr>
      <w:r>
        <w:rPr>
          <w:rFonts w:ascii="Arial" w:cs="Arial" w:eastAsia="Arial" w:hAnsi="Arial"/>
          <w:sz w:val="15"/>
          <w:szCs w:val="15"/>
          <w:color w:val="323232"/>
        </w:rPr>
        <w:t>All employees are engaged in protecting and securing data. Employees receive annual training on cybersecurity risks, including training that raises awareness of phishing scams as well as annual training on security, privacy, and policy awareness. We also routinely conduct exercises to raise information security awareness. In addition to enterprise-wide cybersecurity training for all employees, the Company also annually conducts targeted cybersecurity training for all IT personnel and application development personnel.</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New Director Orientation</w:t>
      </w:r>
    </w:p>
    <w:p>
      <w:pPr>
        <w:spacing w:after="0" w:line="149" w:lineRule="exact"/>
        <w:rPr>
          <w:sz w:val="20"/>
          <w:szCs w:val="20"/>
          <w:color w:val="auto"/>
        </w:rPr>
      </w:pPr>
    </w:p>
    <w:p>
      <w:pPr>
        <w:ind w:left="500" w:right="60"/>
        <w:spacing w:after="0" w:line="264" w:lineRule="auto"/>
        <w:rPr>
          <w:sz w:val="20"/>
          <w:szCs w:val="20"/>
          <w:color w:val="auto"/>
        </w:rPr>
      </w:pPr>
      <w:r>
        <w:rPr>
          <w:rFonts w:ascii="Arial" w:cs="Arial" w:eastAsia="Arial" w:hAnsi="Arial"/>
          <w:sz w:val="16"/>
          <w:szCs w:val="16"/>
          <w:color w:val="323232"/>
        </w:rPr>
        <w:t>Newly-elected directors engage in a director orientation process designed to familiarize them with the Company’s business and culture, corporate governance framework, and the role and responsibilities of directors. New directors meet individually with members of the Company’s executive leadership and are provided with information regarding the Company’s businesses, strategic planning process, risk management framework, and culture and values. Our General Counsel facilitates a Board orientation session to review the Company’s Corporate Governance Guidelines, Code of Business Conduct and Ethics, and other policies applicable to directors. Each newly-elected director is paired with an experienced director who provides guidance throughout the first year of service and serves as an ongoing resource. For the first year of directorship, new directors are invited to attend all Board committee meetings to gain an understanding of the operation and duties of 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-281305</wp:posOffset>
            </wp:positionV>
            <wp:extent cx="6806565" cy="18516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Continuing Education and Development</w:t>
      </w:r>
    </w:p>
    <w:p>
      <w:pPr>
        <w:spacing w:after="0" w:line="162" w:lineRule="exact"/>
        <w:rPr>
          <w:sz w:val="20"/>
          <w:szCs w:val="20"/>
          <w:color w:val="auto"/>
        </w:rPr>
      </w:pPr>
    </w:p>
    <w:p>
      <w:pPr>
        <w:ind w:left="500" w:right="40"/>
        <w:spacing w:after="0" w:line="269" w:lineRule="auto"/>
        <w:rPr>
          <w:sz w:val="20"/>
          <w:szCs w:val="20"/>
          <w:color w:val="auto"/>
        </w:rPr>
      </w:pPr>
      <w:r>
        <w:rPr>
          <w:rFonts w:ascii="Arial" w:cs="Arial" w:eastAsia="Arial" w:hAnsi="Arial"/>
          <w:sz w:val="16"/>
          <w:szCs w:val="16"/>
          <w:color w:val="323232"/>
        </w:rPr>
        <w:t>Board continuing education and development opportunities are provided to directors to support the performance of their responsibilities. These opportunities are designed to allow directors to augment their existing skill sets and remain abreast of emerging risks and trends applicable to the Company’s business and the financial services industry. The Company regularly provides directors with training sessions by management and by third-party specialists on a wide range of topics that assist directors in carrying out their responsibilities, including compliance, governance, technology, cybersecurity, regulatory oversight, risk management,</w:t>
      </w:r>
    </w:p>
    <w:p>
      <w:pPr>
        <w:sectPr>
          <w:pgSz w:w="11900" w:h="16838" w:orient="portrait"/>
          <w:cols w:equalWidth="0" w:num="1">
            <w:col w:w="10060"/>
          </w:cols>
          <w:pgMar w:left="740" w:top="111" w:right="109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25</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right="80"/>
        <w:spacing w:after="0" w:line="304" w:lineRule="auto"/>
        <w:rPr>
          <w:sz w:val="20"/>
          <w:szCs w:val="20"/>
          <w:color w:val="auto"/>
        </w:rPr>
      </w:pPr>
      <w:r>
        <w:rPr>
          <w:rFonts w:ascii="Arial" w:cs="Arial" w:eastAsia="Arial" w:hAnsi="Arial"/>
          <w:sz w:val="16"/>
          <w:szCs w:val="16"/>
          <w:color w:val="323232"/>
        </w:rPr>
        <w:t>financial management, and laws governing directors’ duties and conduct. The Company also supports directors in attending third-party educational seminars and conferences.</w:t>
      </w:r>
    </w:p>
    <w:p>
      <w:pPr>
        <w:spacing w:after="0" w:line="74" w:lineRule="exact"/>
        <w:rPr>
          <w:sz w:val="20"/>
          <w:szCs w:val="20"/>
          <w:color w:val="auto"/>
        </w:rPr>
      </w:pPr>
    </w:p>
    <w:p>
      <w:pPr>
        <w:ind w:left="500"/>
        <w:spacing w:after="0" w:line="264" w:lineRule="auto"/>
        <w:rPr>
          <w:sz w:val="20"/>
          <w:szCs w:val="20"/>
          <w:color w:val="auto"/>
        </w:rPr>
      </w:pPr>
      <w:r>
        <w:rPr>
          <w:rFonts w:ascii="Arial" w:cs="Arial" w:eastAsia="Arial" w:hAnsi="Arial"/>
          <w:sz w:val="16"/>
          <w:szCs w:val="16"/>
          <w:color w:val="323232"/>
        </w:rPr>
        <w:t>In addition, the Board engages in an annual retreat. The Board retreat agenda is developed by the Company in collaboration with the Lead Director and chair of the Nominating and Corporate Governance Committee and with input from other directors. The Board retreat typically includes presentations and workshops with both internal resources and outside consultants and speakers. The content is specifically tailored to topics relevant to the Company’s strategic priorities, business plan, and risk management but also covers industry-wide trends, challenges, and opportunities. The Board retreat also provides directors with insights and perspectives from third-party stakeholders such as shareholders, investors, regulators, vendors, and advisors. Topics covered in recent years include economic outlook, political trends, regulatory changes, investor and analyst viewpoints, banking landscape, customer experience and strategy, M&amp;A, fintech, digital adoption, and analysis of United Community business lines and functions.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Evaluations</w:t>
      </w:r>
    </w:p>
    <w:p>
      <w:pPr>
        <w:spacing w:after="0" w:line="162" w:lineRule="exact"/>
        <w:rPr>
          <w:sz w:val="20"/>
          <w:szCs w:val="20"/>
          <w:color w:val="auto"/>
        </w:rPr>
      </w:pPr>
    </w:p>
    <w:p>
      <w:pPr>
        <w:ind w:left="500" w:right="100"/>
        <w:spacing w:after="0" w:line="275" w:lineRule="auto"/>
        <w:rPr>
          <w:sz w:val="20"/>
          <w:szCs w:val="20"/>
          <w:color w:val="auto"/>
        </w:rPr>
      </w:pPr>
      <w:r>
        <w:rPr>
          <w:rFonts w:ascii="Arial" w:cs="Arial" w:eastAsia="Arial" w:hAnsi="Arial"/>
          <w:sz w:val="16"/>
          <w:szCs w:val="16"/>
          <w:color w:val="323232"/>
        </w:rPr>
        <w:t>The Board and each Board committee continually evaluate their own effectiveness throughout the year. The Lead Director, the committee chairs, and the CEO / Chairman regularly discuss the Board and Board committee areas of responsibility and processes as well as general governance principles, to seek ways in which to enhance the Board’s effectiveness and efficiency.</w:t>
      </w:r>
    </w:p>
    <w:p>
      <w:pPr>
        <w:spacing w:after="0" w:line="97" w:lineRule="exact"/>
        <w:rPr>
          <w:sz w:val="20"/>
          <w:szCs w:val="20"/>
          <w:color w:val="auto"/>
        </w:rPr>
      </w:pPr>
    </w:p>
    <w:p>
      <w:pPr>
        <w:ind w:left="500" w:right="80"/>
        <w:spacing w:after="0" w:line="271" w:lineRule="auto"/>
        <w:rPr>
          <w:sz w:val="20"/>
          <w:szCs w:val="20"/>
          <w:color w:val="auto"/>
        </w:rPr>
      </w:pPr>
      <w:r>
        <w:rPr>
          <w:rFonts w:ascii="Arial" w:cs="Arial" w:eastAsia="Arial" w:hAnsi="Arial"/>
          <w:sz w:val="16"/>
          <w:szCs w:val="16"/>
          <w:color w:val="323232"/>
        </w:rPr>
        <w:t>The Board and each committee perform self-evaluations annually using a process approved by the Nominating and Corporate Governance Committee. In addition, directors are asked to provide candid feedback on individual members of the Board to the chair of the Nominating and Corporate Governance Committee, the Chairman of the Board, or the Lead Director who then meet to discuss individual director performance and succession considerations.</w:t>
      </w:r>
    </w:p>
    <w:p>
      <w:pPr>
        <w:spacing w:after="0" w:line="114" w:lineRule="exact"/>
        <w:rPr>
          <w:sz w:val="20"/>
          <w:szCs w:val="20"/>
          <w:color w:val="auto"/>
        </w:rPr>
      </w:pPr>
    </w:p>
    <w:p>
      <w:pPr>
        <w:ind w:left="500" w:right="60"/>
        <w:spacing w:after="0" w:line="262" w:lineRule="auto"/>
        <w:rPr>
          <w:sz w:val="20"/>
          <w:szCs w:val="20"/>
          <w:color w:val="auto"/>
        </w:rPr>
      </w:pPr>
      <w:r>
        <w:rPr>
          <w:rFonts w:ascii="Arial" w:cs="Arial" w:eastAsia="Arial" w:hAnsi="Arial"/>
          <w:sz w:val="16"/>
          <w:szCs w:val="16"/>
          <w:color w:val="323232"/>
        </w:rPr>
        <w:t>The Board begins its annual self-evaluations by defining the goals it aims to accomplish, and it organizes its self-evaluation process to ensure a consistent methodology, which is crucial for producing reliable, valid, and comparable results. The Board retains a neutral party to facilitate the self-evaluation process to safeguard the privacy of responses, maintain objectivity, and encourage honest reflection. The Board has a comprehensive follow-up process whereby the third-party facilitator compiles results and presents them to the Board to be analyzed and interpreted. With the guidance and leadership of the Nominating and Corporate Governance Committee, the Board identifies areas of focus and enhancement based on the results of the annual self-evaluation process, and actionable recommendations are developed. The Board regularly revisits action plans and monitors improvements, fostering a cycle of continuous growth and learning.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For 2025, our Board evaluations encompassed the following key aspects of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106680</wp:posOffset>
            </wp:positionV>
            <wp:extent cx="6806565" cy="40633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06565" cy="406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Board and Committee Meeting Attendance</w:t>
      </w:r>
    </w:p>
    <w:p>
      <w:pPr>
        <w:spacing w:after="0" w:line="149" w:lineRule="exact"/>
        <w:rPr>
          <w:sz w:val="20"/>
          <w:szCs w:val="20"/>
          <w:color w:val="auto"/>
        </w:rPr>
      </w:pPr>
    </w:p>
    <w:p>
      <w:pPr>
        <w:ind w:left="500" w:right="300"/>
        <w:spacing w:after="0" w:line="304" w:lineRule="auto"/>
        <w:rPr>
          <w:sz w:val="20"/>
          <w:szCs w:val="20"/>
          <w:color w:val="auto"/>
        </w:rPr>
      </w:pPr>
      <w:r>
        <w:rPr>
          <w:rFonts w:ascii="Arial" w:cs="Arial" w:eastAsia="Arial" w:hAnsi="Arial"/>
          <w:sz w:val="16"/>
          <w:szCs w:val="16"/>
          <w:color w:val="323232"/>
        </w:rPr>
        <w:t>Directors are expected to attend our annual meeting of shareholders, Board meetings, and meetings of Board committees on which they serve. Attendance may be by telephone or video conference. During 2025, our Board met six times.</w:t>
      </w:r>
    </w:p>
    <w:p>
      <w:pPr>
        <w:spacing w:after="0" w:line="74" w:lineRule="exact"/>
        <w:rPr>
          <w:sz w:val="20"/>
          <w:szCs w:val="20"/>
          <w:color w:val="auto"/>
        </w:rPr>
      </w:pPr>
    </w:p>
    <w:p>
      <w:pPr>
        <w:ind w:left="500" w:right="300"/>
        <w:spacing w:after="0" w:line="304" w:lineRule="auto"/>
        <w:rPr>
          <w:sz w:val="20"/>
          <w:szCs w:val="20"/>
          <w:color w:val="auto"/>
        </w:rPr>
      </w:pPr>
      <w:r>
        <w:rPr>
          <w:rFonts w:ascii="Arial" w:cs="Arial" w:eastAsia="Arial" w:hAnsi="Arial"/>
          <w:sz w:val="16"/>
          <w:szCs w:val="16"/>
          <w:color w:val="323232"/>
        </w:rPr>
        <w:t>During 2025, each of our incumbent directors attended at least 75% of the aggregate meetings of our Board and the committees on which they served. In addition, each of our directors serving at the time attended our 2025 Annual Meeting of Shareholders.</w:t>
      </w:r>
    </w:p>
    <w:p>
      <w:pPr>
        <w:sectPr>
          <w:pgSz w:w="11900" w:h="16838" w:orient="portrait"/>
          <w:cols w:equalWidth="0" w:num="1">
            <w:col w:w="10040"/>
          </w:cols>
          <w:pgMar w:left="740" w:top="98" w:right="1119" w:bottom="1440" w:gutter="0" w:footer="0" w:header="0"/>
        </w:sectPr>
      </w:pPr>
    </w:p>
    <w:bookmarkStart w:id="31" w:name="page32"/>
    <w:bookmarkEnd w:id="31"/>
    <w:p>
      <w:pPr>
        <w:ind w:left="500"/>
        <w:spacing w:after="0"/>
        <w:tabs>
          <w:tab w:leader="none" w:pos="3820" w:val="left"/>
          <w:tab w:leader="none" w:pos="8120" w:val="left"/>
        </w:tabs>
        <w:rPr>
          <w:sz w:val="20"/>
          <w:szCs w:val="20"/>
          <w:color w:val="auto"/>
        </w:rPr>
      </w:pPr>
      <w:r>
        <w:rPr>
          <w:rFonts w:ascii="Arial" w:cs="Arial" w:eastAsia="Arial" w:hAnsi="Arial"/>
          <w:sz w:val="22"/>
          <w:szCs w:val="22"/>
          <w:b w:val="1"/>
          <w:bCs w:val="1"/>
          <w:color w:val="004987"/>
          <w:vertAlign w:val="superscript"/>
        </w:rPr>
        <w:t>26</w:t>
      </w:r>
      <w:r>
        <w:rPr>
          <w:rFonts w:ascii="Arial" w:cs="Arial" w:eastAsia="Arial" w:hAnsi="Arial"/>
          <w:sz w:val="10"/>
          <w:szCs w:val="10"/>
          <w:color w:val="323232"/>
        </w:rPr>
        <w:t xml:space="preserve"> ​ ​ 2026 PROXY STATEMENT</w:t>
      </w:r>
      <w:r>
        <w:rPr>
          <w:sz w:val="20"/>
          <w:szCs w:val="20"/>
          <w:color w:val="auto"/>
        </w:rPr>
        <w:tab/>
      </w:r>
      <w:r>
        <w:rPr>
          <w:rFonts w:ascii="Arial" w:cs="Arial" w:eastAsia="Arial" w:hAnsi="Arial"/>
          <w:sz w:val="13"/>
          <w:szCs w:val="13"/>
          <w:color w:val="323232"/>
        </w:rPr>
        <w:t>​ ​</w:t>
      </w:r>
      <w:r>
        <w:rPr>
          <w:sz w:val="20"/>
          <w:szCs w:val="20"/>
          <w:color w:val="auto"/>
        </w:rPr>
        <w:tab/>
      </w:r>
      <w:r>
        <w:rPr>
          <w:rFonts w:ascii="Arial" w:cs="Arial" w:eastAsia="Arial" w:hAnsi="Arial"/>
          <w:sz w:val="12"/>
          <w:szCs w:val="12"/>
          <w:color w:val="323232"/>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-33655</wp:posOffset>
            </wp:positionV>
            <wp:extent cx="680656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199" w:lineRule="auto"/>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Identifying and Evaluating Director Candidates</w:t>
      </w:r>
    </w:p>
    <w:p>
      <w:pPr>
        <w:spacing w:after="0" w:line="149" w:lineRule="exact"/>
        <w:rPr>
          <w:sz w:val="20"/>
          <w:szCs w:val="20"/>
          <w:color w:val="auto"/>
        </w:rPr>
      </w:pPr>
    </w:p>
    <w:p>
      <w:pPr>
        <w:jc w:val="both"/>
        <w:ind w:left="500" w:right="60"/>
        <w:spacing w:after="0" w:line="271" w:lineRule="auto"/>
        <w:rPr>
          <w:sz w:val="20"/>
          <w:szCs w:val="20"/>
          <w:color w:val="auto"/>
        </w:rPr>
      </w:pPr>
      <w:r>
        <w:rPr>
          <w:rFonts w:ascii="Arial" w:cs="Arial" w:eastAsia="Arial" w:hAnsi="Arial"/>
          <w:sz w:val="16"/>
          <w:szCs w:val="16"/>
          <w:color w:val="323232"/>
        </w:rPr>
        <w:t>Our Board engages in an ongoing process of reviewing and evaluating its composition. Our Nominating and Corporate Governance Committee is responsible for identifying and recommending director candidates to our Board for nomination using a rigorous director selection process as summarized below. The Board, in coordination with the Nominating and Corporate Governance Committee, also considers Board leadership succession planning and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81280</wp:posOffset>
            </wp:positionV>
            <wp:extent cx="1036955" cy="651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36955" cy="651510"/>
                    </a:xfrm>
                    <a:prstGeom prst="rect">
                      <a:avLst/>
                    </a:prstGeom>
                    <a:noFill/>
                  </pic:spPr>
                </pic:pic>
              </a:graphicData>
            </a:graphic>
          </wp:anchor>
        </w:drawing>
      </w:r>
    </w:p>
    <w:p>
      <w:pPr>
        <w:sectPr>
          <w:pgSz w:w="11900" w:h="16838" w:orient="portrait"/>
          <w:cols w:equalWidth="0" w:num="1">
            <w:col w:w="9940"/>
          </w:cols>
          <w:pgMar w:left="740" w:top="0" w:right="12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004987"/>
        </w:rPr>
        <w:t>Assess Board Needs /</w:t>
      </w:r>
    </w:p>
    <w:p>
      <w:pPr>
        <w:ind w:left="540" w:hanging="46"/>
        <w:spacing w:after="0" w:line="189" w:lineRule="auto"/>
        <w:tabs>
          <w:tab w:leader="none" w:pos="540" w:val="left"/>
        </w:tabs>
        <w:numPr>
          <w:ilvl w:val="0"/>
          <w:numId w:val="14"/>
        </w:numPr>
        <w:rPr>
          <w:rFonts w:ascii="Arial" w:cs="Arial" w:eastAsia="Arial" w:hAnsi="Arial"/>
          <w:sz w:val="29"/>
          <w:szCs w:val="29"/>
          <w:color w:val="004987"/>
          <w:vertAlign w:val="superscript"/>
        </w:rPr>
      </w:pPr>
      <w:r>
        <w:rPr>
          <w:rFonts w:ascii="Arial" w:cs="Arial" w:eastAsia="Arial" w:hAnsi="Arial"/>
          <w:sz w:val="14"/>
          <w:szCs w:val="14"/>
          <w:b w:val="1"/>
          <w:bCs w:val="1"/>
          <w:color w:val="004987"/>
        </w:rPr>
        <w:t>Define Ideal Candidate</w:t>
      </w:r>
    </w:p>
    <w:p>
      <w:pPr>
        <w:spacing w:after="0" w:line="391" w:lineRule="exact"/>
        <w:rPr>
          <w:rFonts w:ascii="Arial" w:cs="Arial" w:eastAsia="Arial" w:hAnsi="Arial"/>
          <w:sz w:val="29"/>
          <w:szCs w:val="29"/>
          <w:color w:val="004987"/>
          <w:vertAlign w:val="superscript"/>
        </w:rPr>
      </w:pPr>
    </w:p>
    <w:p>
      <w:pPr>
        <w:ind w:left="1160" w:hanging="666"/>
        <w:spacing w:after="0"/>
        <w:tabs>
          <w:tab w:leader="none" w:pos="1160" w:val="left"/>
        </w:tabs>
        <w:numPr>
          <w:ilvl w:val="0"/>
          <w:numId w:val="14"/>
        </w:numPr>
        <w:rPr>
          <w:rFonts w:ascii="Arial" w:cs="Arial" w:eastAsia="Arial" w:hAnsi="Arial"/>
          <w:sz w:val="14"/>
          <w:szCs w:val="14"/>
          <w:b w:val="1"/>
          <w:bCs w:val="1"/>
          <w:color w:val="004987"/>
        </w:rPr>
      </w:pPr>
      <w:r>
        <w:rPr>
          <w:rFonts w:ascii="Arial" w:cs="Arial" w:eastAsia="Arial" w:hAnsi="Arial"/>
          <w:sz w:val="1"/>
          <w:szCs w:val="1"/>
          <w:b w:val="1"/>
          <w:bCs w:val="1"/>
          <w:color w:val="004987"/>
        </w:rPr>
        <w:drawing>
          <wp:inline distT="0" distB="0" distL="0" distR="0">
            <wp:extent cx="205740" cy="18034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5740" cy="180340"/>
                    </a:xfrm>
                    <a:prstGeom prst="rect">
                      <a:avLst/>
                    </a:prstGeom>
                    <a:noFill/>
                    <a:ln>
                      <a:noFill/>
                    </a:ln>
                  </pic:spPr>
                </pic:pic>
              </a:graphicData>
            </a:graphic>
          </wp:inline>
        </w:drawing>
      </w:r>
    </w:p>
    <w:p>
      <w:pPr>
        <w:spacing w:after="0" w:line="200" w:lineRule="exact"/>
        <w:rPr>
          <w:rFonts w:ascii="Arial" w:cs="Arial" w:eastAsia="Arial" w:hAnsi="Arial"/>
          <w:sz w:val="14"/>
          <w:szCs w:val="14"/>
          <w:b w:val="1"/>
          <w:bCs w:val="1"/>
          <w:color w:val="004987"/>
        </w:rPr>
      </w:pPr>
    </w:p>
    <w:p>
      <w:pPr>
        <w:spacing w:after="0" w:line="222" w:lineRule="exact"/>
        <w:rPr>
          <w:rFonts w:ascii="Arial" w:cs="Arial" w:eastAsia="Arial" w:hAnsi="Arial"/>
          <w:sz w:val="14"/>
          <w:szCs w:val="14"/>
          <w:b w:val="1"/>
          <w:bCs w:val="1"/>
          <w:color w:val="004987"/>
        </w:rPr>
      </w:pPr>
    </w:p>
    <w:p>
      <w:pPr>
        <w:ind w:left="660" w:hanging="166"/>
        <w:spacing w:after="0"/>
        <w:tabs>
          <w:tab w:leader="none" w:pos="660" w:val="left"/>
        </w:tabs>
        <w:numPr>
          <w:ilvl w:val="0"/>
          <w:numId w:val="14"/>
        </w:numPr>
        <w:rPr>
          <w:rFonts w:ascii="Arial" w:cs="Arial" w:eastAsia="Arial" w:hAnsi="Arial"/>
          <w:sz w:val="14"/>
          <w:szCs w:val="14"/>
          <w:color w:val="004987"/>
        </w:rPr>
      </w:pPr>
      <w:r>
        <w:rPr>
          <w:rFonts w:ascii="Arial" w:cs="Arial" w:eastAsia="Arial" w:hAnsi="Arial"/>
          <w:sz w:val="14"/>
          <w:szCs w:val="14"/>
          <w:b w:val="1"/>
          <w:bCs w:val="1"/>
          <w:color w:val="004987"/>
        </w:rPr>
        <w:t>Source Candidates</w:t>
      </w:r>
    </w:p>
    <w:p>
      <w:pPr>
        <w:spacing w:after="0" w:line="200" w:lineRule="exact"/>
        <w:rPr>
          <w:rFonts w:ascii="Arial" w:cs="Arial" w:eastAsia="Arial" w:hAnsi="Arial"/>
          <w:sz w:val="14"/>
          <w:szCs w:val="14"/>
          <w:color w:val="004987"/>
        </w:rPr>
      </w:pPr>
    </w:p>
    <w:p>
      <w:pPr>
        <w:spacing w:after="0" w:line="226" w:lineRule="exact"/>
        <w:rPr>
          <w:rFonts w:ascii="Arial" w:cs="Arial" w:eastAsia="Arial" w:hAnsi="Arial"/>
          <w:sz w:val="14"/>
          <w:szCs w:val="14"/>
          <w:color w:val="004987"/>
        </w:rPr>
      </w:pPr>
    </w:p>
    <w:p>
      <w:pPr>
        <w:ind w:left="1160" w:hanging="666"/>
        <w:spacing w:after="0"/>
        <w:tabs>
          <w:tab w:leader="none" w:pos="1160" w:val="left"/>
        </w:tabs>
        <w:numPr>
          <w:ilvl w:val="0"/>
          <w:numId w:val="14"/>
        </w:numPr>
        <w:rPr>
          <w:rFonts w:ascii="Arial" w:cs="Arial" w:eastAsia="Arial" w:hAnsi="Arial"/>
          <w:sz w:val="14"/>
          <w:szCs w:val="14"/>
          <w:b w:val="1"/>
          <w:bCs w:val="1"/>
          <w:color w:val="004987"/>
        </w:rPr>
      </w:pPr>
      <w:r>
        <w:rPr>
          <w:rFonts w:ascii="Arial" w:cs="Arial" w:eastAsia="Arial" w:hAnsi="Arial"/>
          <w:sz w:val="1"/>
          <w:szCs w:val="1"/>
          <w:b w:val="1"/>
          <w:bCs w:val="1"/>
          <w:color w:val="004987"/>
        </w:rPr>
        <w:drawing>
          <wp:inline distT="0" distB="0" distL="0" distR="0">
            <wp:extent cx="205740" cy="1797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 cy="1797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-779145</wp:posOffset>
            </wp:positionV>
            <wp:extent cx="1036955" cy="540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36955" cy="54038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60325</wp:posOffset>
            </wp:positionV>
            <wp:extent cx="1036955" cy="8140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36955" cy="8140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004987"/>
        </w:rPr>
        <w:t>Evaluate Candidates /</w:t>
      </w:r>
    </w:p>
    <w:p>
      <w:pPr>
        <w:ind w:left="760" w:hanging="266"/>
        <w:spacing w:after="0" w:line="189" w:lineRule="auto"/>
        <w:tabs>
          <w:tab w:leader="none" w:pos="760" w:val="left"/>
        </w:tabs>
        <w:numPr>
          <w:ilvl w:val="0"/>
          <w:numId w:val="15"/>
        </w:numPr>
        <w:rPr>
          <w:rFonts w:ascii="Arial" w:cs="Arial" w:eastAsia="Arial" w:hAnsi="Arial"/>
          <w:sz w:val="29"/>
          <w:szCs w:val="29"/>
          <w:color w:val="004987"/>
          <w:vertAlign w:val="superscript"/>
        </w:rPr>
      </w:pPr>
      <w:r>
        <w:rPr>
          <w:rFonts w:ascii="Arial" w:cs="Arial" w:eastAsia="Arial" w:hAnsi="Arial"/>
          <w:sz w:val="14"/>
          <w:szCs w:val="14"/>
          <w:b w:val="1"/>
          <w:bCs w:val="1"/>
          <w:color w:val="004987"/>
        </w:rPr>
        <w:t>Initial Screening</w:t>
      </w:r>
    </w:p>
    <w:p>
      <w:pPr>
        <w:spacing w:after="0" w:line="200" w:lineRule="exact"/>
        <w:rPr>
          <w:rFonts w:ascii="Arial" w:cs="Arial" w:eastAsia="Arial" w:hAnsi="Arial"/>
          <w:sz w:val="29"/>
          <w:szCs w:val="29"/>
          <w:color w:val="004987"/>
          <w:vertAlign w:val="superscript"/>
        </w:rPr>
      </w:pPr>
    </w:p>
    <w:p>
      <w:pPr>
        <w:spacing w:after="0" w:line="326" w:lineRule="exact"/>
        <w:rPr>
          <w:rFonts w:ascii="Arial" w:cs="Arial" w:eastAsia="Arial" w:hAnsi="Arial"/>
          <w:sz w:val="29"/>
          <w:szCs w:val="29"/>
          <w:color w:val="004987"/>
          <w:vertAlign w:val="superscript"/>
        </w:rPr>
      </w:pPr>
    </w:p>
    <w:p>
      <w:pPr>
        <w:ind w:left="1160" w:hanging="666"/>
        <w:spacing w:after="0"/>
        <w:tabs>
          <w:tab w:leader="none" w:pos="1160" w:val="left"/>
        </w:tabs>
        <w:numPr>
          <w:ilvl w:val="0"/>
          <w:numId w:val="15"/>
        </w:numPr>
        <w:rPr>
          <w:rFonts w:ascii="Arial" w:cs="Arial" w:eastAsia="Arial" w:hAnsi="Arial"/>
          <w:sz w:val="14"/>
          <w:szCs w:val="14"/>
          <w:b w:val="1"/>
          <w:bCs w:val="1"/>
          <w:color w:val="004987"/>
        </w:rPr>
      </w:pPr>
      <w:r>
        <w:rPr>
          <w:rFonts w:ascii="Arial" w:cs="Arial" w:eastAsia="Arial" w:hAnsi="Arial"/>
          <w:sz w:val="1"/>
          <w:szCs w:val="1"/>
          <w:b w:val="1"/>
          <w:bCs w:val="1"/>
          <w:color w:val="004987"/>
        </w:rPr>
        <w:drawing>
          <wp:inline distT="0" distB="0" distL="0" distR="0">
            <wp:extent cx="205740" cy="1797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05740" cy="17970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2"/>
        </w:trPr>
        <w:tc>
          <w:tcPr>
            <w:tcW w:w="160" w:type="dxa"/>
            <w:vAlign w:val="bottom"/>
          </w:tcPr>
          <w:p>
            <w:pPr>
              <w:spacing w:after="0"/>
              <w:rPr>
                <w:sz w:val="24"/>
                <w:szCs w:val="24"/>
                <w:color w:val="auto"/>
              </w:rPr>
            </w:pPr>
          </w:p>
        </w:tc>
        <w:tc>
          <w:tcPr>
            <w:tcW w:w="100" w:type="dxa"/>
            <w:vAlign w:val="bottom"/>
            <w:shd w:val="clear" w:color="auto" w:fill="F0F9FD"/>
          </w:tcPr>
          <w:p>
            <w:pPr>
              <w:spacing w:after="0"/>
              <w:rPr>
                <w:sz w:val="24"/>
                <w:szCs w:val="24"/>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The Nominating and Corporate Governance Committee evaluates the collective qualifications, skills, and experience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20"/>
                <w:szCs w:val="20"/>
                <w:color w:val="auto"/>
              </w:rPr>
            </w:pPr>
            <w:r>
              <w:rPr>
                <w:rFonts w:ascii="Arial" w:cs="Arial" w:eastAsia="Arial" w:hAnsi="Arial"/>
                <w:sz w:val="14"/>
                <w:szCs w:val="14"/>
                <w:color w:val="004987"/>
              </w:rPr>
              <w:t>​ ​</w:t>
            </w:r>
          </w:p>
        </w:tc>
        <w:tc>
          <w:tcPr>
            <w:tcW w:w="100" w:type="dxa"/>
            <w:vAlign w:val="bottom"/>
            <w:shd w:val="clear" w:color="auto" w:fill="F0F9FD"/>
          </w:tcPr>
          <w:p>
            <w:pPr>
              <w:spacing w:after="0"/>
              <w:rPr>
                <w:sz w:val="16"/>
                <w:szCs w:val="16"/>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the Board to identify knowledge, qualifications, skills, and experience that ideal candidates may contribute so that the</w:t>
            </w:r>
          </w:p>
        </w:tc>
        <w:tc>
          <w:tcPr>
            <w:tcW w:w="40" w:type="dxa"/>
            <w:vAlign w:val="bottom"/>
          </w:tcPr>
          <w:p>
            <w:pPr>
              <w:spacing w:after="0"/>
              <w:rPr>
                <w:sz w:val="20"/>
                <w:szCs w:val="20"/>
                <w:color w:val="auto"/>
              </w:rPr>
            </w:pPr>
            <w:r>
              <w:rPr>
                <w:rFonts w:ascii="Arial" w:cs="Arial" w:eastAsia="Arial" w:hAnsi="Arial"/>
                <w:sz w:val="14"/>
                <w:szCs w:val="14"/>
                <w:color w:val="004987"/>
              </w:rPr>
              <w:t>​</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00" w:type="dxa"/>
            <w:vAlign w:val="bottom"/>
            <w:shd w:val="clear" w:color="auto" w:fill="F0F9FD"/>
          </w:tcPr>
          <w:p>
            <w:pPr>
              <w:spacing w:after="0"/>
              <w:rPr>
                <w:sz w:val="15"/>
                <w:szCs w:val="15"/>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Board collectively possesses the necessary qualifications, skills, and experience relevant to the Company for effective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00" w:type="dxa"/>
            <w:vAlign w:val="bottom"/>
            <w:shd w:val="clear" w:color="auto" w:fill="F0F9FD"/>
          </w:tcPr>
          <w:p>
            <w:pPr>
              <w:spacing w:after="0"/>
              <w:rPr>
                <w:sz w:val="16"/>
                <w:szCs w:val="16"/>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oversight.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100" w:type="dxa"/>
            <w:vAlign w:val="bottom"/>
            <w:shd w:val="clear" w:color="auto" w:fill="F0F9FD"/>
          </w:tcPr>
          <w:p>
            <w:pPr>
              <w:spacing w:after="0"/>
              <w:rPr>
                <w:sz w:val="11"/>
                <w:szCs w:val="11"/>
                <w:color w:val="auto"/>
              </w:rPr>
            </w:pPr>
          </w:p>
        </w:tc>
        <w:tc>
          <w:tcPr>
            <w:tcW w:w="7460" w:type="dxa"/>
            <w:vAlign w:val="bottom"/>
            <w:shd w:val="clear" w:color="auto" w:fill="F0F9FD"/>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5"/>
        </w:trPr>
        <w:tc>
          <w:tcPr>
            <w:tcW w:w="260" w:type="dxa"/>
            <w:vAlign w:val="bottom"/>
            <w:gridSpan w:val="2"/>
          </w:tcPr>
          <w:p>
            <w:pPr>
              <w:spacing w:after="0"/>
              <w:rPr>
                <w:sz w:val="20"/>
                <w:szCs w:val="20"/>
                <w:color w:val="auto"/>
              </w:rPr>
            </w:pPr>
            <w:r>
              <w:rPr>
                <w:rFonts w:ascii="Arial" w:cs="Arial" w:eastAsia="Arial" w:hAnsi="Arial"/>
                <w:sz w:val="14"/>
                <w:szCs w:val="14"/>
                <w:b w:val="1"/>
                <w:bCs w:val="1"/>
                <w:color w:val="004987"/>
              </w:rPr>
              <w:t>​ ​ ​</w:t>
            </w:r>
          </w:p>
        </w:tc>
        <w:tc>
          <w:tcPr>
            <w:tcW w:w="74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9"/>
        </w:trPr>
        <w:tc>
          <w:tcPr>
            <w:tcW w:w="160" w:type="dxa"/>
            <w:vAlign w:val="bottom"/>
            <w:vMerge w:val="restart"/>
          </w:tcPr>
          <w:p>
            <w:pPr>
              <w:spacing w:after="0"/>
              <w:rPr>
                <w:sz w:val="20"/>
                <w:szCs w:val="20"/>
                <w:color w:val="auto"/>
              </w:rPr>
            </w:pPr>
            <w:r>
              <w:rPr>
                <w:rFonts w:ascii="Arial" w:cs="Arial" w:eastAsia="Arial" w:hAnsi="Arial"/>
                <w:sz w:val="14"/>
                <w:szCs w:val="14"/>
                <w:color w:val="004987"/>
              </w:rPr>
              <w:t>​ ​</w:t>
            </w:r>
          </w:p>
        </w:tc>
        <w:tc>
          <w:tcPr>
            <w:tcW w:w="100" w:type="dxa"/>
            <w:vAlign w:val="bottom"/>
            <w:shd w:val="clear" w:color="auto" w:fill="F0F9FD"/>
          </w:tcPr>
          <w:p>
            <w:pPr>
              <w:spacing w:after="0"/>
              <w:rPr>
                <w:sz w:val="24"/>
                <w:szCs w:val="24"/>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The Nominating and Corporate Governance Committee uses a variety of methods to identify potential director</w:t>
            </w:r>
          </w:p>
        </w:tc>
        <w:tc>
          <w:tcPr>
            <w:tcW w:w="40" w:type="dxa"/>
            <w:vAlign w:val="bottom"/>
            <w:vMerge w:val="restart"/>
          </w:tcPr>
          <w:p>
            <w:pPr>
              <w:spacing w:after="0"/>
              <w:rPr>
                <w:sz w:val="20"/>
                <w:szCs w:val="20"/>
                <w:color w:val="auto"/>
              </w:rPr>
            </w:pPr>
            <w:r>
              <w:rPr>
                <w:rFonts w:ascii="Arial" w:cs="Arial" w:eastAsia="Arial" w:hAnsi="Arial"/>
                <w:sz w:val="14"/>
                <w:szCs w:val="14"/>
                <w:color w:val="004987"/>
              </w:rPr>
              <w:t>​</w:t>
            </w:r>
          </w:p>
        </w:tc>
        <w:tc>
          <w:tcPr>
            <w:tcW w:w="0" w:type="dxa"/>
            <w:vAlign w:val="bottom"/>
          </w:tcPr>
          <w:p>
            <w:pPr>
              <w:spacing w:after="0"/>
              <w:rPr>
                <w:sz w:val="1"/>
                <w:szCs w:val="1"/>
                <w:color w:val="auto"/>
              </w:rPr>
            </w:pPr>
          </w:p>
        </w:tc>
      </w:tr>
      <w:tr>
        <w:trPr>
          <w:trHeight w:val="176"/>
        </w:trPr>
        <w:tc>
          <w:tcPr>
            <w:tcW w:w="160" w:type="dxa"/>
            <w:vAlign w:val="bottom"/>
            <w:vMerge w:val="continue"/>
          </w:tcPr>
          <w:p>
            <w:pPr>
              <w:spacing w:after="0"/>
              <w:rPr>
                <w:sz w:val="15"/>
                <w:szCs w:val="15"/>
                <w:color w:val="auto"/>
              </w:rPr>
            </w:pPr>
          </w:p>
        </w:tc>
        <w:tc>
          <w:tcPr>
            <w:tcW w:w="100" w:type="dxa"/>
            <w:vAlign w:val="bottom"/>
            <w:shd w:val="clear" w:color="auto" w:fill="F0F9FD"/>
          </w:tcPr>
          <w:p>
            <w:pPr>
              <w:spacing w:after="0"/>
              <w:rPr>
                <w:sz w:val="15"/>
                <w:szCs w:val="15"/>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candidates, including recommendations that it receives from directors, shareholders, management, contacts in the</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00" w:type="dxa"/>
            <w:vAlign w:val="bottom"/>
            <w:shd w:val="clear" w:color="auto" w:fill="F0F9FD"/>
          </w:tcPr>
          <w:p>
            <w:pPr>
              <w:spacing w:after="0"/>
              <w:rPr>
                <w:sz w:val="16"/>
                <w:szCs w:val="16"/>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communities we serve, and third-party search firms.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60" w:type="dxa"/>
            <w:vAlign w:val="bottom"/>
          </w:tcPr>
          <w:p>
            <w:pPr>
              <w:spacing w:after="0"/>
              <w:rPr>
                <w:sz w:val="10"/>
                <w:szCs w:val="10"/>
                <w:color w:val="auto"/>
              </w:rPr>
            </w:pPr>
          </w:p>
        </w:tc>
        <w:tc>
          <w:tcPr>
            <w:tcW w:w="100" w:type="dxa"/>
            <w:vAlign w:val="bottom"/>
            <w:shd w:val="clear" w:color="auto" w:fill="F0F9FD"/>
          </w:tcPr>
          <w:p>
            <w:pPr>
              <w:spacing w:after="0"/>
              <w:rPr>
                <w:sz w:val="10"/>
                <w:szCs w:val="10"/>
                <w:color w:val="auto"/>
              </w:rPr>
            </w:pPr>
          </w:p>
        </w:tc>
        <w:tc>
          <w:tcPr>
            <w:tcW w:w="7460" w:type="dxa"/>
            <w:vAlign w:val="bottom"/>
            <w:shd w:val="clear" w:color="auto" w:fill="F0F9FD"/>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260" w:type="dxa"/>
            <w:vAlign w:val="bottom"/>
            <w:gridSpan w:val="2"/>
          </w:tcPr>
          <w:p>
            <w:pPr>
              <w:spacing w:after="0"/>
              <w:rPr>
                <w:sz w:val="20"/>
                <w:szCs w:val="20"/>
                <w:color w:val="auto"/>
              </w:rPr>
            </w:pPr>
            <w:r>
              <w:rPr>
                <w:rFonts w:ascii="Arial" w:cs="Arial" w:eastAsia="Arial" w:hAnsi="Arial"/>
                <w:sz w:val="14"/>
                <w:szCs w:val="14"/>
                <w:b w:val="1"/>
                <w:bCs w:val="1"/>
                <w:color w:val="004987"/>
              </w:rPr>
              <w:t>​ ​ ​</w:t>
            </w:r>
          </w:p>
        </w:tc>
        <w:tc>
          <w:tcPr>
            <w:tcW w:w="74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5"/>
        </w:trPr>
        <w:tc>
          <w:tcPr>
            <w:tcW w:w="160" w:type="dxa"/>
            <w:vAlign w:val="bottom"/>
          </w:tcPr>
          <w:p>
            <w:pPr>
              <w:spacing w:after="0"/>
              <w:rPr>
                <w:sz w:val="24"/>
                <w:szCs w:val="24"/>
                <w:color w:val="auto"/>
              </w:rPr>
            </w:pPr>
          </w:p>
        </w:tc>
        <w:tc>
          <w:tcPr>
            <w:tcW w:w="100" w:type="dxa"/>
            <w:vAlign w:val="bottom"/>
            <w:shd w:val="clear" w:color="auto" w:fill="F0F9FD"/>
          </w:tcPr>
          <w:p>
            <w:pPr>
              <w:spacing w:after="0"/>
              <w:rPr>
                <w:sz w:val="24"/>
                <w:szCs w:val="24"/>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When considering a candidate for membership on the Board, the Nominating and Corporate Governance Committee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100" w:type="dxa"/>
            <w:vAlign w:val="bottom"/>
            <w:shd w:val="clear" w:color="auto" w:fill="F0F9FD"/>
          </w:tcPr>
          <w:p>
            <w:pPr>
              <w:spacing w:after="0"/>
              <w:rPr>
                <w:sz w:val="15"/>
                <w:szCs w:val="15"/>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assesses a candidate’s independence, qualifications, skills, and experience as compared to the qualifications, skills,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60" w:type="dxa"/>
            <w:vAlign w:val="bottom"/>
          </w:tcPr>
          <w:p>
            <w:pPr>
              <w:spacing w:after="0"/>
              <w:rPr>
                <w:sz w:val="20"/>
                <w:szCs w:val="20"/>
                <w:color w:val="auto"/>
              </w:rPr>
            </w:pPr>
            <w:r>
              <w:rPr>
                <w:rFonts w:ascii="Arial" w:cs="Arial" w:eastAsia="Arial" w:hAnsi="Arial"/>
                <w:sz w:val="14"/>
                <w:szCs w:val="14"/>
                <w:color w:val="004987"/>
              </w:rPr>
              <w:t>​ ​</w:t>
            </w:r>
          </w:p>
        </w:tc>
        <w:tc>
          <w:tcPr>
            <w:tcW w:w="100" w:type="dxa"/>
            <w:vAlign w:val="bottom"/>
            <w:shd w:val="clear" w:color="auto" w:fill="F0F9FD"/>
          </w:tcPr>
          <w:p>
            <w:pPr>
              <w:spacing w:after="0"/>
              <w:rPr>
                <w:sz w:val="21"/>
                <w:szCs w:val="21"/>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and experience that the Board has identified as important to be reflected on the Board.</w:t>
            </w:r>
          </w:p>
        </w:tc>
        <w:tc>
          <w:tcPr>
            <w:tcW w:w="40" w:type="dxa"/>
            <w:vAlign w:val="bottom"/>
          </w:tcPr>
          <w:p>
            <w:pPr>
              <w:spacing w:after="0"/>
              <w:rPr>
                <w:sz w:val="20"/>
                <w:szCs w:val="20"/>
                <w:color w:val="auto"/>
              </w:rPr>
            </w:pPr>
            <w:r>
              <w:rPr>
                <w:rFonts w:ascii="Arial" w:cs="Arial" w:eastAsia="Arial" w:hAnsi="Arial"/>
                <w:sz w:val="14"/>
                <w:szCs w:val="14"/>
                <w:color w:val="004987"/>
              </w:rPr>
              <w:t>​</w:t>
            </w:r>
          </w:p>
        </w:tc>
        <w:tc>
          <w:tcPr>
            <w:tcW w:w="0" w:type="dxa"/>
            <w:vAlign w:val="bottom"/>
          </w:tcPr>
          <w:p>
            <w:pPr>
              <w:spacing w:after="0"/>
              <w:rPr>
                <w:sz w:val="1"/>
                <w:szCs w:val="1"/>
                <w:color w:val="auto"/>
              </w:rPr>
            </w:pPr>
          </w:p>
        </w:tc>
      </w:tr>
      <w:tr>
        <w:trPr>
          <w:trHeight w:val="269"/>
        </w:trPr>
        <w:tc>
          <w:tcPr>
            <w:tcW w:w="160" w:type="dxa"/>
            <w:vAlign w:val="bottom"/>
          </w:tcPr>
          <w:p>
            <w:pPr>
              <w:spacing w:after="0"/>
              <w:rPr>
                <w:sz w:val="23"/>
                <w:szCs w:val="23"/>
                <w:color w:val="auto"/>
              </w:rPr>
            </w:pPr>
          </w:p>
        </w:tc>
        <w:tc>
          <w:tcPr>
            <w:tcW w:w="100" w:type="dxa"/>
            <w:vAlign w:val="bottom"/>
            <w:shd w:val="clear" w:color="auto" w:fill="F0F9FD"/>
          </w:tcPr>
          <w:p>
            <w:pPr>
              <w:spacing w:after="0"/>
              <w:rPr>
                <w:sz w:val="23"/>
                <w:szCs w:val="23"/>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Shortlisted candidates typically undergo an initial screening, which may involve telephone or video interviews. This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100" w:type="dxa"/>
            <w:vAlign w:val="bottom"/>
            <w:shd w:val="clear" w:color="auto" w:fill="F0F9FD"/>
          </w:tcPr>
          <w:p>
            <w:pPr>
              <w:spacing w:after="0"/>
              <w:rPr>
                <w:sz w:val="16"/>
                <w:szCs w:val="16"/>
                <w:color w:val="auto"/>
              </w:rPr>
            </w:pPr>
          </w:p>
        </w:tc>
        <w:tc>
          <w:tcPr>
            <w:tcW w:w="7460" w:type="dxa"/>
            <w:vAlign w:val="bottom"/>
            <w:shd w:val="clear" w:color="auto" w:fill="F0F9FD"/>
          </w:tcPr>
          <w:p>
            <w:pPr>
              <w:ind w:left="20"/>
              <w:spacing w:after="0"/>
              <w:rPr>
                <w:sz w:val="20"/>
                <w:szCs w:val="20"/>
                <w:color w:val="auto"/>
              </w:rPr>
            </w:pPr>
            <w:r>
              <w:rPr>
                <w:rFonts w:ascii="Arial" w:cs="Arial" w:eastAsia="Arial" w:hAnsi="Arial"/>
                <w:sz w:val="14"/>
                <w:szCs w:val="14"/>
                <w:color w:val="004987"/>
              </w:rPr>
              <w:t>process is utilized to verify basic qualifications, gauge interest, and assess general suitability for the role.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100" w:type="dxa"/>
            <w:vAlign w:val="bottom"/>
            <w:shd w:val="clear" w:color="auto" w:fill="F0F9FD"/>
          </w:tcPr>
          <w:p>
            <w:pPr>
              <w:spacing w:after="0"/>
              <w:rPr>
                <w:sz w:val="7"/>
                <w:szCs w:val="7"/>
                <w:color w:val="auto"/>
              </w:rPr>
            </w:pPr>
          </w:p>
        </w:tc>
        <w:tc>
          <w:tcPr>
            <w:tcW w:w="7460" w:type="dxa"/>
            <w:vAlign w:val="bottom"/>
            <w:shd w:val="clear" w:color="auto" w:fill="F0F9FD"/>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6"/>
        </w:trPr>
        <w:tc>
          <w:tcPr>
            <w:tcW w:w="260" w:type="dxa"/>
            <w:vAlign w:val="bottom"/>
            <w:gridSpan w:val="2"/>
          </w:tcPr>
          <w:p>
            <w:pPr>
              <w:spacing w:after="0"/>
              <w:rPr>
                <w:sz w:val="20"/>
                <w:szCs w:val="20"/>
                <w:color w:val="auto"/>
              </w:rPr>
            </w:pPr>
            <w:r>
              <w:rPr>
                <w:rFonts w:ascii="Arial" w:cs="Arial" w:eastAsia="Arial" w:hAnsi="Arial"/>
                <w:sz w:val="14"/>
                <w:szCs w:val="14"/>
                <w:b w:val="1"/>
                <w:bCs w:val="1"/>
                <w:color w:val="004987"/>
              </w:rPr>
              <w:t>​ ​ ​</w:t>
            </w:r>
          </w:p>
        </w:tc>
        <w:tc>
          <w:tcPr>
            <w:tcW w:w="74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bl>
    <w:p>
      <w:pPr>
        <w:spacing w:after="0" w:line="137" w:lineRule="exact"/>
        <w:rPr>
          <w:sz w:val="20"/>
          <w:szCs w:val="20"/>
          <w:color w:val="auto"/>
        </w:rPr>
      </w:pPr>
    </w:p>
    <w:p>
      <w:pPr>
        <w:sectPr>
          <w:pgSz w:w="11900" w:h="16838" w:orient="portrait"/>
          <w:cols w:equalWidth="0" w:num="2">
            <w:col w:w="2080" w:space="100"/>
            <w:col w:w="7760"/>
          </w:cols>
          <w:pgMar w:left="740" w:top="0" w:right="1219" w:bottom="1440" w:gutter="0" w:footer="0" w:header="0"/>
          <w:type w:val="continuous"/>
        </w:sectPr>
      </w:pPr>
    </w:p>
    <w:tbl>
      <w:tblPr>
        <w:tblLayout w:type="fixed"/>
        <w:tblInd w:w="500" w:type="dxa"/>
        <w:tblCellMar>
          <w:top w:w="0" w:type="dxa"/>
          <w:left w:w="0" w:type="dxa"/>
          <w:bottom w:w="0" w:type="dxa"/>
          <w:right w:w="0" w:type="dxa"/>
        </w:tblCellMar>
      </w:tblPr>
      <w:tr>
        <w:trPr>
          <w:trHeight w:val="301"/>
        </w:trPr>
        <w:tc>
          <w:tcPr>
            <w:tcW w:w="1620" w:type="dxa"/>
            <w:vAlign w:val="bottom"/>
            <w:shd w:val="clear" w:color="auto" w:fill="F0F9FD"/>
          </w:tcPr>
          <w:p>
            <w:pPr>
              <w:spacing w:after="0"/>
              <w:rPr>
                <w:sz w:val="24"/>
                <w:szCs w:val="24"/>
                <w:color w:val="auto"/>
              </w:rPr>
            </w:pPr>
          </w:p>
        </w:tc>
        <w:tc>
          <w:tcPr>
            <w:tcW w:w="220" w:type="dxa"/>
            <w:vAlign w:val="bottom"/>
          </w:tcPr>
          <w:p>
            <w:pPr>
              <w:spacing w:after="0"/>
              <w:rPr>
                <w:sz w:val="24"/>
                <w:szCs w:val="24"/>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Candidates who advance in the process are asked to attend formal interviews designed to evaluate the candidate’s</w:t>
            </w:r>
          </w:p>
        </w:tc>
        <w:tc>
          <w:tcPr>
            <w:tcW w:w="40" w:type="dxa"/>
            <w:vAlign w:val="bottom"/>
          </w:tcPr>
          <w:p>
            <w:pPr>
              <w:spacing w:after="0"/>
              <w:rPr>
                <w:sz w:val="24"/>
                <w:szCs w:val="24"/>
                <w:color w:val="auto"/>
              </w:rPr>
            </w:pPr>
          </w:p>
        </w:tc>
      </w:tr>
      <w:tr>
        <w:trPr>
          <w:trHeight w:val="175"/>
        </w:trPr>
        <w:tc>
          <w:tcPr>
            <w:tcW w:w="1620" w:type="dxa"/>
            <w:vAlign w:val="bottom"/>
            <w:shd w:val="clear" w:color="auto" w:fill="F0F9FD"/>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understanding of the Company and the financial services industry; assess the candidate’s prior board, executive, and</w:t>
            </w:r>
          </w:p>
        </w:tc>
        <w:tc>
          <w:tcPr>
            <w:tcW w:w="40" w:type="dxa"/>
            <w:vAlign w:val="bottom"/>
          </w:tcPr>
          <w:p>
            <w:pPr>
              <w:spacing w:after="0"/>
              <w:rPr>
                <w:sz w:val="15"/>
                <w:szCs w:val="15"/>
                <w:color w:val="auto"/>
              </w:rPr>
            </w:pPr>
          </w:p>
        </w:tc>
      </w:tr>
      <w:tr>
        <w:trPr>
          <w:trHeight w:val="189"/>
        </w:trPr>
        <w:tc>
          <w:tcPr>
            <w:tcW w:w="1620" w:type="dxa"/>
            <w:vAlign w:val="bottom"/>
            <w:shd w:val="clear" w:color="auto" w:fill="F0F9FD"/>
          </w:tcPr>
          <w:p>
            <w:pPr>
              <w:spacing w:after="0"/>
              <w:rPr>
                <w:sz w:val="16"/>
                <w:szCs w:val="16"/>
                <w:color w:val="auto"/>
              </w:rPr>
            </w:pPr>
          </w:p>
        </w:tc>
        <w:tc>
          <w:tcPr>
            <w:tcW w:w="220" w:type="dxa"/>
            <w:vAlign w:val="bottom"/>
          </w:tcPr>
          <w:p>
            <w:pPr>
              <w:spacing w:after="0"/>
              <w:rPr>
                <w:sz w:val="16"/>
                <w:szCs w:val="16"/>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leadership experience; discuss the candidate’s perspectives on governance and strategies for managing risk; evaluate</w:t>
            </w:r>
          </w:p>
        </w:tc>
        <w:tc>
          <w:tcPr>
            <w:tcW w:w="40" w:type="dxa"/>
            <w:vAlign w:val="bottom"/>
          </w:tcPr>
          <w:p>
            <w:pPr>
              <w:spacing w:after="0"/>
              <w:rPr>
                <w:sz w:val="16"/>
                <w:szCs w:val="16"/>
                <w:color w:val="auto"/>
              </w:rPr>
            </w:pPr>
          </w:p>
        </w:tc>
      </w:tr>
      <w:tr>
        <w:trPr>
          <w:trHeight w:val="175"/>
        </w:trPr>
        <w:tc>
          <w:tcPr>
            <w:tcW w:w="1620" w:type="dxa"/>
            <w:vAlign w:val="bottom"/>
            <w:shd w:val="clear" w:color="auto" w:fill="F0F9FD"/>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the candidate’s leadership approach and ability to work collaboratively; and explore the candidate’s fit with the Board’s</w:t>
            </w:r>
          </w:p>
        </w:tc>
        <w:tc>
          <w:tcPr>
            <w:tcW w:w="40" w:type="dxa"/>
            <w:vAlign w:val="bottom"/>
          </w:tcPr>
          <w:p>
            <w:pPr>
              <w:spacing w:after="0"/>
              <w:rPr>
                <w:sz w:val="15"/>
                <w:szCs w:val="15"/>
                <w:color w:val="auto"/>
              </w:rPr>
            </w:pPr>
          </w:p>
        </w:tc>
      </w:tr>
      <w:tr>
        <w:trPr>
          <w:trHeight w:val="258"/>
        </w:trPr>
        <w:tc>
          <w:tcPr>
            <w:tcW w:w="1620" w:type="dxa"/>
            <w:vAlign w:val="bottom"/>
            <w:shd w:val="clear" w:color="auto" w:fill="F0F9FD"/>
          </w:tcPr>
          <w:p>
            <w:pPr>
              <w:spacing w:after="0"/>
              <w:rPr>
                <w:sz w:val="20"/>
                <w:szCs w:val="20"/>
                <w:color w:val="auto"/>
              </w:rPr>
            </w:pPr>
            <w:r>
              <w:rPr>
                <w:rFonts w:ascii="Arial" w:cs="Arial" w:eastAsia="Arial" w:hAnsi="Arial"/>
                <w:sz w:val="14"/>
                <w:szCs w:val="14"/>
                <w:color w:val="004987"/>
              </w:rPr>
              <w:t xml:space="preserve">​ </w:t>
            </w:r>
            <w:r>
              <w:rPr>
                <w:rFonts w:ascii="Arial" w:cs="Arial" w:eastAsia="Arial" w:hAnsi="Arial"/>
                <w:sz w:val="14"/>
                <w:szCs w:val="14"/>
                <w:b w:val="1"/>
                <w:bCs w:val="1"/>
                <w:color w:val="004987"/>
              </w:rPr>
              <w:t>Interview Candidates</w:t>
            </w:r>
          </w:p>
        </w:tc>
        <w:tc>
          <w:tcPr>
            <w:tcW w:w="220" w:type="dxa"/>
            <w:vAlign w:val="bottom"/>
          </w:tcPr>
          <w:p>
            <w:pPr>
              <w:ind w:left="60"/>
              <w:spacing w:after="0"/>
              <w:rPr>
                <w:sz w:val="20"/>
                <w:szCs w:val="20"/>
                <w:color w:val="auto"/>
              </w:rPr>
            </w:pPr>
            <w:r>
              <w:rPr>
                <w:rFonts w:ascii="Arial" w:cs="Arial" w:eastAsia="Arial" w:hAnsi="Arial"/>
                <w:sz w:val="14"/>
                <w:szCs w:val="14"/>
                <w:color w:val="004987"/>
              </w:rPr>
              <w:t>​ ​</w:t>
            </w: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dynamics and culture.</w:t>
            </w:r>
          </w:p>
        </w:tc>
        <w:tc>
          <w:tcPr>
            <w:tcW w:w="40" w:type="dxa"/>
            <w:vAlign w:val="bottom"/>
          </w:tcPr>
          <w:p>
            <w:pPr>
              <w:spacing w:after="0"/>
              <w:rPr>
                <w:sz w:val="20"/>
                <w:szCs w:val="20"/>
                <w:color w:val="auto"/>
              </w:rPr>
            </w:pPr>
            <w:r>
              <w:rPr>
                <w:rFonts w:ascii="Arial" w:cs="Arial" w:eastAsia="Arial" w:hAnsi="Arial"/>
                <w:sz w:val="14"/>
                <w:szCs w:val="14"/>
                <w:color w:val="004987"/>
              </w:rPr>
              <w:t>​</w:t>
            </w:r>
          </w:p>
        </w:tc>
      </w:tr>
      <w:tr>
        <w:trPr>
          <w:trHeight w:val="242"/>
        </w:trPr>
        <w:tc>
          <w:tcPr>
            <w:tcW w:w="1620" w:type="dxa"/>
            <w:vAlign w:val="bottom"/>
            <w:shd w:val="clear" w:color="auto" w:fill="F0F9FD"/>
          </w:tcPr>
          <w:p>
            <w:pPr>
              <w:spacing w:after="0"/>
              <w:rPr>
                <w:sz w:val="21"/>
                <w:szCs w:val="21"/>
                <w:color w:val="auto"/>
              </w:rPr>
            </w:pPr>
          </w:p>
        </w:tc>
        <w:tc>
          <w:tcPr>
            <w:tcW w:w="220" w:type="dxa"/>
            <w:vAlign w:val="bottom"/>
          </w:tcPr>
          <w:p>
            <w:pPr>
              <w:spacing w:after="0"/>
              <w:rPr>
                <w:sz w:val="21"/>
                <w:szCs w:val="21"/>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Shortlisted candidates are first asked to attend a formal interview with the Lead Director and chair of the Nominating</w:t>
            </w:r>
          </w:p>
        </w:tc>
        <w:tc>
          <w:tcPr>
            <w:tcW w:w="40" w:type="dxa"/>
            <w:vAlign w:val="bottom"/>
          </w:tcPr>
          <w:p>
            <w:pPr>
              <w:spacing w:after="0"/>
              <w:rPr>
                <w:sz w:val="21"/>
                <w:szCs w:val="21"/>
                <w:color w:val="auto"/>
              </w:rPr>
            </w:pPr>
          </w:p>
        </w:tc>
      </w:tr>
      <w:tr>
        <w:trPr>
          <w:trHeight w:val="189"/>
        </w:trPr>
        <w:tc>
          <w:tcPr>
            <w:tcW w:w="1620" w:type="dxa"/>
            <w:vAlign w:val="bottom"/>
            <w:shd w:val="clear" w:color="auto" w:fill="F0F9FD"/>
          </w:tcPr>
          <w:p>
            <w:pPr>
              <w:spacing w:after="0"/>
              <w:rPr>
                <w:sz w:val="16"/>
                <w:szCs w:val="16"/>
                <w:color w:val="auto"/>
              </w:rPr>
            </w:pPr>
          </w:p>
        </w:tc>
        <w:tc>
          <w:tcPr>
            <w:tcW w:w="220" w:type="dxa"/>
            <w:vAlign w:val="bottom"/>
          </w:tcPr>
          <w:p>
            <w:pPr>
              <w:spacing w:after="0"/>
              <w:rPr>
                <w:sz w:val="16"/>
                <w:szCs w:val="16"/>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and Corporate Governance Committee. Advancing candidates are then interviewed by the remaining members of the</w:t>
            </w:r>
          </w:p>
        </w:tc>
        <w:tc>
          <w:tcPr>
            <w:tcW w:w="40" w:type="dxa"/>
            <w:vAlign w:val="bottom"/>
          </w:tcPr>
          <w:p>
            <w:pPr>
              <w:spacing w:after="0"/>
              <w:rPr>
                <w:sz w:val="16"/>
                <w:szCs w:val="16"/>
                <w:color w:val="auto"/>
              </w:rPr>
            </w:pPr>
          </w:p>
        </w:tc>
      </w:tr>
      <w:tr>
        <w:trPr>
          <w:trHeight w:val="176"/>
        </w:trPr>
        <w:tc>
          <w:tcPr>
            <w:tcW w:w="1620" w:type="dxa"/>
            <w:vAlign w:val="bottom"/>
            <w:shd w:val="clear" w:color="auto" w:fill="F0F9FD"/>
          </w:tcPr>
          <w:p>
            <w:pPr>
              <w:spacing w:after="0"/>
              <w:rPr>
                <w:sz w:val="15"/>
                <w:szCs w:val="15"/>
                <w:color w:val="auto"/>
              </w:rPr>
            </w:pPr>
          </w:p>
        </w:tc>
        <w:tc>
          <w:tcPr>
            <w:tcW w:w="220" w:type="dxa"/>
            <w:vAlign w:val="bottom"/>
          </w:tcPr>
          <w:p>
            <w:pPr>
              <w:spacing w:after="0"/>
              <w:rPr>
                <w:sz w:val="15"/>
                <w:szCs w:val="15"/>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Nominating and Corporate Governance Committee. All other members of the Board are also given the opportunity to</w:t>
            </w:r>
          </w:p>
        </w:tc>
        <w:tc>
          <w:tcPr>
            <w:tcW w:w="40" w:type="dxa"/>
            <w:vAlign w:val="bottom"/>
          </w:tcPr>
          <w:p>
            <w:pPr>
              <w:spacing w:after="0"/>
              <w:rPr>
                <w:sz w:val="15"/>
                <w:szCs w:val="15"/>
                <w:color w:val="auto"/>
              </w:rPr>
            </w:pPr>
          </w:p>
        </w:tc>
      </w:tr>
      <w:tr>
        <w:trPr>
          <w:trHeight w:val="190"/>
        </w:trPr>
        <w:tc>
          <w:tcPr>
            <w:tcW w:w="1620" w:type="dxa"/>
            <w:vAlign w:val="bottom"/>
            <w:shd w:val="clear" w:color="auto" w:fill="F0F9FD"/>
          </w:tcPr>
          <w:p>
            <w:pPr>
              <w:spacing w:after="0"/>
              <w:rPr>
                <w:sz w:val="16"/>
                <w:szCs w:val="16"/>
                <w:color w:val="auto"/>
              </w:rPr>
            </w:pPr>
          </w:p>
        </w:tc>
        <w:tc>
          <w:tcPr>
            <w:tcW w:w="220" w:type="dxa"/>
            <w:vAlign w:val="bottom"/>
          </w:tcPr>
          <w:p>
            <w:pPr>
              <w:spacing w:after="0"/>
              <w:rPr>
                <w:sz w:val="16"/>
                <w:szCs w:val="16"/>
                <w:color w:val="auto"/>
              </w:rPr>
            </w:pPr>
          </w:p>
        </w:tc>
        <w:tc>
          <w:tcPr>
            <w:tcW w:w="756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interview advancing candidates.</w:t>
            </w:r>
          </w:p>
        </w:tc>
        <w:tc>
          <w:tcPr>
            <w:tcW w:w="40" w:type="dxa"/>
            <w:vAlign w:val="bottom"/>
          </w:tcPr>
          <w:p>
            <w:pPr>
              <w:spacing w:after="0"/>
              <w:rPr>
                <w:sz w:val="16"/>
                <w:szCs w:val="16"/>
                <w:color w:val="auto"/>
              </w:rPr>
            </w:pPr>
          </w:p>
        </w:tc>
      </w:tr>
      <w:tr>
        <w:trPr>
          <w:trHeight w:val="103"/>
        </w:trPr>
        <w:tc>
          <w:tcPr>
            <w:tcW w:w="1620" w:type="dxa"/>
            <w:vAlign w:val="bottom"/>
            <w:shd w:val="clear" w:color="auto" w:fill="F0F9FD"/>
          </w:tcPr>
          <w:p>
            <w:pPr>
              <w:spacing w:after="0"/>
              <w:rPr>
                <w:sz w:val="8"/>
                <w:szCs w:val="8"/>
                <w:color w:val="auto"/>
              </w:rPr>
            </w:pPr>
          </w:p>
        </w:tc>
        <w:tc>
          <w:tcPr>
            <w:tcW w:w="220" w:type="dxa"/>
            <w:vAlign w:val="bottom"/>
          </w:tcPr>
          <w:p>
            <w:pPr>
              <w:spacing w:after="0"/>
              <w:rPr>
                <w:sz w:val="8"/>
                <w:szCs w:val="8"/>
                <w:color w:val="auto"/>
              </w:rPr>
            </w:pPr>
          </w:p>
        </w:tc>
        <w:tc>
          <w:tcPr>
            <w:tcW w:w="7560" w:type="dxa"/>
            <w:vAlign w:val="bottom"/>
            <w:shd w:val="clear" w:color="auto" w:fill="F0F9FD"/>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59690</wp:posOffset>
            </wp:positionV>
            <wp:extent cx="205740" cy="180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05740" cy="180340"/>
                    </a:xfrm>
                    <a:prstGeom prst="rect">
                      <a:avLst/>
                    </a:prstGeom>
                    <a:noFill/>
                  </pic:spPr>
                </pic:pic>
              </a:graphicData>
            </a:graphic>
          </wp:anchor>
        </w:drawing>
      </w:r>
    </w:p>
    <w:p>
      <w:pPr>
        <w:sectPr>
          <w:pgSz w:w="11900" w:h="16838" w:orient="portrait"/>
          <w:cols w:equalWidth="0" w:num="1">
            <w:col w:w="9940"/>
          </w:cols>
          <w:pgMar w:left="740" w:top="0" w:right="1219" w:bottom="1440" w:gutter="0" w:footer="0" w:header="0"/>
          <w:type w:val="continuous"/>
        </w:sectPr>
      </w:pPr>
    </w:p>
    <w:p>
      <w:pPr>
        <w:spacing w:after="0" w:line="13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00498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109220</wp:posOffset>
            </wp:positionV>
            <wp:extent cx="1036955" cy="8915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36955" cy="891540"/>
                    </a:xfrm>
                    <a:prstGeom prst="rect">
                      <a:avLst/>
                    </a:prstGeom>
                    <a:noFill/>
                  </pic:spPr>
                </pic:pic>
              </a:graphicData>
            </a:graphic>
          </wp:anchor>
        </w:drawing>
      </w:r>
    </w:p>
    <w:p>
      <w:pPr>
        <w:spacing w:after="0" w:line="224" w:lineRule="exact"/>
        <w:rPr>
          <w:sz w:val="20"/>
          <w:szCs w:val="20"/>
          <w:color w:val="auto"/>
        </w:rPr>
      </w:pPr>
    </w:p>
    <w:p>
      <w:pPr>
        <w:jc w:val="center"/>
        <w:ind w:left="540"/>
        <w:spacing w:after="0" w:line="271" w:lineRule="auto"/>
        <w:rPr>
          <w:sz w:val="20"/>
          <w:szCs w:val="20"/>
          <w:color w:val="auto"/>
        </w:rPr>
      </w:pPr>
      <w:r>
        <w:rPr>
          <w:rFonts w:ascii="Arial" w:cs="Arial" w:eastAsia="Arial" w:hAnsi="Arial"/>
          <w:sz w:val="14"/>
          <w:szCs w:val="14"/>
          <w:b w:val="1"/>
          <w:bCs w:val="1"/>
          <w:color w:val="004987"/>
        </w:rPr>
        <w:t>Nominating and Corporate Governance Committee</w:t>
      </w:r>
    </w:p>
    <w:p>
      <w:pPr>
        <w:spacing w:after="0" w:line="2" w:lineRule="exact"/>
        <w:rPr>
          <w:sz w:val="20"/>
          <w:szCs w:val="20"/>
          <w:color w:val="auto"/>
        </w:rPr>
      </w:pPr>
    </w:p>
    <w:p>
      <w:pPr>
        <w:ind w:left="700" w:hanging="206"/>
        <w:spacing w:after="0"/>
        <w:tabs>
          <w:tab w:leader="none" w:pos="700" w:val="left"/>
        </w:tabs>
        <w:numPr>
          <w:ilvl w:val="0"/>
          <w:numId w:val="16"/>
        </w:numPr>
        <w:rPr>
          <w:rFonts w:ascii="Arial" w:cs="Arial" w:eastAsia="Arial" w:hAnsi="Arial"/>
          <w:sz w:val="14"/>
          <w:szCs w:val="14"/>
          <w:color w:val="004987"/>
        </w:rPr>
      </w:pPr>
      <w:r>
        <w:rPr>
          <w:rFonts w:ascii="Arial" w:cs="Arial" w:eastAsia="Arial" w:hAnsi="Arial"/>
          <w:sz w:val="14"/>
          <w:szCs w:val="14"/>
          <w:b w:val="1"/>
          <w:bCs w:val="1"/>
          <w:color w:val="004987"/>
        </w:rPr>
        <w:t>Recommendation</w:t>
      </w:r>
    </w:p>
    <w:p>
      <w:pPr>
        <w:spacing w:after="0" w:line="156"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004987"/>
        </w:rPr>
        <w:t>Board Approval and</w:t>
      </w:r>
    </w:p>
    <w:p>
      <w:pPr>
        <w:spacing w:after="0" w:line="29"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color w:val="004987"/>
        </w:rPr>
        <w:t>Appointment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80" w:type="dxa"/>
            <w:vAlign w:val="bottom"/>
          </w:tcPr>
          <w:p>
            <w:pPr>
              <w:spacing w:after="0"/>
              <w:rPr>
                <w:sz w:val="20"/>
                <w:szCs w:val="20"/>
                <w:color w:val="auto"/>
              </w:rPr>
            </w:pPr>
            <w:r>
              <w:rPr>
                <w:rFonts w:ascii="Arial" w:cs="Arial" w:eastAsia="Arial" w:hAnsi="Arial"/>
                <w:sz w:val="14"/>
                <w:szCs w:val="14"/>
                <w:b w:val="1"/>
                <w:bCs w:val="1"/>
                <w:color w:val="004987"/>
              </w:rPr>
              <w:t>​</w:t>
            </w:r>
          </w:p>
        </w:tc>
        <w:tc>
          <w:tcPr>
            <w:tcW w:w="7560" w:type="dxa"/>
            <w:vAlign w:val="bottom"/>
          </w:tcPr>
          <w:p>
            <w:pPr>
              <w:ind w:left="20"/>
              <w:spacing w:after="0"/>
              <w:rPr>
                <w:sz w:val="20"/>
                <w:szCs w:val="20"/>
                <w:color w:val="auto"/>
              </w:rPr>
            </w:pPr>
            <w:r>
              <w:rPr>
                <w:rFonts w:ascii="Arial" w:cs="Arial" w:eastAsia="Arial" w:hAnsi="Arial"/>
                <w:sz w:val="14"/>
                <w:szCs w:val="14"/>
                <w:b w:val="1"/>
                <w:bCs w:val="1"/>
                <w:color w:val="004987"/>
              </w:rPr>
              <w:t>​ ​</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004987"/>
              </w:rPr>
              <w:t>​</w:t>
            </w:r>
          </w:p>
        </w:tc>
      </w:tr>
      <w:tr>
        <w:trPr>
          <w:trHeight w:val="506"/>
        </w:trPr>
        <w:tc>
          <w:tcPr>
            <w:tcW w:w="80" w:type="dxa"/>
            <w:vAlign w:val="bottom"/>
          </w:tcPr>
          <w:p>
            <w:pPr>
              <w:spacing w:after="0"/>
              <w:rPr>
                <w:sz w:val="24"/>
                <w:szCs w:val="24"/>
                <w:color w:val="auto"/>
              </w:rPr>
            </w:pPr>
          </w:p>
        </w:tc>
        <w:tc>
          <w:tcPr>
            <w:tcW w:w="7560" w:type="dxa"/>
            <w:vAlign w:val="bottom"/>
          </w:tcPr>
          <w:p>
            <w:pPr>
              <w:ind w:left="200"/>
              <w:spacing w:after="0"/>
              <w:rPr>
                <w:sz w:val="20"/>
                <w:szCs w:val="20"/>
                <w:color w:val="auto"/>
              </w:rPr>
            </w:pPr>
            <w:r>
              <w:rPr>
                <w:rFonts w:ascii="Arial" w:cs="Arial" w:eastAsia="Arial" w:hAnsi="Arial"/>
                <w:sz w:val="14"/>
                <w:szCs w:val="14"/>
                <w:color w:val="004987"/>
              </w:rPr>
              <w:t>The Nominating and Corporate Governance Committee selects the most qualified candidate(s) from the shortlist and</w:t>
            </w:r>
          </w:p>
        </w:tc>
        <w:tc>
          <w:tcPr>
            <w:tcW w:w="120" w:type="dxa"/>
            <w:vAlign w:val="bottom"/>
          </w:tcPr>
          <w:p>
            <w:pPr>
              <w:spacing w:after="0"/>
              <w:rPr>
                <w:sz w:val="24"/>
                <w:szCs w:val="24"/>
                <w:color w:val="auto"/>
              </w:rPr>
            </w:pPr>
          </w:p>
        </w:tc>
      </w:tr>
      <w:tr>
        <w:trPr>
          <w:trHeight w:val="175"/>
        </w:trPr>
        <w:tc>
          <w:tcPr>
            <w:tcW w:w="80" w:type="dxa"/>
            <w:vAlign w:val="bottom"/>
          </w:tcPr>
          <w:p>
            <w:pPr>
              <w:spacing w:after="0"/>
              <w:rPr>
                <w:sz w:val="15"/>
                <w:szCs w:val="15"/>
                <w:color w:val="auto"/>
              </w:rPr>
            </w:pPr>
          </w:p>
        </w:tc>
        <w:tc>
          <w:tcPr>
            <w:tcW w:w="7560" w:type="dxa"/>
            <w:vAlign w:val="bottom"/>
          </w:tcPr>
          <w:p>
            <w:pPr>
              <w:ind w:left="200"/>
              <w:spacing w:after="0"/>
              <w:rPr>
                <w:sz w:val="20"/>
                <w:szCs w:val="20"/>
                <w:color w:val="auto"/>
              </w:rPr>
            </w:pPr>
            <w:r>
              <w:rPr>
                <w:rFonts w:ascii="Arial" w:cs="Arial" w:eastAsia="Arial" w:hAnsi="Arial"/>
                <w:sz w:val="14"/>
                <w:szCs w:val="14"/>
                <w:color w:val="004987"/>
              </w:rPr>
              <w:t>formally recommends them to the Board. This recommendation includes a summary of the candidate’s qualifications</w:t>
            </w:r>
          </w:p>
        </w:tc>
        <w:tc>
          <w:tcPr>
            <w:tcW w:w="120" w:type="dxa"/>
            <w:vAlign w:val="bottom"/>
          </w:tcPr>
          <w:p>
            <w:pPr>
              <w:spacing w:after="0"/>
              <w:rPr>
                <w:sz w:val="15"/>
                <w:szCs w:val="15"/>
                <w:color w:val="auto"/>
              </w:rPr>
            </w:pPr>
          </w:p>
        </w:tc>
      </w:tr>
      <w:tr>
        <w:trPr>
          <w:trHeight w:val="379"/>
        </w:trPr>
        <w:tc>
          <w:tcPr>
            <w:tcW w:w="80" w:type="dxa"/>
            <w:vAlign w:val="bottom"/>
          </w:tcPr>
          <w:p>
            <w:pPr>
              <w:spacing w:after="0"/>
              <w:rPr>
                <w:sz w:val="20"/>
                <w:szCs w:val="20"/>
                <w:color w:val="auto"/>
              </w:rPr>
            </w:pPr>
            <w:r>
              <w:rPr>
                <w:rFonts w:ascii="Arial" w:cs="Arial" w:eastAsia="Arial" w:hAnsi="Arial"/>
                <w:sz w:val="14"/>
                <w:szCs w:val="14"/>
                <w:color w:val="004987"/>
              </w:rPr>
              <w:t>​</w:t>
            </w:r>
          </w:p>
        </w:tc>
        <w:tc>
          <w:tcPr>
            <w:tcW w:w="7560" w:type="dxa"/>
            <w:vAlign w:val="bottom"/>
          </w:tcPr>
          <w:p>
            <w:pPr>
              <w:ind w:left="20"/>
              <w:spacing w:after="0"/>
              <w:rPr>
                <w:sz w:val="20"/>
                <w:szCs w:val="20"/>
                <w:color w:val="auto"/>
              </w:rPr>
            </w:pPr>
            <w:r>
              <w:rPr>
                <w:rFonts w:ascii="Arial" w:cs="Arial" w:eastAsia="Arial" w:hAnsi="Arial"/>
                <w:sz w:val="28"/>
                <w:szCs w:val="28"/>
                <w:color w:val="004987"/>
                <w:vertAlign w:val="subscript"/>
              </w:rPr>
              <w:t>​</w:t>
            </w:r>
            <w:r>
              <w:rPr>
                <w:rFonts w:ascii="Arial" w:cs="Arial" w:eastAsia="Arial" w:hAnsi="Arial"/>
                <w:sz w:val="14"/>
                <w:szCs w:val="14"/>
                <w:color w:val="004987"/>
              </w:rPr>
              <w:t xml:space="preserve">  and the reasons for nomination.</w:t>
            </w:r>
          </w:p>
        </w:tc>
        <w:tc>
          <w:tcPr>
            <w:tcW w:w="120" w:type="dxa"/>
            <w:vAlign w:val="bottom"/>
          </w:tcPr>
          <w:p>
            <w:pPr>
              <w:ind w:left="80"/>
              <w:spacing w:after="0"/>
              <w:rPr>
                <w:sz w:val="20"/>
                <w:szCs w:val="20"/>
                <w:color w:val="auto"/>
              </w:rPr>
            </w:pPr>
            <w:r>
              <w:rPr>
                <w:rFonts w:ascii="Arial" w:cs="Arial" w:eastAsia="Arial" w:hAnsi="Arial"/>
                <w:sz w:val="14"/>
                <w:szCs w:val="14"/>
                <w:color w:val="0049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-585470</wp:posOffset>
            </wp:positionV>
            <wp:extent cx="4800600" cy="8915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00600" cy="891540"/>
                    </a:xfrm>
                    <a:prstGeom prst="rect">
                      <a:avLst/>
                    </a:prstGeom>
                    <a:noFill/>
                  </pic:spPr>
                </pic:pic>
              </a:graphicData>
            </a:graphic>
          </wp:anchor>
        </w:drawing>
      </w:r>
    </w:p>
    <w:p>
      <w:pPr>
        <w:ind w:left="280" w:right="80"/>
        <w:spacing w:after="0" w:line="284" w:lineRule="auto"/>
        <w:rPr>
          <w:sz w:val="20"/>
          <w:szCs w:val="20"/>
          <w:color w:val="auto"/>
        </w:rPr>
      </w:pPr>
      <w:r>
        <w:rPr>
          <w:rFonts w:ascii="Arial" w:cs="Arial" w:eastAsia="Arial" w:hAnsi="Arial"/>
          <w:sz w:val="14"/>
          <w:szCs w:val="14"/>
          <w:color w:val="004987"/>
        </w:rPr>
        <w:t>The Board reviews the Nominating and Corporate Governance Committee’s recommendation and votes on whether to approve the candidate for directorship. If approved, the candidate is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89535</wp:posOffset>
            </wp:positionV>
            <wp:extent cx="6806565" cy="18516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100"/>
            <w:col w:w="7760"/>
          </w:cols>
          <w:pgMar w:left="740" w:top="0" w:right="1219" w:bottom="1440" w:gutter="0" w:footer="0" w:header="0"/>
          <w:type w:val="continuous"/>
        </w:sectPr>
      </w:pPr>
    </w:p>
    <w:p>
      <w:pPr>
        <w:spacing w:after="0" w:line="102" w:lineRule="exact"/>
        <w:rPr>
          <w:sz w:val="20"/>
          <w:szCs w:val="20"/>
          <w:color w:val="auto"/>
        </w:rPr>
      </w:pPr>
    </w:p>
    <w:p>
      <w:pPr>
        <w:ind w:left="500" w:right="60"/>
        <w:spacing w:after="0" w:line="271" w:lineRule="auto"/>
        <w:rPr>
          <w:sz w:val="20"/>
          <w:szCs w:val="20"/>
          <w:color w:val="auto"/>
        </w:rPr>
      </w:pPr>
      <w:r>
        <w:rPr>
          <w:rFonts w:ascii="Arial" w:cs="Arial" w:eastAsia="Arial" w:hAnsi="Arial"/>
          <w:sz w:val="16"/>
          <w:szCs w:val="16"/>
          <w:color w:val="323232"/>
        </w:rPr>
        <w:t>As noted above, from time to time, the Nominating and Corporate Governance Committee retains a third-party search firm to assist in identifying and evaluating potential Board candidates and, for any such candidate identified by a search firm, to compile and evaluate information regarding the candidate’s education, qualifications, skills, and experience. In 2025, the Nominating and Corporate Governance Committee did not engage any third-party search firms.</w:t>
      </w:r>
    </w:p>
    <w:p>
      <w:pPr>
        <w:spacing w:after="0" w:line="100" w:lineRule="exact"/>
        <w:rPr>
          <w:sz w:val="20"/>
          <w:szCs w:val="20"/>
          <w:color w:val="auto"/>
        </w:rPr>
      </w:pPr>
    </w:p>
    <w:p>
      <w:pPr>
        <w:ind w:left="500" w:right="40"/>
        <w:spacing w:after="0" w:line="295" w:lineRule="auto"/>
        <w:rPr>
          <w:sz w:val="20"/>
          <w:szCs w:val="20"/>
          <w:color w:val="auto"/>
        </w:rPr>
      </w:pPr>
      <w:r>
        <w:rPr>
          <w:rFonts w:ascii="Arial" w:cs="Arial" w:eastAsia="Arial" w:hAnsi="Arial"/>
          <w:sz w:val="15"/>
          <w:szCs w:val="15"/>
          <w:color w:val="323232"/>
        </w:rPr>
        <w:t>Although the Nominating and Corporate Governance Committee does not have a specific policy governing diversity, it considers, in identifying director candidates, a candidate’s education, qualifications, skills, and experience with a view toward having a diversity of viewpoints in the broadest sense being represented on the Board. These considerations include, without limitation, the individual’s interest in United Community, independence, integrity, reputation, business experience, education, accounting and financial expertise,</w:t>
      </w:r>
    </w:p>
    <w:p>
      <w:pPr>
        <w:sectPr>
          <w:pgSz w:w="11900" w:h="16838" w:orient="portrait"/>
          <w:cols w:equalWidth="0" w:num="1">
            <w:col w:w="9940"/>
          </w:cols>
          <w:pgMar w:left="740" w:top="0" w:right="121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27</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line="275" w:lineRule="auto"/>
        <w:rPr>
          <w:sz w:val="20"/>
          <w:szCs w:val="20"/>
          <w:color w:val="auto"/>
        </w:rPr>
      </w:pPr>
      <w:r>
        <w:rPr>
          <w:rFonts w:ascii="Arial" w:cs="Arial" w:eastAsia="Arial" w:hAnsi="Arial"/>
          <w:sz w:val="16"/>
          <w:szCs w:val="16"/>
          <w:color w:val="323232"/>
        </w:rPr>
        <w:t>age, race, ethnicity, gender, geographic location, civic and community relationships, and knowledge and experience in matters impacting financial institutions. The Board believes that the presence of diverse backgrounds and viewpoints in the boardroom leads to more effective oversight, broader dialogue, and better decision-making.</w:t>
      </w:r>
    </w:p>
    <w:p>
      <w:pPr>
        <w:spacing w:after="0" w:line="70" w:lineRule="exact"/>
        <w:rPr>
          <w:sz w:val="20"/>
          <w:szCs w:val="20"/>
          <w:color w:val="auto"/>
        </w:rPr>
      </w:pPr>
    </w:p>
    <w:p>
      <w:pPr>
        <w:ind w:left="500" w:right="80"/>
        <w:spacing w:after="0" w:line="271" w:lineRule="auto"/>
        <w:rPr>
          <w:sz w:val="20"/>
          <w:szCs w:val="20"/>
          <w:color w:val="auto"/>
        </w:rPr>
      </w:pPr>
      <w:r>
        <w:rPr>
          <w:rFonts w:ascii="Arial" w:cs="Arial" w:eastAsia="Arial" w:hAnsi="Arial"/>
          <w:sz w:val="16"/>
          <w:szCs w:val="16"/>
          <w:color w:val="323232"/>
        </w:rPr>
        <w:t>Regarding incumbent directors considered for re-election, the Nominating and Corporate Governance Committee also assesses each director’s performance, contribution, level of engagement, and meeting attendance record. In addition, the Nominating and Corporate Governance Committee determines whether nominees are able to commit sufficient time to fulfill their responsibilities as directors effectively.</w:t>
      </w:r>
    </w:p>
    <w:p>
      <w:pPr>
        <w:spacing w:after="0" w:line="55" w:lineRule="exact"/>
        <w:rPr>
          <w:sz w:val="20"/>
          <w:szCs w:val="20"/>
          <w:color w:val="auto"/>
        </w:rPr>
      </w:pPr>
    </w:p>
    <w:p>
      <w:pPr>
        <w:ind w:left="500" w:right="540"/>
        <w:spacing w:after="0" w:line="296" w:lineRule="auto"/>
        <w:rPr>
          <w:sz w:val="20"/>
          <w:szCs w:val="20"/>
          <w:color w:val="auto"/>
        </w:rPr>
      </w:pPr>
      <w:r>
        <w:rPr>
          <w:rFonts w:ascii="Arial" w:cs="Arial" w:eastAsia="Arial" w:hAnsi="Arial"/>
          <w:sz w:val="18"/>
          <w:szCs w:val="18"/>
          <w:b w:val="1"/>
          <w:bCs w:val="1"/>
          <w:color w:val="auto"/>
        </w:rPr>
        <w:t>Process for Shareholders to Recommend Individuals for Consideration by the Nominating and Corporate Governance Committee</w:t>
      </w:r>
    </w:p>
    <w:p>
      <w:pPr>
        <w:spacing w:after="0" w:line="34" w:lineRule="exact"/>
        <w:rPr>
          <w:sz w:val="20"/>
          <w:szCs w:val="20"/>
          <w:color w:val="auto"/>
        </w:rPr>
      </w:pPr>
    </w:p>
    <w:p>
      <w:pPr>
        <w:ind w:left="500"/>
        <w:spacing w:after="0" w:line="311" w:lineRule="auto"/>
        <w:rPr>
          <w:sz w:val="20"/>
          <w:szCs w:val="20"/>
          <w:color w:val="auto"/>
        </w:rPr>
      </w:pPr>
      <w:r>
        <w:rPr>
          <w:rFonts w:ascii="Arial" w:cs="Arial" w:eastAsia="Arial" w:hAnsi="Arial"/>
          <w:sz w:val="15"/>
          <w:szCs w:val="15"/>
          <w:color w:val="323232"/>
        </w:rPr>
        <w:t>Any shareholder who wishes to recommend a director candidate for consideration by our Nominating and Corporate Governance Committee must submit a written notice to our Corporate Secretary. For the 2027 Annual Meeting of Shareholders, the Nominating and Corporate Governance Committee will consider recommendations received by December 2, 2026. The written notice must set forth:</w:t>
      </w:r>
    </w:p>
    <w:p>
      <w:pPr>
        <w:spacing w:after="0" w:line="31" w:lineRule="exact"/>
        <w:rPr>
          <w:sz w:val="20"/>
          <w:szCs w:val="20"/>
          <w:color w:val="auto"/>
        </w:rPr>
      </w:pPr>
    </w:p>
    <w:p>
      <w:pPr>
        <w:ind w:left="1140" w:hanging="322"/>
        <w:spacing w:after="0"/>
        <w:tabs>
          <w:tab w:leader="none" w:pos="1140" w:val="left"/>
        </w:tabs>
        <w:numPr>
          <w:ilvl w:val="0"/>
          <w:numId w:val="17"/>
        </w:numPr>
        <w:rPr>
          <w:rFonts w:ascii="Arial" w:cs="Arial" w:eastAsia="Arial" w:hAnsi="Arial"/>
          <w:sz w:val="16"/>
          <w:szCs w:val="16"/>
          <w:color w:val="323232"/>
        </w:rPr>
      </w:pPr>
      <w:r>
        <w:rPr>
          <w:rFonts w:ascii="Arial" w:cs="Arial" w:eastAsia="Arial" w:hAnsi="Arial"/>
          <w:sz w:val="16"/>
          <w:szCs w:val="16"/>
          <w:color w:val="323232"/>
        </w:rPr>
        <w:t>The name and business or residence address of the nominee;</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7"/>
        </w:numPr>
        <w:rPr>
          <w:rFonts w:ascii="Arial" w:cs="Arial" w:eastAsia="Arial" w:hAnsi="Arial"/>
          <w:sz w:val="16"/>
          <w:szCs w:val="16"/>
          <w:color w:val="323232"/>
        </w:rPr>
      </w:pPr>
      <w:r>
        <w:rPr>
          <w:rFonts w:ascii="Arial" w:cs="Arial" w:eastAsia="Arial" w:hAnsi="Arial"/>
          <w:sz w:val="16"/>
          <w:szCs w:val="16"/>
          <w:color w:val="323232"/>
        </w:rPr>
        <w:t>The number of shares of common stock of United Community that are beneficially owned by the nominee;</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7"/>
        </w:numPr>
        <w:rPr>
          <w:rFonts w:ascii="Arial" w:cs="Arial" w:eastAsia="Arial" w:hAnsi="Arial"/>
          <w:sz w:val="16"/>
          <w:szCs w:val="16"/>
          <w:color w:val="323232"/>
        </w:rPr>
      </w:pPr>
      <w:r>
        <w:rPr>
          <w:rFonts w:ascii="Arial" w:cs="Arial" w:eastAsia="Arial" w:hAnsi="Arial"/>
          <w:sz w:val="16"/>
          <w:szCs w:val="16"/>
          <w:color w:val="323232"/>
        </w:rPr>
        <w:t>The total number of shares that, to the knowledge of the nominating shareholder, would be voted for such person;</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17"/>
        </w:numPr>
        <w:rPr>
          <w:rFonts w:ascii="Arial" w:cs="Arial" w:eastAsia="Arial" w:hAnsi="Arial"/>
          <w:sz w:val="16"/>
          <w:szCs w:val="16"/>
          <w:color w:val="323232"/>
        </w:rPr>
      </w:pPr>
      <w:r>
        <w:rPr>
          <w:rFonts w:ascii="Arial" w:cs="Arial" w:eastAsia="Arial" w:hAnsi="Arial"/>
          <w:sz w:val="16"/>
          <w:szCs w:val="16"/>
          <w:color w:val="323232"/>
        </w:rPr>
        <w:t>The signed consent of the nominee to serve, if elected; and</w:t>
      </w:r>
    </w:p>
    <w:p>
      <w:pPr>
        <w:spacing w:after="0" w:line="126" w:lineRule="exact"/>
        <w:rPr>
          <w:rFonts w:ascii="Arial" w:cs="Arial" w:eastAsia="Arial" w:hAnsi="Arial"/>
          <w:sz w:val="16"/>
          <w:szCs w:val="16"/>
          <w:color w:val="323232"/>
        </w:rPr>
      </w:pPr>
    </w:p>
    <w:p>
      <w:pPr>
        <w:ind w:left="1140" w:right="220" w:hanging="322"/>
        <w:spacing w:after="0" w:line="304" w:lineRule="auto"/>
        <w:tabs>
          <w:tab w:leader="none" w:pos="1140" w:val="left"/>
        </w:tabs>
        <w:numPr>
          <w:ilvl w:val="0"/>
          <w:numId w:val="17"/>
        </w:numPr>
        <w:rPr>
          <w:rFonts w:ascii="Arial" w:cs="Arial" w:eastAsia="Arial" w:hAnsi="Arial"/>
          <w:sz w:val="16"/>
          <w:szCs w:val="16"/>
          <w:color w:val="323232"/>
        </w:rPr>
      </w:pPr>
      <w:r>
        <w:rPr>
          <w:rFonts w:ascii="Arial" w:cs="Arial" w:eastAsia="Arial" w:hAnsi="Arial"/>
          <w:sz w:val="16"/>
          <w:szCs w:val="16"/>
          <w:color w:val="323232"/>
        </w:rPr>
        <w:t>The name and residence address of the nominating shareholder, and the number of shares of United Community common stock that are beneficially owned by the nominating shareholder.</w:t>
      </w:r>
    </w:p>
    <w:p>
      <w:pPr>
        <w:spacing w:after="0" w:line="33" w:lineRule="exact"/>
        <w:rPr>
          <w:sz w:val="20"/>
          <w:szCs w:val="20"/>
          <w:color w:val="auto"/>
        </w:rPr>
      </w:pPr>
    </w:p>
    <w:p>
      <w:pPr>
        <w:ind w:left="500"/>
        <w:spacing w:after="0" w:line="264" w:lineRule="auto"/>
        <w:rPr>
          <w:sz w:val="20"/>
          <w:szCs w:val="20"/>
          <w:color w:val="auto"/>
        </w:rPr>
      </w:pPr>
      <w:r>
        <w:rPr>
          <w:rFonts w:ascii="Arial" w:cs="Arial" w:eastAsia="Arial" w:hAnsi="Arial"/>
          <w:sz w:val="16"/>
          <w:szCs w:val="16"/>
          <w:color w:val="323232"/>
        </w:rPr>
        <w:t>Written notices should be sent to the Corporate Secretary, United Community Banks, Inc., 200 East Camperdown Way, Greenville, South Carolina 29601. A proposed nominee must complete a questionnaire providing requested information about his or her background and qualifications as well as information that would be required to be disclosed by the SEC’s proxy rules and would allow the Nominating and Corporate Governance Committee to evaluate that person’s independence. In addition, any shareholder who intends to solicit proxies in support of director nominees other than our nominees at the 2027 Annual Meeting of Shareholders, in order to comply with the SEC’s universal proxy rules, must provide notice no later than March 15, 2027 to our Corporate Secretary (at the same address previously set forth) that contains all information required by Exchange Act Rule 14a-19.</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There were no director nominations proposed for the 2026 Annual Meeting by any shareholder.</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Communications with the Board</w:t>
      </w:r>
    </w:p>
    <w:p>
      <w:pPr>
        <w:spacing w:after="0" w:line="122" w:lineRule="exact"/>
        <w:rPr>
          <w:sz w:val="20"/>
          <w:szCs w:val="20"/>
          <w:color w:val="auto"/>
        </w:rPr>
      </w:pPr>
    </w:p>
    <w:p>
      <w:pPr>
        <w:ind w:left="500" w:right="60"/>
        <w:spacing w:after="0" w:line="269" w:lineRule="auto"/>
        <w:rPr>
          <w:sz w:val="20"/>
          <w:szCs w:val="20"/>
          <w:color w:val="auto"/>
        </w:rPr>
      </w:pPr>
      <w:r>
        <w:rPr>
          <w:rFonts w:ascii="Arial" w:cs="Arial" w:eastAsia="Arial" w:hAnsi="Arial"/>
          <w:sz w:val="16"/>
          <w:szCs w:val="16"/>
          <w:color w:val="323232"/>
        </w:rPr>
        <w:t>Shareholders and other interested parties wishing to communicate with the Board should send any communication in writing to the Corporate Secretary, United Community Banks, Inc., 200 East Camperdown Way, Greenville, South Carolina 29601. Any such communication from shareholders must state the number of shares beneficially owned by the shareholder making the communication. The communication will be forwarded to the full Board or to any individual director or directors to whom the communication is directed unless the communication is determined to be ministerial or inappropriate.</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CEO and Key Management Succession Planning</w:t>
      </w:r>
    </w:p>
    <w:p>
      <w:pPr>
        <w:spacing w:after="0" w:line="122" w:lineRule="exact"/>
        <w:rPr>
          <w:sz w:val="20"/>
          <w:szCs w:val="20"/>
          <w:color w:val="auto"/>
        </w:rPr>
      </w:pPr>
    </w:p>
    <w:p>
      <w:pPr>
        <w:ind w:left="500" w:right="20"/>
        <w:spacing w:after="0" w:line="265" w:lineRule="auto"/>
        <w:rPr>
          <w:sz w:val="20"/>
          <w:szCs w:val="20"/>
          <w:color w:val="auto"/>
        </w:rPr>
      </w:pPr>
      <w:r>
        <w:rPr>
          <w:rFonts w:ascii="Arial" w:cs="Arial" w:eastAsia="Arial" w:hAnsi="Arial"/>
          <w:sz w:val="16"/>
          <w:szCs w:val="16"/>
          <w:color w:val="323232"/>
        </w:rPr>
        <w:t>Our Board oversees our long-term management development and succession. Management maintains procedures to be implemented upon the sudden departure of our CEO or other key members of executive leadership. The management development and succession program focuses on key positions and succession elements, including identification of potential successors for positions when it is determined that internal succession is appropriate, assessment of each potential successor’s level of readiness, and preparation of individual growth and development plans. The succession plans are reviewed by the Board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426720</wp:posOffset>
            </wp:positionV>
            <wp:extent cx="6806565" cy="18516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80"/>
          </w:cols>
          <w:pgMar w:left="740" w:top="98" w:right="1179" w:bottom="1440" w:gutter="0" w:footer="0" w:header="0"/>
        </w:sectPr>
      </w:pPr>
    </w:p>
    <w:bookmarkStart w:id="33" w:name="page34"/>
    <w:bookmarkEnd w:id="33"/>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28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r>
        <w:rPr>
          <w:rFonts w:ascii="Calibri" w:cs="Calibri" w:eastAsia="Calibri" w:hAnsi="Calibri"/>
          <w:sz w:val="11"/>
          <w:szCs w:val="11"/>
          <w:color w:val="323232"/>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1 Election of Directors​</w:t>
      </w:r>
    </w:p>
    <w:p>
      <w:pPr>
        <w:spacing w:after="0" w:line="275" w:lineRule="exact"/>
        <w:rPr>
          <w:sz w:val="20"/>
          <w:szCs w:val="20"/>
          <w:color w:val="auto"/>
        </w:rPr>
      </w:pPr>
    </w:p>
    <w:p>
      <w:pPr>
        <w:sectPr>
          <w:pgSz w:w="11900" w:h="16838" w:orient="portrait"/>
          <w:cols w:equalWidth="0" w:num="3">
            <w:col w:w="3120" w:space="720"/>
            <w:col w:w="3580" w:space="720"/>
            <w:col w:w="1900"/>
          </w:cols>
          <w:pgMar w:left="740" w:top="111" w:right="111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Board Policies and Guidelines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 Ownership Guidelines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Board has adopted share ownership guidelines for directors and executive officers.</w:t>
      </w:r>
    </w:p>
    <w:p>
      <w:pPr>
        <w:spacing w:after="0" w:line="113" w:lineRule="exact"/>
        <w:rPr>
          <w:sz w:val="20"/>
          <w:szCs w:val="20"/>
          <w:color w:val="auto"/>
        </w:rPr>
      </w:pPr>
    </w:p>
    <w:p>
      <w:pPr>
        <w:ind w:left="500"/>
        <w:spacing w:after="0" w:line="256" w:lineRule="auto"/>
        <w:rPr>
          <w:sz w:val="20"/>
          <w:szCs w:val="20"/>
          <w:color w:val="auto"/>
        </w:rPr>
      </w:pPr>
      <w:r>
        <w:rPr>
          <w:rFonts w:ascii="Arial" w:cs="Arial" w:eastAsia="Arial" w:hAnsi="Arial"/>
          <w:sz w:val="16"/>
          <w:szCs w:val="16"/>
          <w:color w:val="323232"/>
        </w:rPr>
        <w:t>Each nonemployee director is expected to maintain a meaningful ownership of shares of the Company’s common stock, which the Company considers to be common stock having a value at least equal to five times the annual director cash retainer payable for service on the Company’s Board. Such ownership is expected to be acquired within five years of election to the Board. Each nonemployee director is expected to retain ownership of 100% of all shares granted by the Company after such shares vest until the nonemployee director reaches the target.</w:t>
      </w:r>
    </w:p>
    <w:p>
      <w:pPr>
        <w:spacing w:after="0" w:line="72" w:lineRule="exact"/>
        <w:rPr>
          <w:sz w:val="20"/>
          <w:szCs w:val="20"/>
          <w:color w:val="auto"/>
        </w:rPr>
      </w:pPr>
    </w:p>
    <w:p>
      <w:pPr>
        <w:ind w:left="500"/>
        <w:spacing w:after="0" w:line="254" w:lineRule="auto"/>
        <w:rPr>
          <w:sz w:val="20"/>
          <w:szCs w:val="20"/>
          <w:color w:val="auto"/>
        </w:rPr>
      </w:pPr>
      <w:r>
        <w:rPr>
          <w:rFonts w:ascii="Arial" w:cs="Arial" w:eastAsia="Arial" w:hAnsi="Arial"/>
          <w:sz w:val="16"/>
          <w:szCs w:val="16"/>
          <w:color w:val="323232"/>
        </w:rPr>
        <w:t>Each employee at the level of Executive Vice President and above, which includes all of our executive officers, is expected to maintain a meaningful ownership of shares of the Company’s common stock, which the Company considers to be a number of shares of our common stock having a value at least equal to a multiple, as set forth in the following table, of the officer’s annual base salary as in effect from time to time. Such ownership is expected to be acquired within five years of such person’s hire or promotion date. Each executive officer is expected to retain ownership of 100% of all net after-tax shares granted by the Company after such shares vest until the executive officer reaches the ownership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1418590</wp:posOffset>
            </wp:positionH>
            <wp:positionV relativeFrom="paragraph">
              <wp:posOffset>73025</wp:posOffset>
            </wp:positionV>
            <wp:extent cx="3771900" cy="18770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77190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2" w:lineRule="exact"/>
        <w:rPr>
          <w:sz w:val="20"/>
          <w:szCs w:val="20"/>
          <w:color w:val="auto"/>
        </w:rPr>
      </w:pPr>
    </w:p>
    <w:p>
      <w:pPr>
        <w:jc w:val="both"/>
        <w:ind w:left="500" w:right="220"/>
        <w:spacing w:after="0" w:line="266" w:lineRule="auto"/>
        <w:rPr>
          <w:sz w:val="20"/>
          <w:szCs w:val="20"/>
          <w:color w:val="auto"/>
        </w:rPr>
      </w:pPr>
      <w:r>
        <w:rPr>
          <w:rFonts w:ascii="Arial" w:cs="Arial" w:eastAsia="Arial" w:hAnsi="Arial"/>
          <w:sz w:val="16"/>
          <w:szCs w:val="16"/>
          <w:color w:val="323232"/>
        </w:rPr>
        <w:t>United Community has a written related-party transaction policy that governs the review, approval, and ratification of any transaction that would be required to be disclosed by United Community pursuant to SEC requirements. United Community’s Board (or the Audit Committee of the Board) must approve all such transactions under the policy.</w:t>
      </w:r>
    </w:p>
    <w:p>
      <w:pPr>
        <w:spacing w:after="0" w:line="63" w:lineRule="exact"/>
        <w:rPr>
          <w:sz w:val="20"/>
          <w:szCs w:val="20"/>
          <w:color w:val="auto"/>
        </w:rPr>
      </w:pPr>
    </w:p>
    <w:p>
      <w:pPr>
        <w:ind w:left="500" w:right="20"/>
        <w:spacing w:after="0" w:line="254" w:lineRule="auto"/>
        <w:rPr>
          <w:sz w:val="20"/>
          <w:szCs w:val="20"/>
          <w:color w:val="auto"/>
        </w:rPr>
      </w:pPr>
      <w:r>
        <w:rPr>
          <w:rFonts w:ascii="Arial" w:cs="Arial" w:eastAsia="Arial" w:hAnsi="Arial"/>
          <w:sz w:val="16"/>
          <w:szCs w:val="16"/>
          <w:color w:val="323232"/>
        </w:rPr>
        <w:t>Before the Company may enter into a related-party transaction or an amendment thereof, the Board (or a committee of the Board) must consider all of the available relevant facts and circumstances, including, if applicable, benefits to United Community, the impact of the transaction on director independence, the availability of other sources for comparable products or services, the terms of the transaction, and the terms available to or from unrelated third parties or employees generally, as the case may be. No member of the Board or any of its committees shall participate in the review, consideration, or approval of any related-party transaction with respect to which such member or any of his or her immediate family members is a related party.</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There were no related-party transactions in 2025, except as described in Director Independence.</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Insider Trading Policy</w:t>
      </w:r>
    </w:p>
    <w:p>
      <w:pPr>
        <w:spacing w:after="0" w:line="122" w:lineRule="exact"/>
        <w:rPr>
          <w:sz w:val="20"/>
          <w:szCs w:val="20"/>
          <w:color w:val="auto"/>
        </w:rPr>
      </w:pPr>
    </w:p>
    <w:p>
      <w:pPr>
        <w:ind w:left="500" w:right="220"/>
        <w:spacing w:after="0" w:line="254" w:lineRule="auto"/>
        <w:rPr>
          <w:sz w:val="20"/>
          <w:szCs w:val="20"/>
          <w:color w:val="auto"/>
        </w:rPr>
      </w:pPr>
      <w:r>
        <w:rPr>
          <w:rFonts w:ascii="Arial" w:cs="Arial" w:eastAsia="Arial" w:hAnsi="Arial"/>
          <w:sz w:val="16"/>
          <w:szCs w:val="16"/>
          <w:color w:val="323232"/>
        </w:rPr>
        <w:t>Our insider trading policy, which governs trading in our securities by our directors, officers, and employees, is designed to promote compliance with insider trading laws, rules, regulations, and applicable exchange listing standards. It also prohibits directors and employees (including our executive officers) from pledging United Community securities as collateral, holding United Community securities in a margin account, or hedging against any decrease in the market value of equity securities issued by United Community and held by them, such as entering into or trading prepaid variable forward contracts, equity swaps, collars, puts, calls, options, exchange funds, or other derivative instruments related to United Community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-535305</wp:posOffset>
            </wp:positionV>
            <wp:extent cx="6806565" cy="1851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2" w:lineRule="exact"/>
        <w:rPr>
          <w:sz w:val="20"/>
          <w:szCs w:val="20"/>
          <w:color w:val="auto"/>
        </w:rPr>
      </w:pPr>
    </w:p>
    <w:p>
      <w:pPr>
        <w:ind w:left="500" w:right="100"/>
        <w:spacing w:after="0" w:line="259" w:lineRule="auto"/>
        <w:rPr>
          <w:sz w:val="20"/>
          <w:szCs w:val="20"/>
          <w:color w:val="auto"/>
        </w:rPr>
      </w:pPr>
      <w:r>
        <w:rPr>
          <w:rFonts w:ascii="Arial" w:cs="Arial" w:eastAsia="Arial" w:hAnsi="Arial"/>
          <w:sz w:val="16"/>
          <w:szCs w:val="16"/>
          <w:color w:val="323232"/>
        </w:rPr>
        <w:t>United Community has adopted a Code of Business Conduct and Ethics designed to promote ethical conduct, which applies to our Board and all employees of United Community, including our Chief Executive Officer, Chief Financial Officer, and Chief Accounting Officer as well as all other executive leadership. A copy of United Community’s Code of Business Conduct and Ethics can be found on our website (www.ucbi.com), where we will also publish any changes or waivers to the Code of Business Conduct and Ethics.</w:t>
      </w:r>
    </w:p>
    <w:p>
      <w:pPr>
        <w:sectPr>
          <w:pgSz w:w="11900" w:h="16838" w:orient="portrait"/>
          <w:cols w:equalWidth="0" w:num="1">
            <w:col w:w="10040"/>
          </w:cols>
          <w:pgMar w:left="740" w:top="111" w:right="111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29</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Director Compensation</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Compensation Decision Making</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Role of Talent and Compensation Committee</w:t>
      </w:r>
    </w:p>
    <w:p>
      <w:pPr>
        <w:spacing w:after="0" w:line="152" w:lineRule="exact"/>
        <w:rPr>
          <w:sz w:val="20"/>
          <w:szCs w:val="20"/>
          <w:color w:val="auto"/>
        </w:rPr>
      </w:pPr>
    </w:p>
    <w:p>
      <w:pPr>
        <w:ind w:left="500" w:right="120"/>
        <w:spacing w:after="0" w:line="284" w:lineRule="auto"/>
        <w:rPr>
          <w:sz w:val="20"/>
          <w:szCs w:val="20"/>
          <w:color w:val="auto"/>
        </w:rPr>
      </w:pPr>
      <w:r>
        <w:rPr>
          <w:rFonts w:ascii="Arial" w:cs="Arial" w:eastAsia="Arial" w:hAnsi="Arial"/>
          <w:sz w:val="15"/>
          <w:szCs w:val="15"/>
          <w:color w:val="323232"/>
        </w:rPr>
        <w:t>The Talent and Compensation Committee reviews and recommends to the Board the compensation of the Company’s nonemployee directors. In performing this role, the Talent and Compensation Committee regularly meets with and receives analysis and information (including peer data) from Aon’s Human Capital Solutions practice, a division of Aon plc (“Aon”), its independent compensation consultant. The Board and Talent and Compensation Committee believe that director compensation should attract and retain qualified directors and compensate them for the significant time commitment and substantial contributions they are expected to make in their capacities as directors. The Board and Talent and Compensation Committee also believe that director compensation should align the directors’ interests with the long-term interests of the Company’s shareholders. The compensation program for the Company’s nonemployee directors is a combination of cash and equity and is assessed and reviewed relative to peers at least annually.</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Role of Independent Compensation Consultant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Talent and Compensation Committee has engaged the services of Aon to provide independent compensation consulting services.</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Aon has provided compensation consulting services to the Talent and Compensation Committee since 2015.</w:t>
      </w:r>
    </w:p>
    <w:p>
      <w:pPr>
        <w:spacing w:after="0" w:line="138" w:lineRule="exact"/>
        <w:rPr>
          <w:sz w:val="20"/>
          <w:szCs w:val="20"/>
          <w:color w:val="auto"/>
        </w:rPr>
      </w:pPr>
    </w:p>
    <w:p>
      <w:pPr>
        <w:ind w:left="500" w:right="40"/>
        <w:spacing w:after="0" w:line="271" w:lineRule="auto"/>
        <w:rPr>
          <w:sz w:val="20"/>
          <w:szCs w:val="20"/>
          <w:color w:val="auto"/>
        </w:rPr>
      </w:pPr>
      <w:r>
        <w:rPr>
          <w:rFonts w:ascii="Arial" w:cs="Arial" w:eastAsia="Arial" w:hAnsi="Arial"/>
          <w:sz w:val="16"/>
          <w:szCs w:val="16"/>
          <w:color w:val="323232"/>
        </w:rPr>
        <w:t>The independent compensation consultant’s involvement in director compensation decision making closely mirrors their role in executive leadership compensation decision making. See Proposal 2 — Compensation Discussion and Analysis: Executive Leadership Compensation Decision Making, Role of Independent Compensation Consultant for additional information regarding the independent compensation consultant’s role in compensation decision making.</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Compensation Components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Our director compensation program is comprised of three primary components:</w:t>
      </w:r>
    </w:p>
    <w:p>
      <w:pPr>
        <w:spacing w:after="0" w:line="127" w:lineRule="exact"/>
        <w:rPr>
          <w:sz w:val="20"/>
          <w:szCs w:val="20"/>
          <w:color w:val="auto"/>
        </w:rPr>
      </w:pPr>
    </w:p>
    <w:p>
      <w:pPr>
        <w:ind w:left="1140" w:right="260" w:hanging="322"/>
        <w:spacing w:after="0" w:line="271" w:lineRule="auto"/>
        <w:tabs>
          <w:tab w:leader="none" w:pos="1140" w:val="left"/>
        </w:tabs>
        <w:numPr>
          <w:ilvl w:val="0"/>
          <w:numId w:val="18"/>
        </w:numPr>
        <w:rPr>
          <w:rFonts w:ascii="Arial" w:cs="Arial" w:eastAsia="Arial" w:hAnsi="Arial"/>
          <w:sz w:val="16"/>
          <w:szCs w:val="16"/>
          <w:color w:val="323232"/>
        </w:rPr>
      </w:pPr>
      <w:r>
        <w:rPr>
          <w:rFonts w:ascii="Arial" w:cs="Arial" w:eastAsia="Arial" w:hAnsi="Arial"/>
          <w:sz w:val="16"/>
          <w:szCs w:val="16"/>
          <w:color w:val="323232"/>
        </w:rPr>
        <w:t>Director Retainer Compensation — Cash: Provides the director with a fixed annual cash payment for serving on the Board. This component of director compensation is paid to directors quarterly and is designed to recognize and reward the skill, competency, experience, and performance a director brings to the position. Adjustments to the director cash retainer, if approved, are typically effective annually in January.</w:t>
      </w:r>
    </w:p>
    <w:p>
      <w:pPr>
        <w:spacing w:after="0" w:line="73" w:lineRule="exact"/>
        <w:rPr>
          <w:rFonts w:ascii="Arial" w:cs="Arial" w:eastAsia="Arial" w:hAnsi="Arial"/>
          <w:sz w:val="16"/>
          <w:szCs w:val="16"/>
          <w:color w:val="323232"/>
        </w:rPr>
      </w:pPr>
    </w:p>
    <w:p>
      <w:pPr>
        <w:ind w:left="1140" w:right="20" w:hanging="322"/>
        <w:spacing w:after="0" w:line="265" w:lineRule="auto"/>
        <w:tabs>
          <w:tab w:leader="none" w:pos="1140" w:val="left"/>
        </w:tabs>
        <w:numPr>
          <w:ilvl w:val="0"/>
          <w:numId w:val="18"/>
        </w:numPr>
        <w:rPr>
          <w:rFonts w:ascii="Arial" w:cs="Arial" w:eastAsia="Arial" w:hAnsi="Arial"/>
          <w:sz w:val="16"/>
          <w:szCs w:val="16"/>
          <w:color w:val="323232"/>
        </w:rPr>
      </w:pPr>
      <w:r>
        <w:rPr>
          <w:rFonts w:ascii="Arial" w:cs="Arial" w:eastAsia="Arial" w:hAnsi="Arial"/>
          <w:sz w:val="16"/>
          <w:szCs w:val="16"/>
          <w:color w:val="323232"/>
        </w:rPr>
        <w:t>Director Retainer Compensation — Equity: Provides the director with a fixed annual equity grant with vesting restrictions. This component of director compensation is generally granted to directors annually in conjunction with the director’s re-election to the Board. Adjustments to the director equity retainer, if approved, are typically effective annually in January and applied prospectively to future equity grants. The Talent and Compensation Committee believes that equity compensation provides an opportunity to strengthen the alignment of director pay with shareholder value creation.</w:t>
      </w:r>
    </w:p>
    <w:p>
      <w:pPr>
        <w:spacing w:after="0" w:line="77" w:lineRule="exact"/>
        <w:rPr>
          <w:rFonts w:ascii="Arial" w:cs="Arial" w:eastAsia="Arial" w:hAnsi="Arial"/>
          <w:sz w:val="16"/>
          <w:szCs w:val="16"/>
          <w:color w:val="323232"/>
        </w:rPr>
      </w:pPr>
    </w:p>
    <w:p>
      <w:pPr>
        <w:jc w:val="both"/>
        <w:ind w:left="1140" w:right="280" w:hanging="322"/>
        <w:spacing w:after="0" w:line="275" w:lineRule="auto"/>
        <w:tabs>
          <w:tab w:leader="none" w:pos="1140" w:val="left"/>
        </w:tabs>
        <w:numPr>
          <w:ilvl w:val="0"/>
          <w:numId w:val="18"/>
        </w:numPr>
        <w:rPr>
          <w:rFonts w:ascii="Arial" w:cs="Arial" w:eastAsia="Arial" w:hAnsi="Arial"/>
          <w:sz w:val="16"/>
          <w:szCs w:val="16"/>
          <w:color w:val="323232"/>
        </w:rPr>
      </w:pPr>
      <w:r>
        <w:rPr>
          <w:rFonts w:ascii="Arial" w:cs="Arial" w:eastAsia="Arial" w:hAnsi="Arial"/>
          <w:sz w:val="16"/>
          <w:szCs w:val="16"/>
          <w:color w:val="323232"/>
        </w:rPr>
        <w:t>Committee Fee Compensation — Cash: Provides the director with an additional fixed cash payment for serving on and / or chairing Board committees. This component of director compensation is paid to directors quarterly. Adjustments to director committee fee cash compensation, if approved, are typically effective annually in January.</w:t>
      </w:r>
    </w:p>
    <w:p>
      <w:pPr>
        <w:spacing w:after="0" w:line="110" w:lineRule="exact"/>
        <w:rPr>
          <w:sz w:val="20"/>
          <w:szCs w:val="20"/>
          <w:color w:val="auto"/>
        </w:rPr>
      </w:pPr>
    </w:p>
    <w:p>
      <w:pPr>
        <w:ind w:left="500"/>
        <w:spacing w:after="0" w:line="265" w:lineRule="auto"/>
        <w:rPr>
          <w:sz w:val="20"/>
          <w:szCs w:val="20"/>
          <w:color w:val="auto"/>
        </w:rPr>
      </w:pPr>
      <w:r>
        <w:rPr>
          <w:rFonts w:ascii="Arial" w:cs="Arial" w:eastAsia="Arial" w:hAnsi="Arial"/>
          <w:sz w:val="16"/>
          <w:szCs w:val="16"/>
          <w:color w:val="323232"/>
        </w:rPr>
        <w:t xml:space="preserve">We also reimburse directors for certain fees and expenses incurred in connection with continuing education activities and for travel and expenses related to United Community business. On occasion, a director may be accompanied by his or her spouse on a business-related trip or flight. Any incremental cost attributable to the director’s spouse is </w:t>
      </w:r>
      <w:r>
        <w:rPr>
          <w:rFonts w:ascii="Arial" w:cs="Arial" w:eastAsia="Arial" w:hAnsi="Arial"/>
          <w:sz w:val="16"/>
          <w:szCs w:val="16"/>
          <w:i w:val="1"/>
          <w:iCs w:val="1"/>
          <w:color w:val="323232"/>
        </w:rPr>
        <w:t>de minimis</w:t>
      </w:r>
      <w:r>
        <w:rPr>
          <w:rFonts w:ascii="Arial" w:cs="Arial" w:eastAsia="Arial" w:hAnsi="Arial"/>
          <w:sz w:val="16"/>
          <w:szCs w:val="16"/>
          <w:color w:val="323232"/>
        </w:rPr>
        <w:t xml:space="preserve"> and, accordingly, we do not allocate incremental cost to the director for his or her spouse’s use of our aircraft when accompanying the director on a business trip, and we do not pay any other expenses for the spouse’s benefit.</w:t>
      </w:r>
    </w:p>
    <w:p>
      <w:pPr>
        <w:spacing w:after="0" w:line="118" w:lineRule="exact"/>
        <w:rPr>
          <w:sz w:val="20"/>
          <w:szCs w:val="20"/>
          <w:color w:val="auto"/>
        </w:rPr>
      </w:pPr>
    </w:p>
    <w:p>
      <w:pPr>
        <w:ind w:left="500" w:right="540"/>
        <w:spacing w:after="0" w:line="286" w:lineRule="auto"/>
        <w:rPr>
          <w:sz w:val="20"/>
          <w:szCs w:val="20"/>
          <w:color w:val="auto"/>
        </w:rPr>
      </w:pPr>
      <w:r>
        <w:rPr>
          <w:rFonts w:ascii="Arial" w:cs="Arial" w:eastAsia="Arial" w:hAnsi="Arial"/>
          <w:sz w:val="16"/>
          <w:szCs w:val="16"/>
          <w:color w:val="323232"/>
        </w:rPr>
        <w:t>Our 2025 director compensation program included the same elements and general structure as our 2024 director compensation program.</w:t>
      </w:r>
    </w:p>
    <w:p>
      <w:pPr>
        <w:spacing w:after="0" w:line="102" w:lineRule="exact"/>
        <w:rPr>
          <w:sz w:val="20"/>
          <w:szCs w:val="20"/>
          <w:color w:val="auto"/>
        </w:rPr>
      </w:pPr>
    </w:p>
    <w:p>
      <w:pPr>
        <w:jc w:val="both"/>
        <w:ind w:left="500" w:right="80"/>
        <w:spacing w:after="0" w:line="275" w:lineRule="auto"/>
        <w:rPr>
          <w:sz w:val="20"/>
          <w:szCs w:val="20"/>
          <w:color w:val="auto"/>
        </w:rPr>
      </w:pPr>
      <w:r>
        <w:rPr>
          <w:rFonts w:ascii="Arial" w:cs="Arial" w:eastAsia="Arial" w:hAnsi="Arial"/>
          <w:sz w:val="16"/>
          <w:szCs w:val="16"/>
          <w:color w:val="323232"/>
        </w:rPr>
        <w:t>Directors of the Company and the Bank who are employees of the Company and / or the Bank receive no additional compensation for being a director of the Company or the Bank or for serving on a committee of the Board. Additionally, directors do not receive separate compensation for serving on the Bank’s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-391795</wp:posOffset>
            </wp:positionV>
            <wp:extent cx="6806565" cy="18516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bookmarkStart w:id="35" w:name="page36"/>
    <w:bookmarkEnd w:id="35"/>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30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1 Election of Directors​</w:t>
      </w:r>
    </w:p>
    <w:p>
      <w:pPr>
        <w:spacing w:after="0" w:line="275" w:lineRule="exact"/>
        <w:rPr>
          <w:sz w:val="20"/>
          <w:szCs w:val="20"/>
          <w:color w:val="auto"/>
        </w:rPr>
      </w:pPr>
    </w:p>
    <w:p>
      <w:pPr>
        <w:sectPr>
          <w:pgSz w:w="11900" w:h="16838" w:orient="portrait"/>
          <w:cols w:equalWidth="0" w:num="3">
            <w:col w:w="3120" w:space="720"/>
            <w:col w:w="3580" w:space="720"/>
            <w:col w:w="1900"/>
          </w:cols>
          <w:pgMar w:left="740" w:top="111" w:right="111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Compensation for 2025</w:t>
      </w:r>
    </w:p>
    <w:p>
      <w:pPr>
        <w:spacing w:after="0" w:line="149"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color w:val="323232"/>
        </w:rPr>
        <w:t>The following table presents the components of 2025 director compensation. Committee chairs receive the cash member fee in addition to the cash chair fee. The Lead Director receives the director cash retainer in addition to the Lead Director cash retainer.</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4600" w:type="dxa"/>
            <w:vAlign w:val="bottom"/>
            <w:gridSpan w:val="2"/>
            <w:shd w:val="clear" w:color="auto" w:fill="004987"/>
          </w:tcPr>
          <w:p>
            <w:pPr>
              <w:spacing w:after="0"/>
              <w:rPr>
                <w:sz w:val="20"/>
                <w:szCs w:val="20"/>
                <w:color w:val="auto"/>
              </w:rPr>
            </w:pPr>
            <w:r>
              <w:rPr>
                <w:rFonts w:ascii="Arial" w:cs="Arial" w:eastAsia="Arial" w:hAnsi="Arial"/>
                <w:sz w:val="14"/>
                <w:szCs w:val="14"/>
                <w:b w:val="1"/>
                <w:bCs w:val="1"/>
                <w:color w:val="FFFFFF"/>
              </w:rPr>
              <w:t>​ Annual Director Retainer Compensation</w:t>
            </w:r>
          </w:p>
        </w:tc>
        <w:tc>
          <w:tcPr>
            <w:tcW w:w="3860" w:type="dxa"/>
            <w:vAlign w:val="bottom"/>
            <w:gridSpan w:val="4"/>
            <w:shd w:val="clear" w:color="auto" w:fill="004987"/>
          </w:tcPr>
          <w:p>
            <w:pPr>
              <w:spacing w:after="0"/>
              <w:rPr>
                <w:sz w:val="20"/>
                <w:szCs w:val="20"/>
                <w:color w:val="auto"/>
              </w:rPr>
            </w:pPr>
            <w:r>
              <w:rPr>
                <w:rFonts w:ascii="Arial" w:cs="Arial" w:eastAsia="Arial" w:hAnsi="Arial"/>
                <w:sz w:val="14"/>
                <w:szCs w:val="14"/>
                <w:b w:val="1"/>
                <w:bCs w:val="1"/>
                <w:color w:val="FFFFFF"/>
              </w:rPr>
              <w:t>​​​ ​ Annual Committee Fee Compensation</w:t>
            </w:r>
          </w:p>
        </w:tc>
        <w:tc>
          <w:tcPr>
            <w:tcW w:w="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 ​</w:t>
            </w:r>
          </w:p>
        </w:tc>
        <w:tc>
          <w:tcPr>
            <w:tcW w:w="140" w:type="dxa"/>
            <w:vAlign w:val="bottom"/>
            <w:shd w:val="clear" w:color="auto" w:fill="004987"/>
          </w:tcPr>
          <w:p>
            <w:pPr>
              <w:spacing w:after="0"/>
              <w:rPr>
                <w:sz w:val="18"/>
                <w:szCs w:val="18"/>
                <w:color w:val="auto"/>
              </w:rPr>
            </w:pPr>
          </w:p>
        </w:tc>
        <w:tc>
          <w:tcPr>
            <w:tcW w:w="120" w:type="dxa"/>
            <w:vAlign w:val="bottom"/>
            <w:shd w:val="clear" w:color="auto" w:fill="004987"/>
          </w:tcPr>
          <w:p>
            <w:pPr>
              <w:spacing w:after="0"/>
              <w:rPr>
                <w:sz w:val="18"/>
                <w:szCs w:val="18"/>
                <w:color w:val="auto"/>
              </w:rPr>
            </w:pPr>
          </w:p>
        </w:tc>
        <w:tc>
          <w:tcPr>
            <w:tcW w:w="24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323232"/>
              </w:rPr>
              <w:t> </w:t>
            </w:r>
          </w:p>
        </w:tc>
        <w:tc>
          <w:tcPr>
            <w:tcW w:w="260" w:type="dxa"/>
            <w:vAlign w:val="bottom"/>
            <w:shd w:val="clear" w:color="auto" w:fill="004987"/>
          </w:tcPr>
          <w:p>
            <w:pPr>
              <w:jc w:val="right"/>
              <w:ind w:right="7"/>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100" w:type="dxa"/>
            <w:vAlign w:val="bottom"/>
            <w:shd w:val="clear" w:color="auto" w:fill="F0F9FD"/>
          </w:tcPr>
          <w:p>
            <w:pPr>
              <w:spacing w:after="0"/>
              <w:rPr>
                <w:sz w:val="17"/>
                <w:szCs w:val="17"/>
                <w:color w:val="auto"/>
              </w:rPr>
            </w:pPr>
          </w:p>
        </w:tc>
        <w:tc>
          <w:tcPr>
            <w:tcW w:w="4500" w:type="dxa"/>
            <w:vAlign w:val="bottom"/>
            <w:shd w:val="clear" w:color="auto" w:fill="F0F9FD"/>
          </w:tcPr>
          <w:p>
            <w:pPr>
              <w:spacing w:after="0"/>
              <w:rPr>
                <w:sz w:val="17"/>
                <w:szCs w:val="17"/>
                <w:color w:val="auto"/>
              </w:rPr>
            </w:pPr>
          </w:p>
        </w:tc>
        <w:tc>
          <w:tcPr>
            <w:tcW w:w="120" w:type="dxa"/>
            <w:vAlign w:val="bottom"/>
            <w:vMerge w:val="restart"/>
          </w:tcPr>
          <w:p>
            <w:pPr>
              <w:spacing w:after="0" w:line="297" w:lineRule="exact"/>
              <w:rPr>
                <w:sz w:val="20"/>
                <w:szCs w:val="20"/>
                <w:color w:val="auto"/>
              </w:rPr>
            </w:pPr>
            <w:r>
              <w:rPr>
                <w:rFonts w:ascii="Arial" w:cs="Arial" w:eastAsia="Arial" w:hAnsi="Arial"/>
                <w:sz w:val="26"/>
                <w:szCs w:val="26"/>
                <w:color w:val="323232"/>
                <w:vertAlign w:val="subscript"/>
              </w:rPr>
              <w:t>​</w:t>
            </w: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Audit Committee Member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760" w:type="dxa"/>
            <w:vAlign w:val="bottom"/>
            <w:gridSpan w:val="4"/>
          </w:tcPr>
          <w:p>
            <w:pPr>
              <w:jc w:val="right"/>
              <w:ind w:right="7"/>
              <w:spacing w:after="0"/>
              <w:rPr>
                <w:sz w:val="20"/>
                <w:szCs w:val="20"/>
                <w:color w:val="auto"/>
              </w:rPr>
            </w:pPr>
            <w:r>
              <w:rPr>
                <w:rFonts w:ascii="Arial" w:cs="Arial" w:eastAsia="Arial" w:hAnsi="Arial"/>
                <w:sz w:val="13"/>
                <w:szCs w:val="13"/>
                <w:color w:val="323232"/>
              </w:rPr>
              <w:t>$  12,500​</w:t>
            </w:r>
          </w:p>
        </w:tc>
        <w:tc>
          <w:tcPr>
            <w:tcW w:w="0" w:type="dxa"/>
            <w:vAlign w:val="bottom"/>
          </w:tcPr>
          <w:p>
            <w:pPr>
              <w:spacing w:after="0"/>
              <w:rPr>
                <w:sz w:val="1"/>
                <w:szCs w:val="1"/>
                <w:color w:val="auto"/>
              </w:rPr>
            </w:pPr>
          </w:p>
        </w:tc>
      </w:tr>
      <w:tr>
        <w:trPr>
          <w:trHeight w:val="95"/>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tcPr>
          <w:p>
            <w:pPr>
              <w:spacing w:after="0" w:line="95" w:lineRule="exact"/>
              <w:rPr>
                <w:sz w:val="20"/>
                <w:szCs w:val="20"/>
                <w:color w:val="auto"/>
              </w:rPr>
            </w:pPr>
            <w:r>
              <w:rPr>
                <w:rFonts w:ascii="Arial" w:cs="Arial" w:eastAsia="Arial" w:hAnsi="Arial"/>
                <w:sz w:val="10"/>
                <w:szCs w:val="10"/>
                <w:color w:val="323232"/>
              </w:rPr>
              <w:t>​ ​</w:t>
            </w: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5"/>
        </w:trPr>
        <w:tc>
          <w:tcPr>
            <w:tcW w:w="100" w:type="dxa"/>
            <w:vAlign w:val="bottom"/>
            <w:shd w:val="clear" w:color="auto" w:fill="F0F9FD"/>
          </w:tcPr>
          <w:p>
            <w:pPr>
              <w:spacing w:after="0"/>
              <w:rPr>
                <w:sz w:val="13"/>
                <w:szCs w:val="13"/>
                <w:color w:val="auto"/>
              </w:rPr>
            </w:pP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Audit Committee Chair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620" w:type="dxa"/>
            <w:vAlign w:val="bottom"/>
            <w:gridSpan w:val="3"/>
          </w:tcPr>
          <w:p>
            <w:pPr>
              <w:jc w:val="right"/>
              <w:ind w:right="7"/>
              <w:spacing w:after="0"/>
              <w:rPr>
                <w:sz w:val="20"/>
                <w:szCs w:val="20"/>
                <w:color w:val="auto"/>
              </w:rPr>
            </w:pPr>
            <w:r>
              <w:rPr>
                <w:rFonts w:ascii="Arial" w:cs="Arial" w:eastAsia="Arial" w:hAnsi="Arial"/>
                <w:sz w:val="13"/>
                <w:szCs w:val="13"/>
                <w:color w:val="323232"/>
              </w:rPr>
              <w:t>​ 20,000​</w:t>
            </w:r>
          </w:p>
        </w:tc>
        <w:tc>
          <w:tcPr>
            <w:tcW w:w="0" w:type="dxa"/>
            <w:vAlign w:val="bottom"/>
          </w:tcPr>
          <w:p>
            <w:pPr>
              <w:spacing w:after="0"/>
              <w:rPr>
                <w:sz w:val="1"/>
                <w:szCs w:val="1"/>
                <w:color w:val="auto"/>
              </w:rPr>
            </w:pPr>
          </w:p>
        </w:tc>
      </w:tr>
      <w:tr>
        <w:trPr>
          <w:trHeight w:val="95"/>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5"/>
        </w:trPr>
        <w:tc>
          <w:tcPr>
            <w:tcW w:w="100" w:type="dxa"/>
            <w:vAlign w:val="bottom"/>
            <w:shd w:val="clear" w:color="auto" w:fill="F0F9FD"/>
          </w:tcPr>
          <w:p>
            <w:pPr>
              <w:spacing w:after="0"/>
              <w:rPr>
                <w:sz w:val="13"/>
                <w:szCs w:val="13"/>
                <w:color w:val="auto"/>
              </w:rPr>
            </w:pP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Risk Committee Member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620" w:type="dxa"/>
            <w:vAlign w:val="bottom"/>
            <w:gridSpan w:val="3"/>
          </w:tcPr>
          <w:p>
            <w:pPr>
              <w:jc w:val="right"/>
              <w:ind w:right="7"/>
              <w:spacing w:after="0"/>
              <w:rPr>
                <w:sz w:val="20"/>
                <w:szCs w:val="20"/>
                <w:color w:val="auto"/>
              </w:rPr>
            </w:pPr>
            <w:r>
              <w:rPr>
                <w:rFonts w:ascii="Arial" w:cs="Arial" w:eastAsia="Arial" w:hAnsi="Arial"/>
                <w:sz w:val="13"/>
                <w:szCs w:val="13"/>
                <w:color w:val="323232"/>
              </w:rPr>
              <w:t>​ 12,500​</w:t>
            </w:r>
          </w:p>
        </w:tc>
        <w:tc>
          <w:tcPr>
            <w:tcW w:w="0" w:type="dxa"/>
            <w:vAlign w:val="bottom"/>
          </w:tcPr>
          <w:p>
            <w:pPr>
              <w:spacing w:after="0"/>
              <w:rPr>
                <w:sz w:val="1"/>
                <w:szCs w:val="1"/>
                <w:color w:val="auto"/>
              </w:rPr>
            </w:pPr>
          </w:p>
        </w:tc>
      </w:tr>
      <w:tr>
        <w:trPr>
          <w:trHeight w:val="95"/>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5"/>
        </w:trPr>
        <w:tc>
          <w:tcPr>
            <w:tcW w:w="100" w:type="dxa"/>
            <w:vAlign w:val="bottom"/>
            <w:shd w:val="clear" w:color="auto" w:fill="F0F9FD"/>
          </w:tcPr>
          <w:p>
            <w:pPr>
              <w:spacing w:after="0"/>
              <w:rPr>
                <w:sz w:val="13"/>
                <w:szCs w:val="13"/>
                <w:color w:val="auto"/>
              </w:rPr>
            </w:pP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Risk Committee Chair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620" w:type="dxa"/>
            <w:vAlign w:val="bottom"/>
            <w:gridSpan w:val="3"/>
          </w:tcPr>
          <w:p>
            <w:pPr>
              <w:jc w:val="right"/>
              <w:ind w:right="7"/>
              <w:spacing w:after="0"/>
              <w:rPr>
                <w:sz w:val="20"/>
                <w:szCs w:val="20"/>
                <w:color w:val="auto"/>
              </w:rPr>
            </w:pPr>
            <w:r>
              <w:rPr>
                <w:rFonts w:ascii="Arial" w:cs="Arial" w:eastAsia="Arial" w:hAnsi="Arial"/>
                <w:sz w:val="13"/>
                <w:szCs w:val="13"/>
                <w:color w:val="323232"/>
              </w:rPr>
              <w:t>​ 20,000​</w:t>
            </w:r>
          </w:p>
        </w:tc>
        <w:tc>
          <w:tcPr>
            <w:tcW w:w="0" w:type="dxa"/>
            <w:vAlign w:val="bottom"/>
          </w:tcPr>
          <w:p>
            <w:pPr>
              <w:spacing w:after="0"/>
              <w:rPr>
                <w:sz w:val="1"/>
                <w:szCs w:val="1"/>
                <w:color w:val="auto"/>
              </w:rPr>
            </w:pPr>
          </w:p>
        </w:tc>
      </w:tr>
      <w:tr>
        <w:trPr>
          <w:trHeight w:val="95"/>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5"/>
        </w:trPr>
        <w:tc>
          <w:tcPr>
            <w:tcW w:w="100" w:type="dxa"/>
            <w:vAlign w:val="bottom"/>
            <w:shd w:val="clear" w:color="auto" w:fill="F0F9FD"/>
          </w:tcPr>
          <w:p>
            <w:pPr>
              <w:spacing w:after="0"/>
              <w:rPr>
                <w:sz w:val="13"/>
                <w:szCs w:val="13"/>
                <w:color w:val="auto"/>
              </w:rPr>
            </w:pP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Nominating and Corporate Governance Committee Member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120" w:type="dxa"/>
            <w:vAlign w:val="bottom"/>
          </w:tcPr>
          <w:p>
            <w:pPr>
              <w:ind w:left="20"/>
              <w:spacing w:after="0"/>
              <w:rPr>
                <w:sz w:val="20"/>
                <w:szCs w:val="20"/>
                <w:color w:val="auto"/>
              </w:rPr>
            </w:pPr>
            <w:r>
              <w:rPr>
                <w:rFonts w:ascii="Arial" w:cs="Arial" w:eastAsia="Arial" w:hAnsi="Arial"/>
                <w:sz w:val="13"/>
                <w:szCs w:val="13"/>
                <w:color w:val="323232"/>
              </w:rPr>
              <w:t>​</w:t>
            </w:r>
          </w:p>
        </w:tc>
        <w:tc>
          <w:tcPr>
            <w:tcW w:w="500" w:type="dxa"/>
            <w:vAlign w:val="bottom"/>
            <w:gridSpan w:val="2"/>
          </w:tcPr>
          <w:p>
            <w:pPr>
              <w:jc w:val="right"/>
              <w:ind w:right="7"/>
              <w:spacing w:after="0"/>
              <w:rPr>
                <w:sz w:val="20"/>
                <w:szCs w:val="20"/>
                <w:color w:val="auto"/>
              </w:rPr>
            </w:pPr>
            <w:r>
              <w:rPr>
                <w:rFonts w:ascii="Arial" w:cs="Arial" w:eastAsia="Arial" w:hAnsi="Arial"/>
                <w:sz w:val="13"/>
                <w:szCs w:val="13"/>
                <w:color w:val="323232"/>
              </w:rPr>
              <w:t>8,750​</w:t>
            </w:r>
          </w:p>
        </w:tc>
        <w:tc>
          <w:tcPr>
            <w:tcW w:w="0" w:type="dxa"/>
            <w:vAlign w:val="bottom"/>
          </w:tcPr>
          <w:p>
            <w:pPr>
              <w:spacing w:after="0"/>
              <w:rPr>
                <w:sz w:val="1"/>
                <w:szCs w:val="1"/>
                <w:color w:val="auto"/>
              </w:rPr>
            </w:pPr>
          </w:p>
        </w:tc>
      </w:tr>
      <w:tr>
        <w:trPr>
          <w:trHeight w:val="94"/>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6"/>
        </w:trPr>
        <w:tc>
          <w:tcPr>
            <w:tcW w:w="100" w:type="dxa"/>
            <w:vAlign w:val="bottom"/>
            <w:shd w:val="clear" w:color="auto" w:fill="F0F9FD"/>
          </w:tcPr>
          <w:p>
            <w:pPr>
              <w:spacing w:after="0"/>
              <w:rPr>
                <w:sz w:val="13"/>
                <w:szCs w:val="13"/>
                <w:color w:val="auto"/>
              </w:rPr>
            </w:pP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Nominating and Corporate Governance Committee Chair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620" w:type="dxa"/>
            <w:vAlign w:val="bottom"/>
            <w:gridSpan w:val="3"/>
          </w:tcPr>
          <w:p>
            <w:pPr>
              <w:jc w:val="right"/>
              <w:ind w:right="7"/>
              <w:spacing w:after="0"/>
              <w:rPr>
                <w:sz w:val="20"/>
                <w:szCs w:val="20"/>
                <w:color w:val="auto"/>
              </w:rPr>
            </w:pPr>
            <w:r>
              <w:rPr>
                <w:rFonts w:ascii="Arial" w:cs="Arial" w:eastAsia="Arial" w:hAnsi="Arial"/>
                <w:sz w:val="13"/>
                <w:szCs w:val="13"/>
                <w:color w:val="323232"/>
              </w:rPr>
              <w:t>​ 15,000​</w:t>
            </w:r>
          </w:p>
        </w:tc>
        <w:tc>
          <w:tcPr>
            <w:tcW w:w="0" w:type="dxa"/>
            <w:vAlign w:val="bottom"/>
          </w:tcPr>
          <w:p>
            <w:pPr>
              <w:spacing w:after="0"/>
              <w:rPr>
                <w:sz w:val="1"/>
                <w:szCs w:val="1"/>
                <w:color w:val="auto"/>
              </w:rPr>
            </w:pPr>
          </w:p>
        </w:tc>
      </w:tr>
      <w:tr>
        <w:trPr>
          <w:trHeight w:val="94"/>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6"/>
        </w:trPr>
        <w:tc>
          <w:tcPr>
            <w:tcW w:w="100" w:type="dxa"/>
            <w:vAlign w:val="bottom"/>
            <w:shd w:val="clear" w:color="auto" w:fill="F0F9FD"/>
          </w:tcPr>
          <w:p>
            <w:pPr>
              <w:spacing w:after="0"/>
              <w:rPr>
                <w:sz w:val="13"/>
                <w:szCs w:val="13"/>
                <w:color w:val="auto"/>
              </w:rPr>
            </w:pP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Talent and Compensation Committee Member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120" w:type="dxa"/>
            <w:vAlign w:val="bottom"/>
          </w:tcPr>
          <w:p>
            <w:pPr>
              <w:ind w:left="20"/>
              <w:spacing w:after="0"/>
              <w:rPr>
                <w:sz w:val="20"/>
                <w:szCs w:val="20"/>
                <w:color w:val="auto"/>
              </w:rPr>
            </w:pPr>
            <w:r>
              <w:rPr>
                <w:rFonts w:ascii="Arial" w:cs="Arial" w:eastAsia="Arial" w:hAnsi="Arial"/>
                <w:sz w:val="13"/>
                <w:szCs w:val="13"/>
                <w:color w:val="323232"/>
              </w:rPr>
              <w:t>​</w:t>
            </w:r>
          </w:p>
        </w:tc>
        <w:tc>
          <w:tcPr>
            <w:tcW w:w="500" w:type="dxa"/>
            <w:vAlign w:val="bottom"/>
            <w:gridSpan w:val="2"/>
          </w:tcPr>
          <w:p>
            <w:pPr>
              <w:jc w:val="right"/>
              <w:ind w:right="7"/>
              <w:spacing w:after="0"/>
              <w:rPr>
                <w:sz w:val="20"/>
                <w:szCs w:val="20"/>
                <w:color w:val="auto"/>
              </w:rPr>
            </w:pPr>
            <w:r>
              <w:rPr>
                <w:rFonts w:ascii="Arial" w:cs="Arial" w:eastAsia="Arial" w:hAnsi="Arial"/>
                <w:sz w:val="13"/>
                <w:szCs w:val="13"/>
                <w:color w:val="323232"/>
              </w:rPr>
              <w:t>8,750​</w:t>
            </w:r>
          </w:p>
        </w:tc>
        <w:tc>
          <w:tcPr>
            <w:tcW w:w="0" w:type="dxa"/>
            <w:vAlign w:val="bottom"/>
          </w:tcPr>
          <w:p>
            <w:pPr>
              <w:spacing w:after="0"/>
              <w:rPr>
                <w:sz w:val="1"/>
                <w:szCs w:val="1"/>
                <w:color w:val="auto"/>
              </w:rPr>
            </w:pPr>
          </w:p>
        </w:tc>
      </w:tr>
      <w:tr>
        <w:trPr>
          <w:trHeight w:val="94"/>
        </w:trPr>
        <w:tc>
          <w:tcPr>
            <w:tcW w:w="100" w:type="dxa"/>
            <w:vAlign w:val="bottom"/>
            <w:tcBorders>
              <w:bottom w:val="single" w:sz="8" w:color="F0F9FD"/>
            </w:tcBorders>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56"/>
        </w:trPr>
        <w:tc>
          <w:tcPr>
            <w:tcW w:w="100" w:type="dxa"/>
            <w:vAlign w:val="bottom"/>
            <w:vMerge w:val="restart"/>
            <w:shd w:val="clear" w:color="auto" w:fill="F0F9FD"/>
          </w:tcPr>
          <w:p>
            <w:pPr>
              <w:ind w:left="40"/>
              <w:spacing w:after="0"/>
              <w:rPr>
                <w:sz w:val="20"/>
                <w:szCs w:val="20"/>
                <w:color w:val="auto"/>
              </w:rPr>
            </w:pPr>
            <w:r>
              <w:rPr>
                <w:rFonts w:ascii="Arial" w:cs="Arial" w:eastAsia="Arial" w:hAnsi="Arial"/>
                <w:sz w:val="13"/>
                <w:szCs w:val="13"/>
                <w:color w:val="323232"/>
              </w:rPr>
              <w:t>​</w:t>
            </w:r>
          </w:p>
        </w:tc>
        <w:tc>
          <w:tcPr>
            <w:tcW w:w="4500" w:type="dxa"/>
            <w:vAlign w:val="bottom"/>
            <w:shd w:val="clear" w:color="auto" w:fill="F0F9FD"/>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3"/>
                <w:szCs w:val="13"/>
                <w:color w:val="323232"/>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Talent and Compensation Committee Chair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620" w:type="dxa"/>
            <w:vAlign w:val="bottom"/>
            <w:gridSpan w:val="3"/>
          </w:tcPr>
          <w:p>
            <w:pPr>
              <w:jc w:val="right"/>
              <w:ind w:right="7"/>
              <w:spacing w:after="0"/>
              <w:rPr>
                <w:sz w:val="20"/>
                <w:szCs w:val="20"/>
                <w:color w:val="auto"/>
              </w:rPr>
            </w:pPr>
            <w:r>
              <w:rPr>
                <w:rFonts w:ascii="Arial" w:cs="Arial" w:eastAsia="Arial" w:hAnsi="Arial"/>
                <w:sz w:val="13"/>
                <w:szCs w:val="13"/>
                <w:color w:val="323232"/>
              </w:rPr>
              <w:t>​ 15,000​</w:t>
            </w:r>
          </w:p>
        </w:tc>
        <w:tc>
          <w:tcPr>
            <w:tcW w:w="0" w:type="dxa"/>
            <w:vAlign w:val="bottom"/>
          </w:tcPr>
          <w:p>
            <w:pPr>
              <w:spacing w:after="0"/>
              <w:rPr>
                <w:sz w:val="1"/>
                <w:szCs w:val="1"/>
                <w:color w:val="auto"/>
              </w:rPr>
            </w:pPr>
          </w:p>
        </w:tc>
      </w:tr>
      <w:tr>
        <w:trPr>
          <w:trHeight w:val="94"/>
        </w:trPr>
        <w:tc>
          <w:tcPr>
            <w:tcW w:w="100" w:type="dxa"/>
            <w:vAlign w:val="bottom"/>
            <w:tcBorders>
              <w:bottom w:val="single" w:sz="8" w:color="F0F9FD"/>
            </w:tcBorders>
            <w:vMerge w:val="continue"/>
            <w:shd w:val="clear" w:color="auto" w:fill="F0F9FD"/>
          </w:tcPr>
          <w:p>
            <w:pPr>
              <w:spacing w:after="0"/>
              <w:rPr>
                <w:sz w:val="8"/>
                <w:szCs w:val="8"/>
                <w:color w:val="auto"/>
              </w:rPr>
            </w:pPr>
          </w:p>
        </w:tc>
        <w:tc>
          <w:tcPr>
            <w:tcW w:w="4500" w:type="dxa"/>
            <w:vAlign w:val="bottom"/>
            <w:tcBorders>
              <w:bottom w:val="single" w:sz="8" w:color="F0F9FD"/>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6EC4E8"/>
            </w:tcBorders>
            <w:vMerge w:val="continue"/>
          </w:tcPr>
          <w:p>
            <w:pPr>
              <w:spacing w:after="0"/>
              <w:rPr>
                <w:sz w:val="8"/>
                <w:szCs w:val="8"/>
                <w:color w:val="auto"/>
              </w:rPr>
            </w:pPr>
          </w:p>
        </w:tc>
        <w:tc>
          <w:tcPr>
            <w:tcW w:w="35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vMerge w:val="continue"/>
          </w:tcPr>
          <w:p>
            <w:pPr>
              <w:spacing w:after="0"/>
              <w:rPr>
                <w:sz w:val="8"/>
                <w:szCs w:val="8"/>
                <w:color w:val="auto"/>
              </w:rPr>
            </w:pPr>
          </w:p>
        </w:tc>
        <w:tc>
          <w:tcPr>
            <w:tcW w:w="140" w:type="dxa"/>
            <w:vAlign w:val="bottom"/>
            <w:tcBorders>
              <w:bottom w:val="single" w:sz="8" w:color="6EC4E8"/>
            </w:tcBorders>
            <w:vMerge w:val="continue"/>
          </w:tcPr>
          <w:p>
            <w:pPr>
              <w:spacing w:after="0"/>
              <w:rPr>
                <w:sz w:val="8"/>
                <w:szCs w:val="8"/>
                <w:color w:val="auto"/>
              </w:rPr>
            </w:pPr>
          </w:p>
        </w:tc>
        <w:tc>
          <w:tcPr>
            <w:tcW w:w="12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tcPr>
          <w:p>
            <w:pPr>
              <w:spacing w:after="0"/>
              <w:rPr>
                <w:sz w:val="8"/>
                <w:szCs w:val="8"/>
                <w:color w:val="auto"/>
              </w:rPr>
            </w:pPr>
          </w:p>
        </w:tc>
        <w:tc>
          <w:tcPr>
            <w:tcW w:w="2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shd w:val="clear" w:color="auto" w:fill="F0F9FD"/>
          </w:tcPr>
          <w:p>
            <w:pPr>
              <w:ind w:left="40"/>
              <w:spacing w:after="0"/>
              <w:rPr>
                <w:sz w:val="20"/>
                <w:szCs w:val="20"/>
                <w:color w:val="auto"/>
              </w:rPr>
            </w:pPr>
            <w:r>
              <w:rPr>
                <w:rFonts w:ascii="Arial" w:cs="Arial" w:eastAsia="Arial" w:hAnsi="Arial"/>
                <w:sz w:val="13"/>
                <w:szCs w:val="13"/>
                <w:color w:val="323232"/>
              </w:rPr>
              <w:t>​</w:t>
            </w:r>
          </w:p>
        </w:tc>
        <w:tc>
          <w:tcPr>
            <w:tcW w:w="4500" w:type="dxa"/>
            <w:vAlign w:val="bottom"/>
            <w:shd w:val="clear" w:color="auto" w:fill="F0F9FD"/>
          </w:tcPr>
          <w:p>
            <w:pPr>
              <w:ind w:left="540"/>
              <w:spacing w:after="0"/>
              <w:rPr>
                <w:sz w:val="20"/>
                <w:szCs w:val="20"/>
                <w:color w:val="auto"/>
              </w:rPr>
            </w:pPr>
            <w:r>
              <w:rPr>
                <w:rFonts w:ascii="Arial" w:cs="Arial" w:eastAsia="Arial" w:hAnsi="Arial"/>
                <w:sz w:val="13"/>
                <w:szCs w:val="13"/>
                <w:color w:val="323232"/>
              </w:rPr>
              <w:t> Lead Director Additional Annual Cash Retainer: $35,000</w:t>
            </w:r>
          </w:p>
        </w:tc>
        <w:tc>
          <w:tcPr>
            <w:tcW w:w="120" w:type="dxa"/>
            <w:vAlign w:val="bottom"/>
            <w:vMerge w:val="restart"/>
          </w:tcPr>
          <w:p>
            <w:pPr>
              <w:spacing w:after="0" w:line="263" w:lineRule="exact"/>
              <w:rPr>
                <w:sz w:val="20"/>
                <w:szCs w:val="20"/>
                <w:color w:val="auto"/>
              </w:rPr>
            </w:pPr>
            <w:r>
              <w:rPr>
                <w:rFonts w:ascii="Arial" w:cs="Arial" w:eastAsia="Arial" w:hAnsi="Arial"/>
                <w:sz w:val="13"/>
                <w:szCs w:val="13"/>
                <w:b w:val="1"/>
                <w:bCs w:val="1"/>
                <w:color w:val="323232"/>
              </w:rPr>
              <w:t>​</w:t>
            </w:r>
            <w:r>
              <w:rPr>
                <w:rFonts w:ascii="Arial" w:cs="Arial" w:eastAsia="Arial" w:hAnsi="Arial"/>
                <w:sz w:val="26"/>
                <w:szCs w:val="26"/>
                <w:color w:val="323232"/>
                <w:vertAlign w:val="superscript"/>
              </w:rPr>
              <w:t>​</w:t>
            </w:r>
          </w:p>
        </w:tc>
        <w:tc>
          <w:tcPr>
            <w:tcW w:w="80" w:type="dxa"/>
            <w:vAlign w:val="bottom"/>
            <w:vMerge w:val="restart"/>
          </w:tcPr>
          <w:p>
            <w:pPr>
              <w:ind w:left="20"/>
              <w:spacing w:after="0"/>
              <w:rPr>
                <w:sz w:val="20"/>
                <w:szCs w:val="20"/>
                <w:color w:val="auto"/>
              </w:rPr>
            </w:pPr>
            <w:r>
              <w:rPr>
                <w:rFonts w:ascii="Arial" w:cs="Arial" w:eastAsia="Arial" w:hAnsi="Arial"/>
                <w:sz w:val="13"/>
                <w:szCs w:val="13"/>
                <w:color w:val="323232"/>
              </w:rPr>
              <w:t>​</w:t>
            </w:r>
          </w:p>
        </w:tc>
        <w:tc>
          <w:tcPr>
            <w:tcW w:w="100" w:type="dxa"/>
            <w:vAlign w:val="bottom"/>
            <w:vMerge w:val="restart"/>
          </w:tcPr>
          <w:p>
            <w:pPr>
              <w:ind w:left="60"/>
              <w:spacing w:after="0"/>
              <w:rPr>
                <w:sz w:val="20"/>
                <w:szCs w:val="20"/>
                <w:color w:val="auto"/>
              </w:rPr>
            </w:pPr>
            <w:r>
              <w:rPr>
                <w:rFonts w:ascii="Arial" w:cs="Arial" w:eastAsia="Arial" w:hAnsi="Arial"/>
                <w:sz w:val="13"/>
                <w:szCs w:val="13"/>
                <w:color w:val="323232"/>
              </w:rPr>
              <w:t>​</w:t>
            </w:r>
          </w:p>
        </w:tc>
        <w:tc>
          <w:tcPr>
            <w:tcW w:w="3560" w:type="dxa"/>
            <w:vAlign w:val="bottom"/>
          </w:tcPr>
          <w:p>
            <w:pPr>
              <w:spacing w:after="0"/>
              <w:rPr>
                <w:sz w:val="20"/>
                <w:szCs w:val="20"/>
                <w:color w:val="auto"/>
              </w:rPr>
            </w:pPr>
            <w:r>
              <w:rPr>
                <w:rFonts w:ascii="Arial" w:cs="Arial" w:eastAsia="Arial" w:hAnsi="Arial"/>
                <w:sz w:val="13"/>
                <w:szCs w:val="13"/>
                <w:color w:val="323232"/>
              </w:rPr>
              <w:t>Executive Committee Member</w:t>
            </w:r>
          </w:p>
        </w:tc>
        <w:tc>
          <w:tcPr>
            <w:tcW w:w="180" w:type="dxa"/>
            <w:vAlign w:val="bottom"/>
            <w:vMerge w:val="restart"/>
          </w:tcPr>
          <w:p>
            <w:pPr>
              <w:jc w:val="center"/>
              <w:spacing w:after="0"/>
              <w:rPr>
                <w:sz w:val="20"/>
                <w:szCs w:val="20"/>
                <w:color w:val="auto"/>
              </w:rPr>
            </w:pPr>
            <w:r>
              <w:rPr>
                <w:rFonts w:ascii="Arial" w:cs="Arial" w:eastAsia="Arial" w:hAnsi="Arial"/>
                <w:sz w:val="13"/>
                <w:szCs w:val="13"/>
                <w:color w:val="323232"/>
              </w:rPr>
              <w:t>​</w:t>
            </w:r>
          </w:p>
        </w:tc>
        <w:tc>
          <w:tcPr>
            <w:tcW w:w="140" w:type="dxa"/>
            <w:vAlign w:val="bottom"/>
            <w:vMerge w:val="restart"/>
          </w:tcPr>
          <w:p>
            <w:pPr>
              <w:spacing w:after="0"/>
              <w:rPr>
                <w:sz w:val="20"/>
                <w:szCs w:val="20"/>
                <w:color w:val="auto"/>
              </w:rPr>
            </w:pPr>
            <w:r>
              <w:rPr>
                <w:rFonts w:ascii="Arial" w:cs="Arial" w:eastAsia="Arial" w:hAnsi="Arial"/>
                <w:sz w:val="13"/>
                <w:szCs w:val="13"/>
                <w:color w:val="323232"/>
              </w:rPr>
              <w:t>​ ​</w:t>
            </w:r>
          </w:p>
        </w:tc>
        <w:tc>
          <w:tcPr>
            <w:tcW w:w="120" w:type="dxa"/>
            <w:vAlign w:val="bottom"/>
          </w:tcPr>
          <w:p>
            <w:pPr>
              <w:ind w:left="20"/>
              <w:spacing w:after="0"/>
              <w:rPr>
                <w:sz w:val="20"/>
                <w:szCs w:val="20"/>
                <w:color w:val="auto"/>
              </w:rPr>
            </w:pPr>
            <w:r>
              <w:rPr>
                <w:rFonts w:ascii="Arial" w:cs="Arial" w:eastAsia="Arial" w:hAnsi="Arial"/>
                <w:sz w:val="13"/>
                <w:szCs w:val="13"/>
                <w:color w:val="323232"/>
              </w:rPr>
              <w:t>​</w:t>
            </w:r>
          </w:p>
        </w:tc>
        <w:tc>
          <w:tcPr>
            <w:tcW w:w="500" w:type="dxa"/>
            <w:vAlign w:val="bottom"/>
            <w:gridSpan w:val="2"/>
          </w:tcPr>
          <w:p>
            <w:pPr>
              <w:jc w:val="right"/>
              <w:ind w:right="7"/>
              <w:spacing w:after="0"/>
              <w:rPr>
                <w:sz w:val="20"/>
                <w:szCs w:val="20"/>
                <w:color w:val="auto"/>
              </w:rPr>
            </w:pPr>
            <w:r>
              <w:rPr>
                <w:rFonts w:ascii="Arial" w:cs="Arial" w:eastAsia="Arial" w:hAnsi="Arial"/>
                <w:sz w:val="13"/>
                <w:szCs w:val="13"/>
                <w:color w:val="323232"/>
              </w:rPr>
              <w:t>8,750​</w:t>
            </w:r>
          </w:p>
        </w:tc>
        <w:tc>
          <w:tcPr>
            <w:tcW w:w="0" w:type="dxa"/>
            <w:vAlign w:val="bottom"/>
          </w:tcPr>
          <w:p>
            <w:pPr>
              <w:spacing w:after="0"/>
              <w:rPr>
                <w:sz w:val="1"/>
                <w:szCs w:val="1"/>
                <w:color w:val="auto"/>
              </w:rPr>
            </w:pPr>
          </w:p>
        </w:tc>
      </w:tr>
      <w:tr>
        <w:trPr>
          <w:trHeight w:val="95"/>
        </w:trPr>
        <w:tc>
          <w:tcPr>
            <w:tcW w:w="100" w:type="dxa"/>
            <w:vAlign w:val="bottom"/>
            <w:tcBorders>
              <w:bottom w:val="single" w:sz="8" w:color="004987"/>
            </w:tcBorders>
            <w:vMerge w:val="continue"/>
            <w:shd w:val="clear" w:color="auto" w:fill="F0F9FD"/>
          </w:tcPr>
          <w:p>
            <w:pPr>
              <w:spacing w:after="0"/>
              <w:rPr>
                <w:sz w:val="8"/>
                <w:szCs w:val="8"/>
                <w:color w:val="auto"/>
              </w:rPr>
            </w:pPr>
          </w:p>
        </w:tc>
        <w:tc>
          <w:tcPr>
            <w:tcW w:w="4500" w:type="dxa"/>
            <w:vAlign w:val="bottom"/>
            <w:tcBorders>
              <w:bottom w:val="single" w:sz="8" w:color="004987"/>
            </w:tcBorders>
            <w:shd w:val="clear" w:color="auto" w:fill="F0F9FD"/>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00" w:type="dxa"/>
            <w:vAlign w:val="bottom"/>
            <w:tcBorders>
              <w:bottom w:val="single" w:sz="8" w:color="004987"/>
            </w:tcBorders>
            <w:vMerge w:val="continue"/>
          </w:tcPr>
          <w:p>
            <w:pPr>
              <w:spacing w:after="0"/>
              <w:rPr>
                <w:sz w:val="8"/>
                <w:szCs w:val="8"/>
                <w:color w:val="auto"/>
              </w:rPr>
            </w:pPr>
          </w:p>
        </w:tc>
        <w:tc>
          <w:tcPr>
            <w:tcW w:w="3560" w:type="dxa"/>
            <w:vAlign w:val="bottom"/>
            <w:tcBorders>
              <w:bottom w:val="single" w:sz="8" w:color="004987"/>
            </w:tcBorders>
          </w:tcPr>
          <w:p>
            <w:pPr>
              <w:spacing w:after="0"/>
              <w:rPr>
                <w:sz w:val="8"/>
                <w:szCs w:val="8"/>
                <w:color w:val="auto"/>
              </w:rPr>
            </w:pPr>
          </w:p>
        </w:tc>
        <w:tc>
          <w:tcPr>
            <w:tcW w:w="180" w:type="dxa"/>
            <w:vAlign w:val="bottom"/>
            <w:tcBorders>
              <w:bottom w:val="single" w:sz="8" w:color="004987"/>
            </w:tcBorders>
            <w:vMerge w:val="continue"/>
          </w:tcPr>
          <w:p>
            <w:pPr>
              <w:spacing w:after="0"/>
              <w:rPr>
                <w:sz w:val="8"/>
                <w:szCs w:val="8"/>
                <w:color w:val="auto"/>
              </w:rPr>
            </w:pPr>
          </w:p>
        </w:tc>
        <w:tc>
          <w:tcPr>
            <w:tcW w:w="140" w:type="dxa"/>
            <w:vAlign w:val="bottom"/>
            <w:tcBorders>
              <w:bottom w:val="single" w:sz="8" w:color="004987"/>
            </w:tcBorders>
            <w:vMerge w:val="continue"/>
          </w:tcPr>
          <w:p>
            <w:pPr>
              <w:spacing w:after="0"/>
              <w:rPr>
                <w:sz w:val="8"/>
                <w:szCs w:val="8"/>
                <w:color w:val="auto"/>
              </w:rPr>
            </w:pPr>
          </w:p>
        </w:tc>
        <w:tc>
          <w:tcPr>
            <w:tcW w:w="120" w:type="dxa"/>
            <w:vAlign w:val="bottom"/>
            <w:tcBorders>
              <w:bottom w:val="single" w:sz="8" w:color="004987"/>
            </w:tcBorders>
          </w:tcPr>
          <w:p>
            <w:pPr>
              <w:spacing w:after="0"/>
              <w:rPr>
                <w:sz w:val="8"/>
                <w:szCs w:val="8"/>
                <w:color w:val="auto"/>
              </w:rPr>
            </w:pPr>
          </w:p>
        </w:tc>
        <w:tc>
          <w:tcPr>
            <w:tcW w:w="240" w:type="dxa"/>
            <w:vAlign w:val="bottom"/>
            <w:tcBorders>
              <w:bottom w:val="single" w:sz="8" w:color="004987"/>
            </w:tcBorders>
          </w:tcPr>
          <w:p>
            <w:pPr>
              <w:spacing w:after="0"/>
              <w:rPr>
                <w:sz w:val="8"/>
                <w:szCs w:val="8"/>
                <w:color w:val="auto"/>
              </w:rPr>
            </w:pPr>
          </w:p>
        </w:tc>
        <w:tc>
          <w:tcPr>
            <w:tcW w:w="26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-1499235</wp:posOffset>
            </wp:positionV>
            <wp:extent cx="2245995" cy="12344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45995" cy="1234440"/>
                    </a:xfrm>
                    <a:prstGeom prst="rect">
                      <a:avLst/>
                    </a:prstGeom>
                    <a:noFill/>
                  </pic:spPr>
                </pic:pic>
              </a:graphicData>
            </a:graphic>
          </wp:anchor>
        </w:drawing>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Annual Director Equity Retainer</w:t>
      </w:r>
    </w:p>
    <w:p>
      <w:pPr>
        <w:spacing w:after="0" w:line="138" w:lineRule="exact"/>
        <w:rPr>
          <w:sz w:val="20"/>
          <w:szCs w:val="20"/>
          <w:color w:val="auto"/>
        </w:rPr>
      </w:pPr>
    </w:p>
    <w:p>
      <w:pPr>
        <w:ind w:left="500" w:right="60"/>
        <w:spacing w:after="0" w:line="266" w:lineRule="auto"/>
        <w:rPr>
          <w:sz w:val="20"/>
          <w:szCs w:val="20"/>
          <w:color w:val="auto"/>
        </w:rPr>
      </w:pPr>
      <w:r>
        <w:rPr>
          <w:rFonts w:ascii="Arial" w:cs="Arial" w:eastAsia="Arial" w:hAnsi="Arial"/>
          <w:sz w:val="16"/>
          <w:szCs w:val="16"/>
          <w:color w:val="323232"/>
        </w:rPr>
        <w:t>The annual director equity retainer is generally in the form of time-based restricted stock units granted on the date directors are elected at the annual meeting, and vesting the day before the following year’s annual meeting, assuming the director’s continued service with us.</w:t>
      </w:r>
    </w:p>
    <w:p>
      <w:pPr>
        <w:spacing w:after="0" w:line="77" w:lineRule="exact"/>
        <w:rPr>
          <w:sz w:val="20"/>
          <w:szCs w:val="20"/>
          <w:color w:val="auto"/>
        </w:rPr>
      </w:pPr>
    </w:p>
    <w:p>
      <w:pPr>
        <w:ind w:left="500" w:right="120"/>
        <w:spacing w:after="0" w:line="286" w:lineRule="auto"/>
        <w:rPr>
          <w:sz w:val="20"/>
          <w:szCs w:val="20"/>
          <w:color w:val="auto"/>
        </w:rPr>
      </w:pPr>
      <w:r>
        <w:rPr>
          <w:rFonts w:ascii="Arial" w:cs="Arial" w:eastAsia="Arial" w:hAnsi="Arial"/>
          <w:sz w:val="16"/>
          <w:szCs w:val="16"/>
          <w:color w:val="323232"/>
        </w:rPr>
        <w:t>Time-based restricted stock units were granted to each nonemployee director on May 14, 2025 that will vest on May 12, 2026, subject to the director’s continued service through the vesting date.</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Director Compensation Table</w:t>
      </w:r>
    </w:p>
    <w:p>
      <w:pPr>
        <w:spacing w:after="0" w:line="135" w:lineRule="exact"/>
        <w:rPr>
          <w:sz w:val="20"/>
          <w:szCs w:val="20"/>
          <w:color w:val="auto"/>
        </w:rPr>
      </w:pPr>
    </w:p>
    <w:p>
      <w:pPr>
        <w:ind w:left="500"/>
        <w:spacing w:after="0" w:line="266" w:lineRule="auto"/>
        <w:rPr>
          <w:sz w:val="20"/>
          <w:szCs w:val="20"/>
          <w:color w:val="auto"/>
        </w:rPr>
      </w:pPr>
      <w:r>
        <w:rPr>
          <w:rFonts w:ascii="Arial" w:cs="Arial" w:eastAsia="Arial" w:hAnsi="Arial"/>
          <w:sz w:val="16"/>
          <w:szCs w:val="16"/>
          <w:color w:val="323232"/>
        </w:rPr>
        <w:t>The following table presents the compensation earned by or paid to each person who served as a nonemployee member of our Board during all or any part of 2025. Certain columns specified for this table by Item 402(k) of Regulation S-K have been omitted because they were not applicable.</w:t>
      </w:r>
    </w:p>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2500" w:type="dxa"/>
            <w:vAlign w:val="bottom"/>
            <w:shd w:val="clear" w:color="auto" w:fill="004987"/>
          </w:tcPr>
          <w:p>
            <w:pPr>
              <w:spacing w:after="0"/>
              <w:rPr>
                <w:sz w:val="19"/>
                <w:szCs w:val="19"/>
                <w:color w:val="auto"/>
              </w:rPr>
            </w:pPr>
          </w:p>
        </w:tc>
        <w:tc>
          <w:tcPr>
            <w:tcW w:w="106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1720" w:type="dxa"/>
            <w:vAlign w:val="bottom"/>
            <w:gridSpan w:val="2"/>
            <w:shd w:val="clear" w:color="auto" w:fill="004987"/>
          </w:tcPr>
          <w:p>
            <w:pPr>
              <w:jc w:val="center"/>
              <w:ind w:right="115"/>
              <w:spacing w:after="0"/>
              <w:rPr>
                <w:sz w:val="20"/>
                <w:szCs w:val="20"/>
                <w:color w:val="auto"/>
              </w:rPr>
            </w:pPr>
            <w:r>
              <w:rPr>
                <w:rFonts w:ascii="Arial" w:cs="Arial" w:eastAsia="Arial" w:hAnsi="Arial"/>
                <w:sz w:val="14"/>
                <w:szCs w:val="14"/>
                <w:b w:val="1"/>
                <w:bCs w:val="1"/>
                <w:color w:val="FFFFFF"/>
              </w:rPr>
              <w:t>Fees Earned or Paid</w:t>
            </w:r>
          </w:p>
        </w:tc>
        <w:tc>
          <w:tcPr>
            <w:tcW w:w="80" w:type="dxa"/>
            <w:vAlign w:val="bottom"/>
            <w:shd w:val="clear" w:color="auto" w:fill="004987"/>
          </w:tcPr>
          <w:p>
            <w:pPr>
              <w:spacing w:after="0"/>
              <w:rPr>
                <w:sz w:val="19"/>
                <w:szCs w:val="19"/>
                <w:color w:val="auto"/>
              </w:rPr>
            </w:pPr>
          </w:p>
        </w:tc>
        <w:tc>
          <w:tcPr>
            <w:tcW w:w="260" w:type="dxa"/>
            <w:vAlign w:val="bottom"/>
            <w:shd w:val="clear" w:color="auto" w:fill="004987"/>
          </w:tcPr>
          <w:p>
            <w:pPr>
              <w:spacing w:after="0"/>
              <w:rPr>
                <w:sz w:val="19"/>
                <w:szCs w:val="19"/>
                <w:color w:val="auto"/>
              </w:rPr>
            </w:pPr>
          </w:p>
        </w:tc>
        <w:tc>
          <w:tcPr>
            <w:tcW w:w="102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600" w:type="dxa"/>
            <w:vAlign w:val="bottom"/>
            <w:shd w:val="clear" w:color="auto" w:fill="004987"/>
          </w:tcPr>
          <w:p>
            <w:pPr>
              <w:spacing w:after="0"/>
              <w:rPr>
                <w:sz w:val="19"/>
                <w:szCs w:val="19"/>
                <w:color w:val="auto"/>
              </w:rPr>
            </w:pPr>
          </w:p>
        </w:tc>
        <w:tc>
          <w:tcPr>
            <w:tcW w:w="420" w:type="dxa"/>
            <w:vAlign w:val="bottom"/>
            <w:shd w:val="clear" w:color="auto" w:fill="004987"/>
          </w:tcPr>
          <w:p>
            <w:pPr>
              <w:spacing w:after="0"/>
              <w:rPr>
                <w:sz w:val="19"/>
                <w:szCs w:val="19"/>
                <w:color w:val="auto"/>
              </w:rPr>
            </w:pPr>
          </w:p>
        </w:tc>
        <w:tc>
          <w:tcPr>
            <w:tcW w:w="780" w:type="dxa"/>
            <w:vAlign w:val="bottom"/>
            <w:shd w:val="clear" w:color="auto" w:fill="004987"/>
          </w:tcPr>
          <w:p>
            <w:pPr>
              <w:spacing w:after="0"/>
              <w:rPr>
                <w:sz w:val="19"/>
                <w:szCs w:val="19"/>
                <w:color w:val="auto"/>
              </w:rPr>
            </w:pPr>
          </w:p>
        </w:tc>
        <w:tc>
          <w:tcPr>
            <w:tcW w:w="120" w:type="dxa"/>
            <w:vAlign w:val="bottom"/>
            <w:shd w:val="clear" w:color="auto" w:fill="004987"/>
          </w:tcPr>
          <w:p>
            <w:pPr>
              <w:spacing w:after="0"/>
              <w:rPr>
                <w:sz w:val="19"/>
                <w:szCs w:val="19"/>
                <w:color w:val="auto"/>
              </w:rPr>
            </w:pPr>
          </w:p>
        </w:tc>
        <w:tc>
          <w:tcPr>
            <w:tcW w:w="500" w:type="dxa"/>
            <w:vAlign w:val="bottom"/>
            <w:shd w:val="clear" w:color="auto" w:fill="00498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2500" w:type="dxa"/>
            <w:vAlign w:val="bottom"/>
            <w:shd w:val="clear" w:color="auto" w:fill="004987"/>
          </w:tcPr>
          <w:p>
            <w:pPr>
              <w:spacing w:after="0"/>
              <w:rPr>
                <w:sz w:val="14"/>
                <w:szCs w:val="14"/>
                <w:color w:val="auto"/>
              </w:rPr>
            </w:pPr>
          </w:p>
        </w:tc>
        <w:tc>
          <w:tcPr>
            <w:tcW w:w="1060" w:type="dxa"/>
            <w:vAlign w:val="bottom"/>
            <w:shd w:val="clear" w:color="auto" w:fill="004987"/>
          </w:tcPr>
          <w:p>
            <w:pPr>
              <w:spacing w:after="0"/>
              <w:rPr>
                <w:sz w:val="14"/>
                <w:szCs w:val="14"/>
                <w:color w:val="auto"/>
              </w:rPr>
            </w:pPr>
          </w:p>
        </w:tc>
        <w:tc>
          <w:tcPr>
            <w:tcW w:w="160" w:type="dxa"/>
            <w:vAlign w:val="bottom"/>
            <w:shd w:val="clear" w:color="auto" w:fill="004987"/>
          </w:tcPr>
          <w:p>
            <w:pPr>
              <w:spacing w:after="0"/>
              <w:rPr>
                <w:sz w:val="14"/>
                <w:szCs w:val="14"/>
                <w:color w:val="auto"/>
              </w:rPr>
            </w:pPr>
          </w:p>
        </w:tc>
        <w:tc>
          <w:tcPr>
            <w:tcW w:w="1140" w:type="dxa"/>
            <w:vAlign w:val="bottom"/>
            <w:shd w:val="clear" w:color="auto" w:fill="004987"/>
          </w:tcPr>
          <w:p>
            <w:pPr>
              <w:jc w:val="center"/>
              <w:ind w:left="355"/>
              <w:spacing w:after="0"/>
              <w:rPr>
                <w:sz w:val="20"/>
                <w:szCs w:val="20"/>
                <w:color w:val="auto"/>
              </w:rPr>
            </w:pPr>
            <w:r>
              <w:rPr>
                <w:rFonts w:ascii="Arial" w:cs="Arial" w:eastAsia="Arial" w:hAnsi="Arial"/>
                <w:sz w:val="14"/>
                <w:szCs w:val="14"/>
                <w:b w:val="1"/>
                <w:bCs w:val="1"/>
                <w:color w:val="FFFFFF"/>
              </w:rPr>
              <w:t>in Cash</w:t>
            </w:r>
          </w:p>
        </w:tc>
        <w:tc>
          <w:tcPr>
            <w:tcW w:w="5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260" w:type="dxa"/>
            <w:vAlign w:val="bottom"/>
            <w:shd w:val="clear" w:color="auto" w:fill="004987"/>
          </w:tcPr>
          <w:p>
            <w:pPr>
              <w:spacing w:after="0"/>
              <w:rPr>
                <w:sz w:val="14"/>
                <w:szCs w:val="14"/>
                <w:color w:val="auto"/>
              </w:rPr>
            </w:pPr>
          </w:p>
        </w:tc>
        <w:tc>
          <w:tcPr>
            <w:tcW w:w="1700" w:type="dxa"/>
            <w:vAlign w:val="bottom"/>
            <w:gridSpan w:val="3"/>
            <w:shd w:val="clear" w:color="auto" w:fill="004987"/>
          </w:tcPr>
          <w:p>
            <w:pPr>
              <w:jc w:val="center"/>
              <w:ind w:right="295"/>
              <w:spacing w:after="0"/>
              <w:rPr>
                <w:sz w:val="20"/>
                <w:szCs w:val="20"/>
                <w:color w:val="auto"/>
              </w:rPr>
            </w:pPr>
            <w:r>
              <w:rPr>
                <w:rFonts w:ascii="Arial" w:cs="Arial" w:eastAsia="Arial" w:hAnsi="Arial"/>
                <w:sz w:val="14"/>
                <w:szCs w:val="14"/>
                <w:b w:val="1"/>
                <w:bCs w:val="1"/>
                <w:color w:val="FFFFFF"/>
              </w:rPr>
              <w:t>Stock Awards</w:t>
            </w:r>
          </w:p>
        </w:tc>
        <w:tc>
          <w:tcPr>
            <w:tcW w:w="420" w:type="dxa"/>
            <w:vAlign w:val="bottom"/>
            <w:shd w:val="clear" w:color="auto" w:fill="004987"/>
          </w:tcPr>
          <w:p>
            <w:pPr>
              <w:spacing w:after="0"/>
              <w:rPr>
                <w:sz w:val="14"/>
                <w:szCs w:val="14"/>
                <w:color w:val="auto"/>
              </w:rPr>
            </w:pPr>
          </w:p>
        </w:tc>
        <w:tc>
          <w:tcPr>
            <w:tcW w:w="780" w:type="dxa"/>
            <w:vAlign w:val="bottom"/>
            <w:shd w:val="clear" w:color="auto" w:fill="004987"/>
          </w:tcPr>
          <w:p>
            <w:pPr>
              <w:jc w:val="center"/>
              <w:ind w:left="173"/>
              <w:spacing w:after="0"/>
              <w:rPr>
                <w:sz w:val="20"/>
                <w:szCs w:val="20"/>
                <w:color w:val="auto"/>
              </w:rPr>
            </w:pPr>
            <w:r>
              <w:rPr>
                <w:rFonts w:ascii="Arial" w:cs="Arial" w:eastAsia="Arial" w:hAnsi="Arial"/>
                <w:sz w:val="14"/>
                <w:szCs w:val="14"/>
                <w:b w:val="1"/>
                <w:bCs w:val="1"/>
                <w:color w:val="FFFFFF"/>
              </w:rPr>
              <w:t>Total</w:t>
            </w:r>
          </w:p>
        </w:tc>
        <w:tc>
          <w:tcPr>
            <w:tcW w:w="120" w:type="dxa"/>
            <w:vAlign w:val="bottom"/>
            <w:shd w:val="clear" w:color="auto" w:fill="004987"/>
          </w:tcPr>
          <w:p>
            <w:pPr>
              <w:spacing w:after="0"/>
              <w:rPr>
                <w:sz w:val="14"/>
                <w:szCs w:val="14"/>
                <w:color w:val="auto"/>
              </w:rPr>
            </w:pPr>
          </w:p>
        </w:tc>
        <w:tc>
          <w:tcPr>
            <w:tcW w:w="5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gridSpan w:val="2"/>
            <w:shd w:val="clear" w:color="auto" w:fill="004987"/>
          </w:tcPr>
          <w:p>
            <w:pPr>
              <w:ind w:left="40"/>
              <w:spacing w:after="0"/>
              <w:rPr>
                <w:sz w:val="20"/>
                <w:szCs w:val="20"/>
                <w:color w:val="auto"/>
              </w:rPr>
            </w:pPr>
            <w:r>
              <w:rPr>
                <w:rFonts w:ascii="Arial" w:cs="Arial" w:eastAsia="Arial" w:hAnsi="Arial"/>
                <w:sz w:val="14"/>
                <w:szCs w:val="14"/>
                <w:b w:val="1"/>
                <w:bCs w:val="1"/>
                <w:color w:val="FFFFFF"/>
              </w:rPr>
              <w:t>​Name</w:t>
            </w:r>
          </w:p>
        </w:tc>
        <w:tc>
          <w:tcPr>
            <w:tcW w:w="1060" w:type="dxa"/>
            <w:vAlign w:val="bottom"/>
            <w:shd w:val="clear" w:color="auto" w:fill="004987"/>
          </w:tcPr>
          <w:p>
            <w:pPr>
              <w:ind w:left="980"/>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4987"/>
          </w:tcPr>
          <w:p>
            <w:pPr>
              <w:jc w:val="right"/>
              <w:ind w:right="8"/>
              <w:spacing w:after="0"/>
              <w:rPr>
                <w:sz w:val="20"/>
                <w:szCs w:val="20"/>
                <w:color w:val="auto"/>
              </w:rPr>
            </w:pPr>
            <w:r>
              <w:rPr>
                <w:rFonts w:ascii="Arial" w:cs="Arial" w:eastAsia="Arial" w:hAnsi="Arial"/>
                <w:sz w:val="14"/>
                <w:szCs w:val="14"/>
                <w:b w:val="1"/>
                <w:bCs w:val="1"/>
                <w:color w:val="FFFFFF"/>
              </w:rPr>
              <w:t>​</w:t>
            </w:r>
          </w:p>
        </w:tc>
        <w:tc>
          <w:tcPr>
            <w:tcW w:w="1140" w:type="dxa"/>
            <w:vAlign w:val="bottom"/>
            <w:shd w:val="clear" w:color="auto" w:fill="004987"/>
          </w:tcPr>
          <w:p>
            <w:pPr>
              <w:jc w:val="center"/>
              <w:ind w:left="395"/>
              <w:spacing w:after="0" w:line="172"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7"/>
                <w:szCs w:val="7"/>
                <w:b w:val="1"/>
                <w:bCs w:val="1"/>
                <w:color w:val="FFFFFF"/>
              </w:rPr>
              <w:t>(1)</w:t>
            </w:r>
          </w:p>
        </w:tc>
        <w:tc>
          <w:tcPr>
            <w:tcW w:w="5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004987"/>
          </w:tcPr>
          <w:p>
            <w:pPr>
              <w:jc w:val="right"/>
              <w:ind w:right="10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4987"/>
          </w:tcPr>
          <w:p>
            <w:pPr>
              <w:jc w:val="center"/>
              <w:ind w:right="96"/>
              <w:spacing w:after="0" w:line="172" w:lineRule="exact"/>
              <w:rPr>
                <w:sz w:val="20"/>
                <w:szCs w:val="20"/>
                <w:color w:val="auto"/>
              </w:rPr>
            </w:pPr>
            <w:r>
              <w:rPr>
                <w:rFonts w:ascii="Arial" w:cs="Arial" w:eastAsia="Arial" w:hAnsi="Arial"/>
                <w:sz w:val="19"/>
                <w:szCs w:val="19"/>
                <w:b w:val="1"/>
                <w:bCs w:val="1"/>
                <w:color w:val="FFFFFF"/>
                <w:vertAlign w:val="subscript"/>
              </w:rPr>
              <w:t>($)</w:t>
            </w:r>
            <w:r>
              <w:rPr>
                <w:rFonts w:ascii="Arial" w:cs="Arial" w:eastAsia="Arial" w:hAnsi="Arial"/>
                <w:sz w:val="7"/>
                <w:szCs w:val="7"/>
                <w:b w:val="1"/>
                <w:bCs w:val="1"/>
                <w:color w:val="FFFFFF"/>
              </w:rPr>
              <w:t>(2)</w:t>
            </w:r>
          </w:p>
        </w:tc>
        <w:tc>
          <w:tcPr>
            <w:tcW w:w="80" w:type="dxa"/>
            <w:vAlign w:val="bottom"/>
            <w:shd w:val="clear" w:color="auto" w:fill="004987"/>
          </w:tcPr>
          <w:p>
            <w:pPr>
              <w:spacing w:after="0"/>
              <w:rPr>
                <w:sz w:val="14"/>
                <w:szCs w:val="14"/>
                <w:color w:val="auto"/>
              </w:rPr>
            </w:pPr>
          </w:p>
        </w:tc>
        <w:tc>
          <w:tcPr>
            <w:tcW w:w="6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420" w:type="dxa"/>
            <w:vAlign w:val="bottom"/>
            <w:shd w:val="clear" w:color="auto" w:fill="004987"/>
          </w:tcPr>
          <w:p>
            <w:pPr>
              <w:jc w:val="right"/>
              <w:ind w:right="288"/>
              <w:spacing w:after="0"/>
              <w:rPr>
                <w:sz w:val="20"/>
                <w:szCs w:val="20"/>
                <w:color w:val="auto"/>
              </w:rPr>
            </w:pPr>
            <w:r>
              <w:rPr>
                <w:rFonts w:ascii="Arial" w:cs="Arial" w:eastAsia="Arial" w:hAnsi="Arial"/>
                <w:sz w:val="14"/>
                <w:szCs w:val="14"/>
                <w:b w:val="1"/>
                <w:bCs w:val="1"/>
                <w:color w:val="FFFFFF"/>
              </w:rPr>
              <w:t>​</w:t>
            </w:r>
          </w:p>
        </w:tc>
        <w:tc>
          <w:tcPr>
            <w:tcW w:w="780" w:type="dxa"/>
            <w:vAlign w:val="bottom"/>
            <w:shd w:val="clear" w:color="auto" w:fill="004987"/>
          </w:tcPr>
          <w:p>
            <w:pPr>
              <w:jc w:val="right"/>
              <w:ind w:right="93"/>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4987"/>
          </w:tcPr>
          <w:p>
            <w:pPr>
              <w:spacing w:after="0"/>
              <w:rPr>
                <w:sz w:val="14"/>
                <w:szCs w:val="14"/>
                <w:color w:val="auto"/>
              </w:rPr>
            </w:pPr>
          </w:p>
        </w:tc>
        <w:tc>
          <w:tcPr>
            <w:tcW w:w="500" w:type="dxa"/>
            <w:vAlign w:val="bottom"/>
            <w:shd w:val="clear" w:color="auto" w:fill="004987"/>
          </w:tcPr>
          <w:p>
            <w:pPr>
              <w:spacing w:after="0"/>
              <w:rPr>
                <w:sz w:val="14"/>
                <w:szCs w:val="14"/>
                <w:color w:val="auto"/>
              </w:rPr>
            </w:pPr>
          </w:p>
        </w:tc>
        <w:tc>
          <w:tcPr>
            <w:tcW w:w="40" w:type="dxa"/>
            <w:vAlign w:val="bottom"/>
            <w:gridSpan w:val="2"/>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2600" w:type="dxa"/>
            <w:vAlign w:val="bottom"/>
            <w:gridSpan w:val="2"/>
          </w:tcPr>
          <w:p>
            <w:pPr>
              <w:ind w:left="40"/>
              <w:spacing w:after="0" w:line="216" w:lineRule="exact"/>
              <w:rPr>
                <w:sz w:val="20"/>
                <w:szCs w:val="20"/>
                <w:color w:val="auto"/>
              </w:rPr>
            </w:pPr>
            <w:r>
              <w:rPr>
                <w:rFonts w:ascii="Arial" w:cs="Arial" w:eastAsia="Arial" w:hAnsi="Arial"/>
                <w:sz w:val="25"/>
                <w:szCs w:val="25"/>
                <w:color w:val="323232"/>
                <w:vertAlign w:val="subscript"/>
              </w:rPr>
              <w:t>​</w:t>
            </w:r>
            <w:r>
              <w:rPr>
                <w:rFonts w:ascii="Arial" w:cs="Arial" w:eastAsia="Arial" w:hAnsi="Arial"/>
                <w:sz w:val="13"/>
                <w:szCs w:val="13"/>
                <w:b w:val="1"/>
                <w:bCs w:val="1"/>
                <w:color w:val="004987"/>
              </w:rPr>
              <w:t>Jennifer M. Bazante</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140" w:type="dxa"/>
            <w:vAlign w:val="bottom"/>
          </w:tcPr>
          <w:p>
            <w:pPr>
              <w:ind w:left="1060"/>
              <w:spacing w:after="0" w:line="216" w:lineRule="exact"/>
              <w:rPr>
                <w:sz w:val="20"/>
                <w:szCs w:val="20"/>
                <w:color w:val="auto"/>
              </w:rPr>
            </w:pPr>
            <w:r>
              <w:rPr>
                <w:rFonts w:ascii="Arial" w:cs="Arial" w:eastAsia="Arial" w:hAnsi="Arial"/>
                <w:sz w:val="25"/>
                <w:szCs w:val="25"/>
                <w:color w:val="323232"/>
                <w:w w:val="82"/>
                <w:vertAlign w:val="subscript"/>
              </w:rPr>
              <w:t>​</w:t>
            </w:r>
            <w:r>
              <w:rPr>
                <w:rFonts w:ascii="Arial" w:cs="Arial" w:eastAsia="Arial" w:hAnsi="Arial"/>
                <w:sz w:val="13"/>
                <w:szCs w:val="13"/>
                <w:color w:val="323232"/>
                <w:w w:val="82"/>
              </w:rPr>
              <w:t>$</w:t>
            </w:r>
          </w:p>
        </w:tc>
        <w:tc>
          <w:tcPr>
            <w:tcW w:w="580" w:type="dxa"/>
            <w:vAlign w:val="bottom"/>
          </w:tcPr>
          <w:p>
            <w:pPr>
              <w:jc w:val="right"/>
              <w:spacing w:after="0"/>
              <w:rPr>
                <w:sz w:val="20"/>
                <w:szCs w:val="20"/>
                <w:color w:val="auto"/>
              </w:rPr>
            </w:pPr>
            <w:r>
              <w:rPr>
                <w:rFonts w:ascii="Arial" w:cs="Arial" w:eastAsia="Arial" w:hAnsi="Arial"/>
                <w:sz w:val="14"/>
                <w:szCs w:val="14"/>
                <w:color w:val="323232"/>
              </w:rPr>
              <w:t>77,500</w:t>
            </w:r>
            <w:r>
              <w:rPr>
                <w:rFonts w:ascii="Arial" w:cs="Arial" w:eastAsia="Arial" w:hAnsi="Arial"/>
                <w:sz w:val="14"/>
                <w:szCs w:val="14"/>
                <w:b w:val="1"/>
                <w:bCs w:val="1"/>
                <w:color w:val="323232"/>
              </w:rPr>
              <w:t>​</w:t>
            </w:r>
          </w:p>
        </w:tc>
        <w:tc>
          <w:tcPr>
            <w:tcW w:w="340" w:type="dxa"/>
            <w:vAlign w:val="bottom"/>
            <w:gridSpan w:val="2"/>
          </w:tcPr>
          <w:p>
            <w:pPr>
              <w:jc w:val="right"/>
              <w:ind w:right="108"/>
              <w:spacing w:after="0"/>
              <w:rPr>
                <w:sz w:val="20"/>
                <w:szCs w:val="20"/>
                <w:color w:val="auto"/>
              </w:rPr>
            </w:pPr>
            <w:r>
              <w:rPr>
                <w:rFonts w:ascii="Arial" w:cs="Arial" w:eastAsia="Arial" w:hAnsi="Arial"/>
                <w:sz w:val="14"/>
                <w:szCs w:val="14"/>
                <w:color w:val="323232"/>
              </w:rPr>
              <w:t>​ ​</w:t>
            </w:r>
          </w:p>
        </w:tc>
        <w:tc>
          <w:tcPr>
            <w:tcW w:w="1700" w:type="dxa"/>
            <w:vAlign w:val="bottom"/>
            <w:gridSpan w:val="3"/>
          </w:tcPr>
          <w:p>
            <w:pPr>
              <w:jc w:val="right"/>
              <w:spacing w:after="0" w:line="216" w:lineRule="exact"/>
              <w:rPr>
                <w:sz w:val="20"/>
                <w:szCs w:val="20"/>
                <w:color w:val="auto"/>
              </w:rPr>
            </w:pPr>
            <w:r>
              <w:rPr>
                <w:rFonts w:ascii="Arial" w:cs="Arial" w:eastAsia="Arial" w:hAnsi="Arial"/>
                <w:sz w:val="25"/>
                <w:szCs w:val="25"/>
                <w:color w:val="323232"/>
                <w:vertAlign w:val="subscript"/>
              </w:rPr>
              <w:t>​</w:t>
            </w:r>
            <w:r>
              <w:rPr>
                <w:rFonts w:ascii="Arial" w:cs="Arial" w:eastAsia="Arial" w:hAnsi="Arial"/>
                <w:sz w:val="13"/>
                <w:szCs w:val="13"/>
                <w:color w:val="323232"/>
              </w:rPr>
              <w:t>$  75,022</w:t>
            </w:r>
            <w:r>
              <w:rPr>
                <w:rFonts w:ascii="Arial" w:cs="Arial" w:eastAsia="Arial" w:hAnsi="Arial"/>
                <w:sz w:val="13"/>
                <w:szCs w:val="13"/>
                <w:b w:val="1"/>
                <w:bCs w:val="1"/>
                <w:color w:val="323232"/>
              </w:rPr>
              <w:t>​</w:t>
            </w:r>
            <w:r>
              <w:rPr>
                <w:rFonts w:ascii="Arial" w:cs="Arial" w:eastAsia="Arial" w:hAnsi="Arial"/>
                <w:sz w:val="25"/>
                <w:szCs w:val="25"/>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6" w:lineRule="exact"/>
              <w:rPr>
                <w:sz w:val="20"/>
                <w:szCs w:val="20"/>
                <w:color w:val="auto"/>
              </w:rPr>
            </w:pPr>
            <w:r>
              <w:rPr>
                <w:rFonts w:ascii="Arial" w:cs="Arial" w:eastAsia="Arial" w:hAnsi="Arial"/>
                <w:sz w:val="25"/>
                <w:szCs w:val="25"/>
                <w:color w:val="323232"/>
                <w:vertAlign w:val="subscript"/>
              </w:rPr>
              <w:t>​</w:t>
            </w:r>
            <w:r>
              <w:rPr>
                <w:rFonts w:ascii="Arial" w:cs="Arial" w:eastAsia="Arial" w:hAnsi="Arial"/>
                <w:sz w:val="13"/>
                <w:szCs w:val="13"/>
                <w:color w:val="323232"/>
              </w:rPr>
              <w:t>$  152,522</w:t>
            </w:r>
            <w:r>
              <w:rPr>
                <w:rFonts w:ascii="Arial" w:cs="Arial" w:eastAsia="Arial" w:hAnsi="Arial"/>
                <w:sz w:val="25"/>
                <w:szCs w:val="25"/>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George B. Bell</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85,000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160,022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James P. Clements</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77,500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152,522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Kenneth L. Daniels</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​113,750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188,772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Sally Pope Davis</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81,250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156,272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Lance F. Drummond</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​105,000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180,022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John M. James</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99,375</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174,397</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Jennifer K. Mann</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92,500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167,522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Thomas A. Richlovsky</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​125,000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200,022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720" w:type="dxa"/>
            <w:vAlign w:val="bottom"/>
            <w:gridSpan w:val="2"/>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900" w:type="dxa"/>
            <w:vAlign w:val="bottom"/>
            <w:gridSpan w:val="2"/>
            <w:shd w:val="clear" w:color="auto" w:fill="6EC4E8"/>
          </w:tcPr>
          <w:p>
            <w:pPr>
              <w:spacing w:after="0" w:line="20" w:lineRule="exact"/>
              <w:rPr>
                <w:sz w:val="1"/>
                <w:szCs w:val="1"/>
                <w:color w:val="auto"/>
              </w:rPr>
            </w:pPr>
          </w:p>
        </w:tc>
        <w:tc>
          <w:tcPr>
            <w:tcW w:w="520" w:type="dxa"/>
            <w:vAlign w:val="bottom"/>
            <w:gridSpan w:val="2"/>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David C. Shaver</w:t>
            </w:r>
            <w:r>
              <w:rPr>
                <w:rFonts w:ascii="Arial" w:cs="Arial" w:eastAsia="Arial" w:hAnsi="Arial"/>
                <w:sz w:val="15"/>
                <w:szCs w:val="15"/>
                <w:b w:val="1"/>
                <w:bCs w:val="1"/>
                <w:color w:val="004987"/>
                <w:vertAlign w:val="superscript"/>
              </w:rPr>
              <w:t>(3)</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720" w:type="dxa"/>
            <w:vAlign w:val="bottom"/>
            <w:gridSpan w:val="2"/>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55,000</w:t>
            </w:r>
            <w:r>
              <w:rPr>
                <w:rFonts w:ascii="Arial" w:cs="Arial" w:eastAsia="Arial" w:hAnsi="Arial"/>
                <w:sz w:val="13"/>
                <w:szCs w:val="13"/>
                <w:b w:val="1"/>
                <w:bCs w:val="1"/>
                <w:color w:val="323232"/>
              </w:rPr>
              <w:t>​</w:t>
            </w:r>
          </w:p>
        </w:tc>
        <w:tc>
          <w:tcPr>
            <w:tcW w:w="80" w:type="dxa"/>
            <w:vAlign w:val="bottom"/>
          </w:tcPr>
          <w:p>
            <w:pPr>
              <w:spacing w:after="0"/>
              <w:rPr>
                <w:sz w:val="20"/>
                <w:szCs w:val="20"/>
                <w:color w:val="auto"/>
              </w:rPr>
            </w:pPr>
            <w:r>
              <w:rPr>
                <w:rFonts w:ascii="Arial" w:cs="Arial" w:eastAsia="Arial" w:hAnsi="Arial"/>
                <w:sz w:val="14"/>
                <w:szCs w:val="14"/>
                <w:color w:val="323232"/>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600" w:type="dxa"/>
            <w:vAlign w:val="bottom"/>
          </w:tcPr>
          <w:p>
            <w:pPr>
              <w:jc w:val="right"/>
              <w:spacing w:after="0" w:line="210" w:lineRule="exact"/>
              <w:rPr>
                <w:sz w:val="20"/>
                <w:szCs w:val="20"/>
                <w:color w:val="auto"/>
              </w:rPr>
            </w:pPr>
            <w:r>
              <w:rPr>
                <w:rFonts w:ascii="Arial" w:cs="Arial" w:eastAsia="Arial" w:hAnsi="Arial"/>
                <w:sz w:val="24"/>
                <w:szCs w:val="24"/>
                <w:color w:val="323232"/>
                <w:vertAlign w:val="superscript"/>
              </w:rPr>
              <w:t>—</w:t>
            </w:r>
            <w:r>
              <w:rPr>
                <w:rFonts w:ascii="Arial" w:cs="Arial" w:eastAsia="Arial" w:hAnsi="Arial"/>
                <w:sz w:val="13"/>
                <w:szCs w:val="13"/>
                <w:b w:val="1"/>
                <w:bCs w:val="1"/>
                <w:color w:val="323232"/>
              </w:rPr>
              <w:t>​</w:t>
            </w:r>
            <w:r>
              <w:rPr>
                <w:rFonts w:ascii="Arial" w:cs="Arial" w:eastAsia="Arial" w:hAnsi="Arial"/>
                <w:sz w:val="13"/>
                <w:szCs w:val="13"/>
                <w:color w:val="323232"/>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900" w:type="dxa"/>
            <w:vAlign w:val="bottom"/>
            <w:gridSpan w:val="2"/>
          </w:tcPr>
          <w:p>
            <w:pPr>
              <w:ind w:left="720"/>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540" w:type="dxa"/>
            <w:vAlign w:val="bottom"/>
            <w:gridSpan w:val="3"/>
          </w:tcPr>
          <w:p>
            <w:pPr>
              <w:jc w:val="right"/>
              <w:spacing w:after="0" w:line="210" w:lineRule="exact"/>
              <w:rPr>
                <w:sz w:val="20"/>
                <w:szCs w:val="20"/>
                <w:color w:val="auto"/>
              </w:rPr>
            </w:pPr>
            <w:r>
              <w:rPr>
                <w:rFonts w:ascii="Arial" w:cs="Arial" w:eastAsia="Arial" w:hAnsi="Arial"/>
                <w:sz w:val="13"/>
                <w:szCs w:val="13"/>
                <w:color w:val="323232"/>
              </w:rPr>
              <w:t>55,000</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2600" w:type="dxa"/>
            <w:vAlign w:val="bottom"/>
            <w:gridSpan w:val="2"/>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800" w:type="dxa"/>
            <w:vAlign w:val="bottom"/>
            <w:gridSpan w:val="3"/>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100" w:type="dxa"/>
            <w:vAlign w:val="bottom"/>
            <w:gridSpan w:val="2"/>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1420" w:type="dxa"/>
            <w:vAlign w:val="bottom"/>
            <w:gridSpan w:val="4"/>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gridSpan w:val="2"/>
          </w:tcPr>
          <w:p>
            <w:pPr>
              <w:ind w:left="4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b w:val="1"/>
                <w:bCs w:val="1"/>
                <w:color w:val="004987"/>
              </w:rPr>
              <w:t>Tim R. Wallis</w:t>
            </w:r>
          </w:p>
        </w:tc>
        <w:tc>
          <w:tcPr>
            <w:tcW w:w="1060" w:type="dxa"/>
            <w:vAlign w:val="bottom"/>
          </w:tcPr>
          <w:p>
            <w:pPr>
              <w:ind w:left="980"/>
              <w:spacing w:after="0"/>
              <w:rPr>
                <w:sz w:val="20"/>
                <w:szCs w:val="20"/>
                <w:color w:val="auto"/>
              </w:rPr>
            </w:pPr>
            <w:r>
              <w:rPr>
                <w:rFonts w:ascii="Arial" w:cs="Arial" w:eastAsia="Arial" w:hAnsi="Arial"/>
                <w:sz w:val="14"/>
                <w:szCs w:val="14"/>
                <w:color w:val="323232"/>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323232"/>
              </w:rPr>
              <w:t>​</w:t>
            </w:r>
          </w:p>
        </w:tc>
        <w:tc>
          <w:tcPr>
            <w:tcW w:w="1800" w:type="dxa"/>
            <w:vAlign w:val="bottom"/>
            <w:gridSpan w:val="3"/>
          </w:tcPr>
          <w:p>
            <w:pPr>
              <w:ind w:left="1060"/>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68,750</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323232"/>
              </w:rPr>
              <w:t>​</w:t>
            </w:r>
          </w:p>
        </w:tc>
        <w:tc>
          <w:tcPr>
            <w:tcW w:w="1100" w:type="dxa"/>
            <w:vAlign w:val="bottom"/>
            <w:gridSpan w:val="2"/>
          </w:tcPr>
          <w:p>
            <w:pPr>
              <w:jc w:val="right"/>
              <w:spacing w:after="0" w:line="210" w:lineRule="exact"/>
              <w:rPr>
                <w:sz w:val="20"/>
                <w:szCs w:val="20"/>
                <w:color w:val="auto"/>
              </w:rPr>
            </w:pPr>
            <w:r>
              <w:rPr>
                <w:rFonts w:ascii="Arial" w:cs="Arial" w:eastAsia="Arial" w:hAnsi="Arial"/>
                <w:sz w:val="13"/>
                <w:szCs w:val="13"/>
                <w:color w:val="323232"/>
              </w:rPr>
              <w:t xml:space="preserve">​ </w:t>
            </w:r>
            <w:r>
              <w:rPr>
                <w:rFonts w:ascii="Arial" w:cs="Arial" w:eastAsia="Arial" w:hAnsi="Arial"/>
                <w:sz w:val="24"/>
                <w:szCs w:val="24"/>
                <w:color w:val="323232"/>
                <w:vertAlign w:val="superscript"/>
              </w:rPr>
              <w:t>​</w:t>
            </w:r>
          </w:p>
        </w:tc>
        <w:tc>
          <w:tcPr>
            <w:tcW w:w="600" w:type="dxa"/>
            <w:vAlign w:val="bottom"/>
          </w:tcPr>
          <w:p>
            <w:pPr>
              <w:jc w:val="right"/>
              <w:spacing w:after="0" w:line="210" w:lineRule="exact"/>
              <w:rPr>
                <w:sz w:val="20"/>
                <w:szCs w:val="20"/>
                <w:color w:val="auto"/>
              </w:rPr>
            </w:pPr>
            <w:r>
              <w:rPr>
                <w:rFonts w:ascii="Arial" w:cs="Arial" w:eastAsia="Arial" w:hAnsi="Arial"/>
                <w:sz w:val="13"/>
                <w:szCs w:val="13"/>
                <w:color w:val="323232"/>
              </w:rPr>
              <w:t>75,022</w:t>
            </w:r>
            <w:r>
              <w:rPr>
                <w:rFonts w:ascii="Arial" w:cs="Arial" w:eastAsia="Arial" w:hAnsi="Arial"/>
                <w:sz w:val="13"/>
                <w:szCs w:val="13"/>
                <w:b w:val="1"/>
                <w:bCs w:val="1"/>
                <w:color w:val="323232"/>
              </w:rPr>
              <w:t>​</w:t>
            </w:r>
            <w:r>
              <w:rPr>
                <w:rFonts w:ascii="Arial" w:cs="Arial" w:eastAsia="Arial" w:hAnsi="Arial"/>
                <w:sz w:val="24"/>
                <w:szCs w:val="24"/>
                <w:color w:val="323232"/>
                <w:vertAlign w:val="subscript"/>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323232"/>
              </w:rPr>
              <w:t>​</w:t>
            </w:r>
          </w:p>
        </w:tc>
        <w:tc>
          <w:tcPr>
            <w:tcW w:w="1440" w:type="dxa"/>
            <w:vAlign w:val="bottom"/>
            <w:gridSpan w:val="5"/>
          </w:tcPr>
          <w:p>
            <w:pPr>
              <w:jc w:val="right"/>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13"/>
                <w:szCs w:val="13"/>
                <w:color w:val="323232"/>
              </w:rPr>
              <w:t xml:space="preserve"> ​ 143,772</w:t>
            </w:r>
            <w:r>
              <w:rPr>
                <w:rFonts w:ascii="Arial" w:cs="Arial" w:eastAsia="Arial" w:hAnsi="Arial"/>
                <w:sz w:val="24"/>
                <w:szCs w:val="24"/>
                <w:color w:val="323232"/>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6EC4E8"/>
          </w:tcPr>
          <w:p>
            <w:pPr>
              <w:spacing w:after="0" w:line="20" w:lineRule="exact"/>
              <w:rPr>
                <w:sz w:val="1"/>
                <w:szCs w:val="1"/>
                <w:color w:val="auto"/>
              </w:rPr>
            </w:pPr>
          </w:p>
        </w:tc>
        <w:tc>
          <w:tcPr>
            <w:tcW w:w="2500" w:type="dxa"/>
            <w:vAlign w:val="bottom"/>
            <w:shd w:val="clear" w:color="auto" w:fill="6EC4E8"/>
          </w:tcPr>
          <w:p>
            <w:pPr>
              <w:spacing w:after="0" w:line="20" w:lineRule="exact"/>
              <w:rPr>
                <w:sz w:val="1"/>
                <w:szCs w:val="1"/>
                <w:color w:val="auto"/>
              </w:rPr>
            </w:pPr>
          </w:p>
        </w:tc>
        <w:tc>
          <w:tcPr>
            <w:tcW w:w="106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1140" w:type="dxa"/>
            <w:vAlign w:val="bottom"/>
            <w:shd w:val="clear" w:color="auto" w:fill="6EC4E8"/>
          </w:tcPr>
          <w:p>
            <w:pPr>
              <w:spacing w:after="0" w:line="20" w:lineRule="exact"/>
              <w:rPr>
                <w:sz w:val="1"/>
                <w:szCs w:val="1"/>
                <w:color w:val="auto"/>
              </w:rPr>
            </w:pPr>
          </w:p>
        </w:tc>
        <w:tc>
          <w:tcPr>
            <w:tcW w:w="580" w:type="dxa"/>
            <w:vAlign w:val="bottom"/>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260" w:type="dxa"/>
            <w:vAlign w:val="bottom"/>
            <w:shd w:val="clear" w:color="auto" w:fill="6EC4E8"/>
          </w:tcPr>
          <w:p>
            <w:pPr>
              <w:spacing w:after="0" w:line="20" w:lineRule="exact"/>
              <w:rPr>
                <w:sz w:val="1"/>
                <w:szCs w:val="1"/>
                <w:color w:val="auto"/>
              </w:rPr>
            </w:pPr>
          </w:p>
        </w:tc>
        <w:tc>
          <w:tcPr>
            <w:tcW w:w="1020" w:type="dxa"/>
            <w:vAlign w:val="bottom"/>
            <w:shd w:val="clear" w:color="auto" w:fill="6EC4E8"/>
          </w:tcPr>
          <w:p>
            <w:pPr>
              <w:spacing w:after="0" w:line="20" w:lineRule="exact"/>
              <w:rPr>
                <w:sz w:val="1"/>
                <w:szCs w:val="1"/>
                <w:color w:val="auto"/>
              </w:rPr>
            </w:pPr>
          </w:p>
        </w:tc>
        <w:tc>
          <w:tcPr>
            <w:tcW w:w="80" w:type="dxa"/>
            <w:vAlign w:val="bottom"/>
            <w:shd w:val="clear" w:color="auto" w:fill="6EC4E8"/>
          </w:tcPr>
          <w:p>
            <w:pPr>
              <w:spacing w:after="0" w:line="20" w:lineRule="exact"/>
              <w:rPr>
                <w:sz w:val="1"/>
                <w:szCs w:val="1"/>
                <w:color w:val="auto"/>
              </w:rPr>
            </w:pPr>
          </w:p>
        </w:tc>
        <w:tc>
          <w:tcPr>
            <w:tcW w:w="600" w:type="dxa"/>
            <w:vAlign w:val="bottom"/>
            <w:shd w:val="clear" w:color="auto" w:fill="6EC4E8"/>
          </w:tcPr>
          <w:p>
            <w:pPr>
              <w:spacing w:after="0" w:line="20" w:lineRule="exact"/>
              <w:rPr>
                <w:sz w:val="1"/>
                <w:szCs w:val="1"/>
                <w:color w:val="auto"/>
              </w:rPr>
            </w:pPr>
          </w:p>
        </w:tc>
        <w:tc>
          <w:tcPr>
            <w:tcW w:w="420" w:type="dxa"/>
            <w:vAlign w:val="bottom"/>
            <w:shd w:val="clear" w:color="auto" w:fill="6EC4E8"/>
          </w:tcPr>
          <w:p>
            <w:pPr>
              <w:spacing w:after="0" w:line="20" w:lineRule="exact"/>
              <w:rPr>
                <w:sz w:val="1"/>
                <w:szCs w:val="1"/>
                <w:color w:val="auto"/>
              </w:rPr>
            </w:pPr>
          </w:p>
        </w:tc>
        <w:tc>
          <w:tcPr>
            <w:tcW w:w="780" w:type="dxa"/>
            <w:vAlign w:val="bottom"/>
            <w:shd w:val="clear" w:color="auto" w:fill="6EC4E8"/>
          </w:tcPr>
          <w:p>
            <w:pPr>
              <w:spacing w:after="0" w:line="20" w:lineRule="exact"/>
              <w:rPr>
                <w:sz w:val="1"/>
                <w:szCs w:val="1"/>
                <w:color w:val="auto"/>
              </w:rPr>
            </w:pPr>
          </w:p>
        </w:tc>
        <w:tc>
          <w:tcPr>
            <w:tcW w:w="640" w:type="dxa"/>
            <w:vAlign w:val="bottom"/>
            <w:gridSpan w:val="3"/>
            <w:shd w:val="clear" w:color="auto" w:fill="6EC4E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 w:type="dxa"/>
            <w:vAlign w:val="bottom"/>
            <w:vMerge w:val="restart"/>
          </w:tcPr>
          <w:p>
            <w:pPr>
              <w:ind w:left="40"/>
              <w:spacing w:after="0"/>
              <w:rPr>
                <w:sz w:val="20"/>
                <w:szCs w:val="20"/>
                <w:color w:val="auto"/>
              </w:rPr>
            </w:pPr>
            <w:r>
              <w:rPr>
                <w:rFonts w:ascii="Arial" w:cs="Arial" w:eastAsia="Arial" w:hAnsi="Arial"/>
                <w:sz w:val="14"/>
                <w:szCs w:val="14"/>
                <w:color w:val="323232"/>
              </w:rPr>
              <w:t>​</w:t>
            </w:r>
          </w:p>
        </w:tc>
        <w:tc>
          <w:tcPr>
            <w:tcW w:w="2500" w:type="dxa"/>
            <w:vAlign w:val="bottom"/>
          </w:tcPr>
          <w:p>
            <w:pPr>
              <w:spacing w:after="0" w:line="155" w:lineRule="exact"/>
              <w:rPr>
                <w:sz w:val="20"/>
                <w:szCs w:val="20"/>
                <w:color w:val="auto"/>
              </w:rPr>
            </w:pPr>
            <w:r>
              <w:rPr>
                <w:rFonts w:ascii="Arial" w:cs="Arial" w:eastAsia="Arial" w:hAnsi="Arial"/>
                <w:sz w:val="14"/>
                <w:szCs w:val="14"/>
                <w:b w:val="1"/>
                <w:bCs w:val="1"/>
                <w:color w:val="004987"/>
              </w:rPr>
              <w:t>Amb. David H. Wilkins</w:t>
            </w:r>
          </w:p>
        </w:tc>
        <w:tc>
          <w:tcPr>
            <w:tcW w:w="1220" w:type="dxa"/>
            <w:vAlign w:val="bottom"/>
            <w:gridSpan w:val="2"/>
            <w:vMerge w:val="restart"/>
          </w:tcPr>
          <w:p>
            <w:pPr>
              <w:jc w:val="right"/>
              <w:ind w:right="8"/>
              <w:spacing w:after="0"/>
              <w:rPr>
                <w:sz w:val="20"/>
                <w:szCs w:val="20"/>
                <w:color w:val="auto"/>
              </w:rPr>
            </w:pPr>
            <w:r>
              <w:rPr>
                <w:rFonts w:ascii="Arial" w:cs="Arial" w:eastAsia="Arial" w:hAnsi="Arial"/>
                <w:sz w:val="14"/>
                <w:szCs w:val="14"/>
                <w:color w:val="323232"/>
              </w:rPr>
              <w:t>​ ​</w:t>
            </w:r>
          </w:p>
        </w:tc>
        <w:tc>
          <w:tcPr>
            <w:tcW w:w="1140" w:type="dxa"/>
            <w:vAlign w:val="bottom"/>
            <w:vMerge w:val="restart"/>
          </w:tcPr>
          <w:p>
            <w:pPr>
              <w:ind w:left="1060"/>
              <w:spacing w:after="0"/>
              <w:rPr>
                <w:sz w:val="20"/>
                <w:szCs w:val="20"/>
                <w:color w:val="auto"/>
              </w:rPr>
            </w:pPr>
            <w:r>
              <w:rPr>
                <w:rFonts w:ascii="Arial" w:cs="Arial" w:eastAsia="Arial" w:hAnsi="Arial"/>
                <w:sz w:val="14"/>
                <w:szCs w:val="14"/>
                <w:color w:val="323232"/>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323232"/>
              </w:rPr>
              <w:t>​ 72,500​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ind w:left="960"/>
              <w:spacing w:after="0"/>
              <w:rPr>
                <w:sz w:val="20"/>
                <w:szCs w:val="20"/>
                <w:color w:val="auto"/>
              </w:rPr>
            </w:pPr>
            <w:r>
              <w:rPr>
                <w:rFonts w:ascii="Arial" w:cs="Arial" w:eastAsia="Arial" w:hAnsi="Arial"/>
                <w:sz w:val="14"/>
                <w:szCs w:val="14"/>
                <w:color w:val="323232"/>
              </w:rPr>
              <w:t>​</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323232"/>
              </w:rPr>
              <w:t>​</w:t>
            </w:r>
          </w:p>
        </w:tc>
        <w:tc>
          <w:tcPr>
            <w:tcW w:w="600" w:type="dxa"/>
            <w:vAlign w:val="bottom"/>
          </w:tcPr>
          <w:p>
            <w:pPr>
              <w:jc w:val="right"/>
              <w:ind w:right="35"/>
              <w:spacing w:after="0" w:line="155" w:lineRule="exact"/>
              <w:rPr>
                <w:sz w:val="20"/>
                <w:szCs w:val="20"/>
                <w:color w:val="auto"/>
              </w:rPr>
            </w:pPr>
            <w:r>
              <w:rPr>
                <w:rFonts w:ascii="Arial" w:cs="Arial" w:eastAsia="Arial" w:hAnsi="Arial"/>
                <w:sz w:val="14"/>
                <w:szCs w:val="14"/>
                <w:color w:val="323232"/>
              </w:rPr>
              <w:t>75,022​</w:t>
            </w:r>
          </w:p>
        </w:tc>
        <w:tc>
          <w:tcPr>
            <w:tcW w:w="420" w:type="dxa"/>
            <w:vAlign w:val="bottom"/>
          </w:tcPr>
          <w:p>
            <w:pPr>
              <w:spacing w:after="0"/>
              <w:rPr>
                <w:sz w:val="13"/>
                <w:szCs w:val="13"/>
                <w:color w:val="auto"/>
              </w:rPr>
            </w:pPr>
          </w:p>
        </w:tc>
        <w:tc>
          <w:tcPr>
            <w:tcW w:w="780" w:type="dxa"/>
            <w:vAlign w:val="bottom"/>
            <w:vMerge w:val="restart"/>
          </w:tcPr>
          <w:p>
            <w:pPr>
              <w:ind w:left="720"/>
              <w:spacing w:after="0"/>
              <w:rPr>
                <w:sz w:val="20"/>
                <w:szCs w:val="20"/>
                <w:color w:val="auto"/>
              </w:rPr>
            </w:pPr>
            <w:r>
              <w:rPr>
                <w:rFonts w:ascii="Arial" w:cs="Arial" w:eastAsia="Arial" w:hAnsi="Arial"/>
                <w:sz w:val="14"/>
                <w:szCs w:val="14"/>
                <w:color w:val="323232"/>
              </w:rPr>
              <w:t>​</w:t>
            </w:r>
          </w:p>
        </w:tc>
        <w:tc>
          <w:tcPr>
            <w:tcW w:w="660" w:type="dxa"/>
            <w:vAlign w:val="bottom"/>
            <w:gridSpan w:val="4"/>
          </w:tcPr>
          <w:p>
            <w:pPr>
              <w:jc w:val="right"/>
              <w:spacing w:after="0" w:line="155" w:lineRule="exact"/>
              <w:rPr>
                <w:sz w:val="20"/>
                <w:szCs w:val="20"/>
                <w:color w:val="auto"/>
              </w:rPr>
            </w:pPr>
            <w:r>
              <w:rPr>
                <w:rFonts w:ascii="Arial" w:cs="Arial" w:eastAsia="Arial" w:hAnsi="Arial"/>
                <w:sz w:val="14"/>
                <w:szCs w:val="14"/>
                <w:color w:val="323232"/>
              </w:rPr>
              <w:t>​ 147,522​</w:t>
            </w:r>
          </w:p>
        </w:tc>
        <w:tc>
          <w:tcPr>
            <w:tcW w:w="0" w:type="dxa"/>
            <w:vAlign w:val="bottom"/>
          </w:tcPr>
          <w:p>
            <w:pPr>
              <w:spacing w:after="0"/>
              <w:rPr>
                <w:sz w:val="1"/>
                <w:szCs w:val="1"/>
                <w:color w:val="auto"/>
              </w:rPr>
            </w:pPr>
          </w:p>
        </w:tc>
      </w:tr>
      <w:tr>
        <w:trPr>
          <w:trHeight w:val="95"/>
        </w:trPr>
        <w:tc>
          <w:tcPr>
            <w:tcW w:w="100" w:type="dxa"/>
            <w:vAlign w:val="bottom"/>
            <w:tcBorders>
              <w:bottom w:val="single" w:sz="8" w:color="004987"/>
            </w:tcBorders>
            <w:vMerge w:val="continue"/>
          </w:tcPr>
          <w:p>
            <w:pPr>
              <w:spacing w:after="0"/>
              <w:rPr>
                <w:sz w:val="8"/>
                <w:szCs w:val="8"/>
                <w:color w:val="auto"/>
              </w:rPr>
            </w:pPr>
          </w:p>
        </w:tc>
        <w:tc>
          <w:tcPr>
            <w:tcW w:w="2500" w:type="dxa"/>
            <w:vAlign w:val="bottom"/>
            <w:tcBorders>
              <w:bottom w:val="single" w:sz="8" w:color="004987"/>
            </w:tcBorders>
          </w:tcPr>
          <w:p>
            <w:pPr>
              <w:spacing w:after="0"/>
              <w:rPr>
                <w:sz w:val="8"/>
                <w:szCs w:val="8"/>
                <w:color w:val="auto"/>
              </w:rPr>
            </w:pPr>
          </w:p>
        </w:tc>
        <w:tc>
          <w:tcPr>
            <w:tcW w:w="1220" w:type="dxa"/>
            <w:vAlign w:val="bottom"/>
            <w:tcBorders>
              <w:bottom w:val="single" w:sz="8" w:color="004987"/>
            </w:tcBorders>
            <w:gridSpan w:val="2"/>
            <w:vMerge w:val="continue"/>
          </w:tcPr>
          <w:p>
            <w:pPr>
              <w:spacing w:after="0"/>
              <w:rPr>
                <w:sz w:val="8"/>
                <w:szCs w:val="8"/>
                <w:color w:val="auto"/>
              </w:rPr>
            </w:pPr>
          </w:p>
        </w:tc>
        <w:tc>
          <w:tcPr>
            <w:tcW w:w="1140" w:type="dxa"/>
            <w:vAlign w:val="bottom"/>
            <w:tcBorders>
              <w:bottom w:val="single" w:sz="8" w:color="004987"/>
            </w:tcBorders>
            <w:vMerge w:val="continue"/>
          </w:tcPr>
          <w:p>
            <w:pPr>
              <w:spacing w:after="0"/>
              <w:rPr>
                <w:sz w:val="8"/>
                <w:szCs w:val="8"/>
                <w:color w:val="auto"/>
              </w:rPr>
            </w:pPr>
          </w:p>
        </w:tc>
        <w:tc>
          <w:tcPr>
            <w:tcW w:w="920" w:type="dxa"/>
            <w:vAlign w:val="bottom"/>
            <w:tcBorders>
              <w:bottom w:val="single" w:sz="8" w:color="004987"/>
            </w:tcBorders>
            <w:gridSpan w:val="3"/>
          </w:tcPr>
          <w:p>
            <w:pPr>
              <w:jc w:val="right"/>
              <w:ind w:right="108"/>
              <w:spacing w:after="0" w:line="95" w:lineRule="exact"/>
              <w:rPr>
                <w:sz w:val="20"/>
                <w:szCs w:val="20"/>
                <w:color w:val="auto"/>
              </w:rPr>
            </w:pPr>
            <w:r>
              <w:rPr>
                <w:rFonts w:ascii="Arial" w:cs="Arial" w:eastAsia="Arial" w:hAnsi="Arial"/>
                <w:sz w:val="10"/>
                <w:szCs w:val="10"/>
                <w:color w:val="323232"/>
              </w:rPr>
              <w:t>​​ ​</w:t>
            </w:r>
          </w:p>
        </w:tc>
        <w:tc>
          <w:tcPr>
            <w:tcW w:w="1020" w:type="dxa"/>
            <w:vAlign w:val="bottom"/>
            <w:tcBorders>
              <w:bottom w:val="single" w:sz="8" w:color="004987"/>
            </w:tcBorders>
            <w:vMerge w:val="continue"/>
          </w:tcPr>
          <w:p>
            <w:pPr>
              <w:spacing w:after="0"/>
              <w:rPr>
                <w:sz w:val="8"/>
                <w:szCs w:val="8"/>
                <w:color w:val="auto"/>
              </w:rPr>
            </w:pPr>
          </w:p>
        </w:tc>
        <w:tc>
          <w:tcPr>
            <w:tcW w:w="80" w:type="dxa"/>
            <w:vAlign w:val="bottom"/>
            <w:tcBorders>
              <w:bottom w:val="single" w:sz="8" w:color="004987"/>
            </w:tcBorders>
          </w:tcPr>
          <w:p>
            <w:pPr>
              <w:spacing w:after="0"/>
              <w:rPr>
                <w:sz w:val="8"/>
                <w:szCs w:val="8"/>
                <w:color w:val="auto"/>
              </w:rPr>
            </w:pPr>
          </w:p>
        </w:tc>
        <w:tc>
          <w:tcPr>
            <w:tcW w:w="1020" w:type="dxa"/>
            <w:vAlign w:val="bottom"/>
            <w:tcBorders>
              <w:bottom w:val="single" w:sz="8" w:color="004987"/>
            </w:tcBorders>
            <w:gridSpan w:val="2"/>
          </w:tcPr>
          <w:p>
            <w:pPr>
              <w:jc w:val="right"/>
              <w:ind w:right="288"/>
              <w:spacing w:after="0" w:line="95" w:lineRule="exact"/>
              <w:rPr>
                <w:sz w:val="20"/>
                <w:szCs w:val="20"/>
                <w:color w:val="auto"/>
              </w:rPr>
            </w:pPr>
            <w:r>
              <w:rPr>
                <w:rFonts w:ascii="Arial" w:cs="Arial" w:eastAsia="Arial" w:hAnsi="Arial"/>
                <w:sz w:val="10"/>
                <w:szCs w:val="10"/>
                <w:color w:val="323232"/>
              </w:rPr>
              <w:t>​​ ​</w:t>
            </w:r>
          </w:p>
        </w:tc>
        <w:tc>
          <w:tcPr>
            <w:tcW w:w="780" w:type="dxa"/>
            <w:vAlign w:val="bottom"/>
            <w:tcBorders>
              <w:bottom w:val="single" w:sz="8" w:color="004987"/>
            </w:tcBorders>
            <w:vMerge w:val="continue"/>
          </w:tcPr>
          <w:p>
            <w:pPr>
              <w:spacing w:after="0"/>
              <w:rPr>
                <w:sz w:val="8"/>
                <w:szCs w:val="8"/>
                <w:color w:val="auto"/>
              </w:rPr>
            </w:pPr>
          </w:p>
        </w:tc>
        <w:tc>
          <w:tcPr>
            <w:tcW w:w="120" w:type="dxa"/>
            <w:vAlign w:val="bottom"/>
            <w:tcBorders>
              <w:bottom w:val="single" w:sz="8" w:color="004987"/>
            </w:tcBorders>
          </w:tcPr>
          <w:p>
            <w:pPr>
              <w:spacing w:after="0"/>
              <w:rPr>
                <w:sz w:val="8"/>
                <w:szCs w:val="8"/>
                <w:color w:val="auto"/>
              </w:rPr>
            </w:pPr>
          </w:p>
        </w:tc>
        <w:tc>
          <w:tcPr>
            <w:tcW w:w="500" w:type="dxa"/>
            <w:vAlign w:val="bottom"/>
            <w:tcBorders>
              <w:bottom w:val="single" w:sz="8" w:color="004987"/>
            </w:tcBorders>
          </w:tcPr>
          <w:p>
            <w:pPr>
              <w:spacing w:after="0"/>
              <w:rPr>
                <w:sz w:val="8"/>
                <w:szCs w:val="8"/>
                <w:color w:val="auto"/>
              </w:rPr>
            </w:pPr>
          </w:p>
        </w:tc>
        <w:tc>
          <w:tcPr>
            <w:tcW w:w="40" w:type="dxa"/>
            <w:vAlign w:val="bottom"/>
            <w:gridSpan w:val="2"/>
          </w:tcPr>
          <w:p>
            <w:pPr>
              <w:jc w:val="right"/>
              <w:spacing w:after="0" w:line="95" w:lineRule="exact"/>
              <w:rPr>
                <w:sz w:val="20"/>
                <w:szCs w:val="20"/>
                <w:color w:val="auto"/>
              </w:rPr>
            </w:pPr>
            <w:r>
              <w:rPr>
                <w:rFonts w:ascii="Arial" w:cs="Arial" w:eastAsia="Arial" w:hAnsi="Arial"/>
                <w:sz w:val="10"/>
                <w:szCs w:val="10"/>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68580</wp:posOffset>
            </wp:positionV>
            <wp:extent cx="6806565" cy="18516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106" w:lineRule="exact"/>
        <w:rPr>
          <w:sz w:val="20"/>
          <w:szCs w:val="20"/>
          <w:color w:val="auto"/>
        </w:rPr>
      </w:pPr>
    </w:p>
    <w:p>
      <w:pPr>
        <w:ind w:left="740" w:right="120" w:hanging="246"/>
        <w:spacing w:after="0" w:line="305" w:lineRule="auto"/>
        <w:tabs>
          <w:tab w:leader="none" w:pos="740" w:val="left"/>
        </w:tabs>
        <w:numPr>
          <w:ilvl w:val="0"/>
          <w:numId w:val="19"/>
        </w:numPr>
        <w:rPr>
          <w:rFonts w:ascii="Arial" w:cs="Arial" w:eastAsia="Arial" w:hAnsi="Arial"/>
          <w:sz w:val="14"/>
          <w:szCs w:val="14"/>
          <w:color w:val="323232"/>
        </w:rPr>
      </w:pPr>
      <w:r>
        <w:rPr>
          <w:rFonts w:ascii="Arial" w:cs="Arial" w:eastAsia="Arial" w:hAnsi="Arial"/>
          <w:sz w:val="14"/>
          <w:szCs w:val="14"/>
          <w:color w:val="323232"/>
        </w:rPr>
        <w:t>The director cash retainer may be deferred pursuant to the United Community Bank Deferred Compensation Plan. No directors elected to defer his or her 2025 director cash retainer.</w:t>
      </w:r>
    </w:p>
    <w:p>
      <w:pPr>
        <w:spacing w:after="0" w:line="63" w:lineRule="exact"/>
        <w:rPr>
          <w:rFonts w:ascii="Arial" w:cs="Arial" w:eastAsia="Arial" w:hAnsi="Arial"/>
          <w:sz w:val="14"/>
          <w:szCs w:val="14"/>
          <w:color w:val="323232"/>
        </w:rPr>
      </w:pPr>
    </w:p>
    <w:p>
      <w:pPr>
        <w:ind w:left="740" w:right="40" w:hanging="246"/>
        <w:spacing w:after="0" w:line="277" w:lineRule="auto"/>
        <w:tabs>
          <w:tab w:leader="none" w:pos="740" w:val="left"/>
        </w:tabs>
        <w:numPr>
          <w:ilvl w:val="0"/>
          <w:numId w:val="19"/>
        </w:numPr>
        <w:rPr>
          <w:rFonts w:ascii="Arial" w:cs="Arial" w:eastAsia="Arial" w:hAnsi="Arial"/>
          <w:sz w:val="14"/>
          <w:szCs w:val="14"/>
          <w:color w:val="323232"/>
        </w:rPr>
      </w:pPr>
      <w:r>
        <w:rPr>
          <w:rFonts w:ascii="Arial" w:cs="Arial" w:eastAsia="Arial" w:hAnsi="Arial"/>
          <w:sz w:val="14"/>
          <w:szCs w:val="14"/>
          <w:color w:val="323232"/>
        </w:rPr>
        <w:t>This represents the grant date fair value of time-based restricted stock units granted on May 14, 2025 (2,526 underlying shares valued at $29.70 per share, the price of United Community’s common stock on that date) computed in accordance with Financial Accounting Standards Board (“FASB”) Accounting Standards Codification (“ASC”) Topic 718. All nonemployee director time-based restricted stock units granted in 2025 were outstanding as of December 31, 2025. See Note 16 of our annual consolidated financial statements included in our Annual Report on Form 10-K for the year ended December 31, 2025, filed with the SEC on February 17, 2026, for information regarding assumptions made in the valuation of these grants.</w:t>
      </w:r>
    </w:p>
    <w:p>
      <w:pPr>
        <w:spacing w:after="0" w:line="69" w:lineRule="exact"/>
        <w:rPr>
          <w:rFonts w:ascii="Arial" w:cs="Arial" w:eastAsia="Arial" w:hAnsi="Arial"/>
          <w:sz w:val="14"/>
          <w:szCs w:val="14"/>
          <w:color w:val="323232"/>
        </w:rPr>
      </w:pPr>
    </w:p>
    <w:p>
      <w:pPr>
        <w:ind w:left="740" w:right="760" w:hanging="246"/>
        <w:spacing w:after="0" w:line="305" w:lineRule="auto"/>
        <w:tabs>
          <w:tab w:leader="none" w:pos="740" w:val="left"/>
        </w:tabs>
        <w:numPr>
          <w:ilvl w:val="0"/>
          <w:numId w:val="19"/>
        </w:numPr>
        <w:rPr>
          <w:rFonts w:ascii="Arial" w:cs="Arial" w:eastAsia="Arial" w:hAnsi="Arial"/>
          <w:sz w:val="14"/>
          <w:szCs w:val="14"/>
          <w:color w:val="323232"/>
        </w:rPr>
      </w:pPr>
      <w:r>
        <w:rPr>
          <w:rFonts w:ascii="Arial" w:cs="Arial" w:eastAsia="Arial" w:hAnsi="Arial"/>
          <w:sz w:val="14"/>
          <w:szCs w:val="14"/>
          <w:color w:val="323232"/>
        </w:rPr>
        <w:t>Mr. Shaver did not stand for re-election at the 2025 Annual Meeting of Shareholders. Therefore, his 2025 director compensation includes compensation related to his service on the Board through the 2025 Annual Meeting of Shareholders.</w:t>
      </w:r>
    </w:p>
    <w:p>
      <w:pPr>
        <w:sectPr>
          <w:pgSz w:w="11900" w:h="16838" w:orient="portrait"/>
          <w:cols w:equalWidth="0" w:num="1">
            <w:col w:w="10040"/>
          </w:cols>
          <w:pgMar w:left="740" w:top="111" w:right="111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49"/>
        </w:trPr>
        <w:tc>
          <w:tcPr>
            <w:tcW w:w="4320" w:type="dxa"/>
            <w:vAlign w:val="bottom"/>
          </w:tcPr>
          <w:p>
            <w:pPr>
              <w:ind w:left="500"/>
              <w:spacing w:after="0"/>
              <w:rPr>
                <w:sz w:val="20"/>
                <w:szCs w:val="20"/>
                <w:color w:val="auto"/>
              </w:rPr>
            </w:pPr>
            <w:r>
              <w:rPr>
                <w:rFonts w:ascii="Arial" w:cs="Arial" w:eastAsia="Arial" w:hAnsi="Arial"/>
                <w:sz w:val="13"/>
                <w:szCs w:val="13"/>
                <w:color w:val="323232"/>
              </w:rPr>
              <w:t>Proposal 1 Election of Directors</w:t>
            </w:r>
          </w:p>
        </w:tc>
        <w:tc>
          <w:tcPr>
            <w:tcW w:w="2920" w:type="dxa"/>
            <w:vAlign w:val="bottom"/>
          </w:tcPr>
          <w:p>
            <w:pPr>
              <w:ind w:left="21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31</w:t>
            </w:r>
          </w:p>
        </w:tc>
        <w:tc>
          <w:tcPr>
            <w:tcW w:w="0" w:type="dxa"/>
            <w:vAlign w:val="bottom"/>
          </w:tcPr>
          <w:p>
            <w:pPr>
              <w:spacing w:after="0"/>
              <w:rPr>
                <w:sz w:val="1"/>
                <w:szCs w:val="1"/>
                <w:color w:val="auto"/>
              </w:rPr>
            </w:pPr>
          </w:p>
        </w:tc>
      </w:tr>
      <w:tr>
        <w:trPr>
          <w:trHeight w:val="170"/>
        </w:trPr>
        <w:tc>
          <w:tcPr>
            <w:tcW w:w="43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Corporate Governance Information</w:t>
      </w:r>
    </w:p>
    <w:p>
      <w:pPr>
        <w:spacing w:after="0" w:line="119" w:lineRule="exact"/>
        <w:rPr>
          <w:sz w:val="20"/>
          <w:szCs w:val="20"/>
          <w:color w:val="auto"/>
        </w:rPr>
      </w:pPr>
    </w:p>
    <w:p>
      <w:pPr>
        <w:ind w:left="500"/>
        <w:spacing w:after="0" w:line="265" w:lineRule="auto"/>
        <w:rPr>
          <w:sz w:val="20"/>
          <w:szCs w:val="20"/>
          <w:color w:val="auto"/>
        </w:rPr>
      </w:pPr>
      <w:r>
        <w:rPr>
          <w:rFonts w:ascii="Arial" w:cs="Arial" w:eastAsia="Arial" w:hAnsi="Arial"/>
          <w:sz w:val="16"/>
          <w:szCs w:val="16"/>
          <w:color w:val="323232"/>
        </w:rPr>
        <w:t>You can find additional information regarding our corporate governance practices on the Investor Relations &gt; Corporate Governance section of our website (www.ucbi.com), including our Code of Business Conduct and Ethics, Corporate Governance Guidelines, Shareholder Nomination and Communication Procedures, and the charter of each of our standing committees. This information is also available in print to any shareholder who sends a written request to: Investor Relations, United Community Banks, Inc., 200 East Camperdown Way, Greenville, South Carolina 29601.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5304790</wp:posOffset>
            </wp:positionV>
            <wp:extent cx="6806565" cy="18516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40"/>
          </w:cols>
          <w:pgMar w:left="740" w:top="98" w:right="12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3280" w:type="dxa"/>
            <w:vAlign w:val="bottom"/>
          </w:tcPr>
          <w:p>
            <w:pPr>
              <w:ind w:left="680"/>
              <w:spacing w:after="0"/>
              <w:rPr>
                <w:sz w:val="20"/>
                <w:szCs w:val="20"/>
                <w:color w:val="auto"/>
              </w:rPr>
            </w:pPr>
            <w:r>
              <w:rPr>
                <w:rFonts w:ascii="Arial" w:cs="Arial" w:eastAsia="Arial" w:hAnsi="Arial"/>
                <w:sz w:val="13"/>
                <w:szCs w:val="13"/>
                <w:color w:val="323232"/>
              </w:rPr>
              <w:t>​ ​</w:t>
            </w:r>
          </w:p>
        </w:tc>
        <w:tc>
          <w:tcPr>
            <w:tcW w:w="3480" w:type="dxa"/>
            <w:vAlign w:val="bottom"/>
          </w:tcPr>
          <w:p>
            <w:pPr>
              <w:ind w:left="2440"/>
              <w:spacing w:after="0"/>
              <w:rPr>
                <w:sz w:val="20"/>
                <w:szCs w:val="20"/>
                <w:color w:val="auto"/>
              </w:rPr>
            </w:pPr>
            <w:r>
              <w:rPr>
                <w:rFonts w:ascii="Arial" w:cs="Arial" w:eastAsia="Arial" w:hAnsi="Arial"/>
                <w:sz w:val="13"/>
                <w:szCs w:val="13"/>
                <w:color w:val="323232"/>
                <w:w w:val="97"/>
              </w:rPr>
              <w:t>Executive Officers​</w:t>
            </w:r>
          </w:p>
        </w:tc>
      </w:tr>
      <w:tr>
        <w:trPr>
          <w:trHeight w:val="425"/>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32"/>
                <w:szCs w:val="32"/>
                <w:b w:val="1"/>
                <w:bCs w:val="1"/>
                <w:color w:val="004987"/>
                <w:vertAlign w:val="superscript"/>
              </w:rPr>
              <w:t>32</w:t>
            </w:r>
            <w:r>
              <w:rPr>
                <w:rFonts w:ascii="Calibri" w:cs="Calibri" w:eastAsia="Calibri" w:hAnsi="Calibri"/>
                <w:sz w:val="14"/>
                <w:szCs w:val="14"/>
                <w:color w:val="003366"/>
              </w:rPr>
              <w:t>CONTENTS</w:t>
            </w:r>
            <w:r>
              <w:rPr>
                <w:rFonts w:ascii="Calibri" w:cs="Calibri" w:eastAsia="Calibri" w:hAnsi="Calibri"/>
                <w:sz w:val="14"/>
                <w:szCs w:val="14"/>
                <w:color w:val="000000"/>
              </w:rPr>
              <w:t>​</w:t>
            </w:r>
          </w:p>
        </w:tc>
        <w:tc>
          <w:tcPr>
            <w:tcW w:w="328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-337820</wp:posOffset>
            </wp:positionV>
            <wp:extent cx="680656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00"/>
        <w:spacing w:after="0"/>
        <w:rPr>
          <w:sz w:val="20"/>
          <w:szCs w:val="20"/>
          <w:color w:val="auto"/>
        </w:rPr>
      </w:pPr>
      <w:r>
        <w:rPr>
          <w:rFonts w:ascii="Arial" w:cs="Arial" w:eastAsia="Arial" w:hAnsi="Arial"/>
          <w:sz w:val="47"/>
          <w:szCs w:val="47"/>
          <w:color w:val="004987"/>
        </w:rPr>
        <w:t>Executive Officers</w:t>
      </w:r>
    </w:p>
    <w:p>
      <w:pPr>
        <w:spacing w:after="0" w:line="360" w:lineRule="exact"/>
        <w:rPr>
          <w:sz w:val="20"/>
          <w:szCs w:val="20"/>
          <w:color w:val="auto"/>
        </w:rPr>
      </w:pPr>
    </w:p>
    <w:p>
      <w:pPr>
        <w:ind w:left="500"/>
        <w:spacing w:after="0" w:line="284" w:lineRule="auto"/>
        <w:rPr>
          <w:sz w:val="20"/>
          <w:szCs w:val="20"/>
          <w:color w:val="auto"/>
        </w:rPr>
      </w:pPr>
      <w:r>
        <w:rPr>
          <w:rFonts w:ascii="Arial" w:cs="Arial" w:eastAsia="Arial" w:hAnsi="Arial"/>
          <w:sz w:val="16"/>
          <w:szCs w:val="16"/>
          <w:color w:val="323232"/>
        </w:rPr>
        <w:t>Below is information about each of our executive officers, including his or her age, the year in which he or she first became an executive officer, and his or her business experience for at least the past five years. Each of our executive officers is appointed annually by the Board and serves at the discretion of the Board.</w:t>
      </w:r>
    </w:p>
    <w:p>
      <w:pPr>
        <w:sectPr>
          <w:pgSz w:w="11900" w:h="16838" w:orient="portrait"/>
          <w:cols w:equalWidth="0" w:num="1">
            <w:col w:w="10060"/>
          </w:cols>
          <w:pgMar w:left="740" w:top="98" w:right="1099" w:bottom="1440" w:gutter="0" w:footer="0" w:header="0"/>
        </w:sectPr>
      </w:pPr>
    </w:p>
    <w:p>
      <w:pPr>
        <w:spacing w:after="0" w:line="94" w:lineRule="exact"/>
        <w:rPr>
          <w:sz w:val="20"/>
          <w:szCs w:val="20"/>
          <w:color w:val="auto"/>
        </w:rPr>
      </w:pPr>
    </w:p>
    <w:p>
      <w:pPr>
        <w:ind w:left="500"/>
        <w:spacing w:after="0"/>
        <w:rPr>
          <w:sz w:val="20"/>
          <w:szCs w:val="20"/>
          <w:color w:val="auto"/>
        </w:rPr>
      </w:pPr>
      <w:r>
        <w:rPr>
          <w:rFonts w:ascii="Arial" w:cs="Arial" w:eastAsia="Arial" w:hAnsi="Arial"/>
          <w:sz w:val="14"/>
          <w:szCs w:val="14"/>
          <w:color w:val="00498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1600" cy="31115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64</w:t>
      </w:r>
    </w:p>
    <w:p>
      <w:pPr>
        <w:spacing w:after="0" w:line="339" w:lineRule="exact"/>
        <w:rPr>
          <w:sz w:val="20"/>
          <w:szCs w:val="20"/>
          <w:color w:val="auto"/>
        </w:rPr>
      </w:pPr>
    </w:p>
    <w:p>
      <w:pPr>
        <w:ind w:left="600" w:right="100"/>
        <w:spacing w:after="0" w:line="334" w:lineRule="auto"/>
        <w:rPr>
          <w:sz w:val="20"/>
          <w:szCs w:val="20"/>
          <w:color w:val="auto"/>
        </w:rPr>
      </w:pPr>
      <w:r>
        <w:rPr>
          <w:rFonts w:ascii="Arial" w:cs="Arial" w:eastAsia="Arial" w:hAnsi="Arial"/>
          <w:sz w:val="14"/>
          <w:szCs w:val="14"/>
          <w:b w:val="1"/>
          <w:bCs w:val="1"/>
          <w:color w:val="004987"/>
        </w:rPr>
        <w:t>Employed with United Community Since</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2012</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2015</w:t>
      </w:r>
    </w:p>
    <w:p>
      <w:pPr>
        <w:spacing w:after="0" w:line="30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28"/>
          <w:szCs w:val="28"/>
          <w:color w:val="auto"/>
          <w:vertAlign w:val="subscript"/>
        </w:rPr>
        <w:t xml:space="preserve"> </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004987"/>
        </w:rPr>
        <w:t>​</w:t>
        <w:tab/>
        <w:t>​</w:t>
      </w:r>
      <w:r>
        <w:rPr>
          <w:sz w:val="20"/>
          <w:szCs w:val="20"/>
          <w:color w:val="auto"/>
        </w:rPr>
        <w:tab/>
      </w:r>
      <w:r>
        <w:rPr>
          <w:rFonts w:ascii="Arial" w:cs="Arial" w:eastAsia="Arial" w:hAnsi="Arial"/>
          <w:sz w:val="14"/>
          <w:szCs w:val="14"/>
          <w:color w:val="004987"/>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120" w:type="dxa"/>
            <w:vAlign w:val="bottom"/>
          </w:tcPr>
          <w:p>
            <w:pPr>
              <w:spacing w:after="0"/>
              <w:rPr>
                <w:sz w:val="20"/>
                <w:szCs w:val="20"/>
                <w:color w:val="auto"/>
              </w:rPr>
            </w:pPr>
            <w:r>
              <w:rPr>
                <w:rFonts w:ascii="Arial" w:cs="Arial" w:eastAsia="Arial" w:hAnsi="Arial"/>
                <w:sz w:val="14"/>
                <w:szCs w:val="14"/>
                <w:color w:val="004987"/>
              </w:rPr>
              <w:t>​</w:t>
            </w:r>
          </w:p>
        </w:tc>
        <w:tc>
          <w:tcPr>
            <w:tcW w:w="6940" w:type="dxa"/>
            <w:vAlign w:val="bottom"/>
          </w:tcPr>
          <w:p>
            <w:pPr>
              <w:ind w:left="100"/>
              <w:spacing w:after="0"/>
              <w:rPr>
                <w:sz w:val="20"/>
                <w:szCs w:val="20"/>
                <w:color w:val="auto"/>
              </w:rPr>
            </w:pPr>
            <w:r>
              <w:rPr>
                <w:rFonts w:ascii="Arial" w:cs="Arial" w:eastAsia="Arial" w:hAnsi="Arial"/>
                <w:sz w:val="25"/>
                <w:szCs w:val="25"/>
                <w:b w:val="1"/>
                <w:bCs w:val="1"/>
                <w:color w:val="004987"/>
              </w:rPr>
              <w:t>H. Lynn Harton</w:t>
            </w:r>
            <w:r>
              <w:rPr>
                <w:rFonts w:ascii="Arial" w:cs="Arial" w:eastAsia="Arial" w:hAnsi="Arial"/>
                <w:sz w:val="16"/>
                <w:szCs w:val="16"/>
                <w:color w:val="323232"/>
              </w:rPr>
              <w:t>​</w:t>
            </w:r>
          </w:p>
        </w:tc>
        <w:tc>
          <w:tcPr>
            <w:tcW w:w="120" w:type="dxa"/>
            <w:vAlign w:val="bottom"/>
          </w:tcPr>
          <w:p>
            <w:pPr>
              <w:spacing w:after="0"/>
              <w:rPr>
                <w:sz w:val="24"/>
                <w:szCs w:val="24"/>
                <w:color w:val="auto"/>
              </w:rPr>
            </w:pPr>
          </w:p>
        </w:tc>
      </w:tr>
      <w:tr>
        <w:trPr>
          <w:trHeight w:val="228"/>
        </w:trPr>
        <w:tc>
          <w:tcPr>
            <w:tcW w:w="120" w:type="dxa"/>
            <w:vAlign w:val="bottom"/>
          </w:tcPr>
          <w:p>
            <w:pPr>
              <w:spacing w:after="0"/>
              <w:rPr>
                <w:sz w:val="20"/>
                <w:szCs w:val="20"/>
                <w:color w:val="auto"/>
              </w:rPr>
            </w:pPr>
            <w:r>
              <w:rPr>
                <w:rFonts w:ascii="Arial" w:cs="Arial" w:eastAsia="Arial" w:hAnsi="Arial"/>
                <w:sz w:val="16"/>
                <w:szCs w:val="16"/>
                <w:b w:val="1"/>
                <w:bCs w:val="1"/>
                <w:i w:val="1"/>
                <w:iCs w:val="1"/>
                <w:color w:val="auto"/>
              </w:rPr>
              <w:t>​</w:t>
            </w:r>
          </w:p>
        </w:tc>
        <w:tc>
          <w:tcPr>
            <w:tcW w:w="694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​Chairman, Chief Executive Officer, and President</w:t>
            </w:r>
            <w:r>
              <w:rPr>
                <w:rFonts w:ascii="Arial" w:cs="Arial" w:eastAsia="Arial" w:hAnsi="Arial"/>
                <w:sz w:val="16"/>
                <w:szCs w:val="16"/>
                <w:b w:val="1"/>
                <w:bCs w:val="1"/>
                <w:color w:val="auto"/>
              </w:rPr>
              <w:t>, United Community Banks, Inc.</w:t>
            </w:r>
          </w:p>
        </w:tc>
        <w:tc>
          <w:tcPr>
            <w:tcW w:w="12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w:t>
            </w:r>
          </w:p>
        </w:tc>
      </w:tr>
      <w:tr>
        <w:trPr>
          <w:trHeight w:val="223"/>
        </w:trPr>
        <w:tc>
          <w:tcPr>
            <w:tcW w:w="120" w:type="dxa"/>
            <w:vAlign w:val="bottom"/>
          </w:tcPr>
          <w:p>
            <w:pPr>
              <w:spacing w:after="0"/>
              <w:rPr>
                <w:sz w:val="19"/>
                <w:szCs w:val="19"/>
                <w:color w:val="auto"/>
              </w:rPr>
            </w:pPr>
          </w:p>
        </w:tc>
        <w:tc>
          <w:tcPr>
            <w:tcW w:w="694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Chairman and Chief Executive Officer</w:t>
            </w:r>
            <w:r>
              <w:rPr>
                <w:rFonts w:ascii="Arial" w:cs="Arial" w:eastAsia="Arial" w:hAnsi="Arial"/>
                <w:sz w:val="16"/>
                <w:szCs w:val="16"/>
                <w:b w:val="1"/>
                <w:bCs w:val="1"/>
                <w:color w:val="auto"/>
              </w:rPr>
              <w:t>, United Community Bank</w:t>
            </w:r>
          </w:p>
        </w:tc>
        <w:tc>
          <w:tcPr>
            <w:tcW w:w="120" w:type="dxa"/>
            <w:vAlign w:val="bottom"/>
          </w:tcPr>
          <w:p>
            <w:pPr>
              <w:spacing w:after="0"/>
              <w:rPr>
                <w:sz w:val="19"/>
                <w:szCs w:val="19"/>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6940" w:type="dxa"/>
            <w:vAlign w:val="bottom"/>
          </w:tcPr>
          <w:p>
            <w:pPr>
              <w:ind w:left="100"/>
              <w:spacing w:after="0"/>
              <w:rPr>
                <w:sz w:val="20"/>
                <w:szCs w:val="20"/>
                <w:color w:val="auto"/>
              </w:rPr>
            </w:pPr>
            <w:r>
              <w:rPr>
                <w:rFonts w:ascii="Arial" w:cs="Arial" w:eastAsia="Arial" w:hAnsi="Arial"/>
                <w:sz w:val="16"/>
                <w:szCs w:val="16"/>
                <w:color w:val="auto"/>
              </w:rPr>
              <w:t>​With over four decades in the banking industry, Mr. Harton brings deep expertise in lending, risk</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15"/>
        </w:trPr>
        <w:tc>
          <w:tcPr>
            <w:tcW w:w="1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6"/>
                <w:szCs w:val="16"/>
                <w:color w:val="auto"/>
              </w:rPr>
              <w:t>management, credit administration, and nearly every facet of our business.</w:t>
            </w:r>
          </w:p>
        </w:tc>
        <w:tc>
          <w:tcPr>
            <w:tcW w:w="120" w:type="dxa"/>
            <w:vAlign w:val="bottom"/>
          </w:tcPr>
          <w:p>
            <w:pPr>
              <w:spacing w:after="0"/>
              <w:rPr>
                <w:sz w:val="18"/>
                <w:szCs w:val="18"/>
                <w:color w:val="auto"/>
              </w:rPr>
            </w:pPr>
          </w:p>
        </w:tc>
      </w:tr>
      <w:tr>
        <w:trPr>
          <w:trHeight w:val="258"/>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6940" w:type="dxa"/>
            <w:vAlign w:val="bottom"/>
          </w:tcPr>
          <w:p>
            <w:pPr>
              <w:ind w:left="100"/>
              <w:spacing w:after="0"/>
              <w:rPr>
                <w:sz w:val="20"/>
                <w:szCs w:val="20"/>
                <w:color w:val="auto"/>
              </w:rPr>
            </w:pPr>
            <w:r>
              <w:rPr>
                <w:rFonts w:ascii="Arial" w:cs="Arial" w:eastAsia="Arial" w:hAnsi="Arial"/>
                <w:sz w:val="16"/>
                <w:szCs w:val="16"/>
                <w:color w:val="auto"/>
              </w:rPr>
              <w:t>​Mr. Harton joined United Community in 2012 as Chief Operating Officer. In 2015, he was named</w:t>
            </w:r>
          </w:p>
        </w:tc>
        <w:tc>
          <w:tcPr>
            <w:tcW w:w="12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189"/>
        </w:trPr>
        <w:tc>
          <w:tcPr>
            <w:tcW w:w="120" w:type="dxa"/>
            <w:vAlign w:val="bottom"/>
          </w:tcPr>
          <w:p>
            <w:pPr>
              <w:spacing w:after="0"/>
              <w:rPr>
                <w:sz w:val="16"/>
                <w:szCs w:val="16"/>
                <w:color w:val="auto"/>
              </w:rPr>
            </w:pPr>
          </w:p>
        </w:tc>
        <w:tc>
          <w:tcPr>
            <w:tcW w:w="6940" w:type="dxa"/>
            <w:vAlign w:val="bottom"/>
          </w:tcPr>
          <w:p>
            <w:pPr>
              <w:ind w:left="100"/>
              <w:spacing w:after="0"/>
              <w:rPr>
                <w:sz w:val="20"/>
                <w:szCs w:val="20"/>
                <w:color w:val="auto"/>
              </w:rPr>
            </w:pPr>
            <w:r>
              <w:rPr>
                <w:rFonts w:ascii="Arial" w:cs="Arial" w:eastAsia="Arial" w:hAnsi="Arial"/>
                <w:sz w:val="16"/>
                <w:szCs w:val="16"/>
                <w:color w:val="auto"/>
              </w:rPr>
              <w:t>President and elected to the Board of both United Community and the Bank. Mr. Harton was</w:t>
            </w:r>
          </w:p>
        </w:tc>
        <w:tc>
          <w:tcPr>
            <w:tcW w:w="120" w:type="dxa"/>
            <w:vAlign w:val="bottom"/>
          </w:tcPr>
          <w:p>
            <w:pPr>
              <w:spacing w:after="0"/>
              <w:rPr>
                <w:sz w:val="16"/>
                <w:szCs w:val="16"/>
                <w:color w:val="auto"/>
              </w:rPr>
            </w:pPr>
          </w:p>
        </w:tc>
      </w:tr>
      <w:tr>
        <w:trPr>
          <w:trHeight w:val="203"/>
        </w:trPr>
        <w:tc>
          <w:tcPr>
            <w:tcW w:w="120" w:type="dxa"/>
            <w:vAlign w:val="bottom"/>
          </w:tcPr>
          <w:p>
            <w:pPr>
              <w:spacing w:after="0"/>
              <w:rPr>
                <w:sz w:val="17"/>
                <w:szCs w:val="17"/>
                <w:color w:val="auto"/>
              </w:rPr>
            </w:pPr>
          </w:p>
        </w:tc>
        <w:tc>
          <w:tcPr>
            <w:tcW w:w="6940" w:type="dxa"/>
            <w:vAlign w:val="bottom"/>
          </w:tcPr>
          <w:p>
            <w:pPr>
              <w:ind w:left="100"/>
              <w:spacing w:after="0"/>
              <w:rPr>
                <w:sz w:val="20"/>
                <w:szCs w:val="20"/>
                <w:color w:val="auto"/>
              </w:rPr>
            </w:pPr>
            <w:r>
              <w:rPr>
                <w:rFonts w:ascii="Arial" w:cs="Arial" w:eastAsia="Arial" w:hAnsi="Arial"/>
                <w:sz w:val="16"/>
                <w:szCs w:val="16"/>
                <w:color w:val="auto"/>
              </w:rPr>
              <w:t>named Chief Executive Officer of the Bank in 2017 and was named Chief Executive Officer of</w:t>
            </w:r>
          </w:p>
        </w:tc>
        <w:tc>
          <w:tcPr>
            <w:tcW w:w="120" w:type="dxa"/>
            <w:vAlign w:val="bottom"/>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6940" w:type="dxa"/>
            <w:vAlign w:val="bottom"/>
          </w:tcPr>
          <w:p>
            <w:pPr>
              <w:ind w:left="100"/>
              <w:spacing w:after="0"/>
              <w:rPr>
                <w:sz w:val="20"/>
                <w:szCs w:val="20"/>
                <w:color w:val="auto"/>
              </w:rPr>
            </w:pPr>
            <w:r>
              <w:rPr>
                <w:rFonts w:ascii="Arial" w:cs="Arial" w:eastAsia="Arial" w:hAnsi="Arial"/>
                <w:sz w:val="16"/>
                <w:szCs w:val="16"/>
                <w:color w:val="auto"/>
              </w:rPr>
              <w:t>United Community in 2018. Mr. Harton was named Chairman of the Board of both United</w:t>
            </w:r>
          </w:p>
        </w:tc>
        <w:tc>
          <w:tcPr>
            <w:tcW w:w="120" w:type="dxa"/>
            <w:vAlign w:val="bottom"/>
          </w:tcPr>
          <w:p>
            <w:pPr>
              <w:spacing w:after="0"/>
              <w:rPr>
                <w:sz w:val="17"/>
                <w:szCs w:val="17"/>
                <w:color w:val="auto"/>
              </w:rPr>
            </w:pPr>
          </w:p>
        </w:tc>
      </w:tr>
      <w:tr>
        <w:trPr>
          <w:trHeight w:val="215"/>
        </w:trPr>
        <w:tc>
          <w:tcPr>
            <w:tcW w:w="120" w:type="dxa"/>
            <w:vAlign w:val="bottom"/>
          </w:tcPr>
          <w:p>
            <w:pPr>
              <w:spacing w:after="0"/>
              <w:rPr>
                <w:sz w:val="18"/>
                <w:szCs w:val="18"/>
                <w:color w:val="auto"/>
              </w:rPr>
            </w:pPr>
          </w:p>
        </w:tc>
        <w:tc>
          <w:tcPr>
            <w:tcW w:w="6940" w:type="dxa"/>
            <w:vAlign w:val="bottom"/>
          </w:tcPr>
          <w:p>
            <w:pPr>
              <w:ind w:left="100"/>
              <w:spacing w:after="0"/>
              <w:rPr>
                <w:sz w:val="20"/>
                <w:szCs w:val="20"/>
                <w:color w:val="auto"/>
              </w:rPr>
            </w:pPr>
            <w:r>
              <w:rPr>
                <w:rFonts w:ascii="Arial" w:cs="Arial" w:eastAsia="Arial" w:hAnsi="Arial"/>
                <w:sz w:val="16"/>
                <w:szCs w:val="16"/>
                <w:color w:val="auto"/>
              </w:rPr>
              <w:t>Community and the Bank in 2019. Mr. Harton served as President of the Bank until 2021.</w:t>
            </w:r>
          </w:p>
        </w:tc>
        <w:tc>
          <w:tcPr>
            <w:tcW w:w="120" w:type="dxa"/>
            <w:vAlign w:val="bottom"/>
          </w:tcPr>
          <w:p>
            <w:pPr>
              <w:spacing w:after="0"/>
              <w:rPr>
                <w:sz w:val="18"/>
                <w:szCs w:val="18"/>
                <w:color w:val="auto"/>
              </w:rPr>
            </w:pPr>
          </w:p>
        </w:tc>
      </w:tr>
    </w:tbl>
    <w:p>
      <w:pPr>
        <w:spacing w:after="0" w:line="123" w:lineRule="exact"/>
        <w:rPr>
          <w:sz w:val="20"/>
          <w:szCs w:val="20"/>
          <w:color w:val="auto"/>
        </w:rPr>
      </w:pPr>
    </w:p>
    <w:p>
      <w:pPr>
        <w:jc w:val="both"/>
        <w:ind w:left="220" w:right="220" w:hanging="228"/>
        <w:spacing w:after="0" w:line="283" w:lineRule="auto"/>
        <w:tabs>
          <w:tab w:leader="none" w:pos="200" w:val="left"/>
        </w:tabs>
        <w:rPr>
          <w:sz w:val="20"/>
          <w:szCs w:val="20"/>
          <w:color w:val="auto"/>
        </w:rPr>
      </w:pPr>
      <w:r>
        <w:rPr>
          <w:rFonts w:ascii="Arial" w:cs="Arial" w:eastAsia="Arial" w:hAnsi="Arial"/>
          <w:sz w:val="16"/>
          <w:szCs w:val="16"/>
          <w:color w:val="auto"/>
        </w:rPr>
        <w:t>​</w:t>
        <w:tab/>
        <w:t>​Prior to joining United Community, Mr. Harton served as the Executive Vice President and Head of​ Commercial Banking, South of Toronto-Dominion Bank (“TD Bank”) from 2010 to 2012. From</w:t>
      </w:r>
    </w:p>
    <w:p>
      <w:pPr>
        <w:spacing w:after="0" w:line="1" w:lineRule="exact"/>
        <w:rPr>
          <w:sz w:val="20"/>
          <w:szCs w:val="20"/>
          <w:color w:val="auto"/>
        </w:rPr>
      </w:pPr>
    </w:p>
    <w:p>
      <w:pPr>
        <w:ind w:left="220" w:right="300"/>
        <w:spacing w:after="0" w:line="261" w:lineRule="auto"/>
        <w:rPr>
          <w:sz w:val="20"/>
          <w:szCs w:val="20"/>
          <w:color w:val="auto"/>
        </w:rPr>
      </w:pPr>
      <w:r>
        <w:rPr>
          <w:rFonts w:ascii="Arial" w:cs="Arial" w:eastAsia="Arial" w:hAnsi="Arial"/>
          <w:sz w:val="16"/>
          <w:szCs w:val="16"/>
          <w:color w:val="auto"/>
        </w:rPr>
        <w:t>2009 to 2010, Mr. Harton served as President and Chief Executive Officer of The South Financial Group (“TSFG”), and, from 2007 to 2009, he served as TSFG’s Chief Risk and Chief Credit Officer. During his time at TSFG, Mr. Harton raised capital to support TSFG during the 2008 financial crisis, negotiated the sale of the company to TD Bank, and, post sale, led the successful integration of TSFG into TD Bank. Prior to joining TSFG, Mr. Harton served from 2003 to 2007 as the Chief Credit Officer of Regions Financial Corporation and Union Planters Corporation. He also held various executive positions at BB&amp;T from 1983 to 2003.</w:t>
      </w:r>
    </w:p>
    <w:p>
      <w:pPr>
        <w:spacing w:after="0" w:line="33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49530</wp:posOffset>
            </wp:positionV>
            <wp:extent cx="59747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2200" w:space="460"/>
            <w:col w:w="7400"/>
          </w:cols>
          <w:pgMar w:left="740" w:top="98" w:right="1099" w:bottom="1440" w:gutter="0" w:footer="0" w:header="0"/>
          <w:type w:val="continuous"/>
        </w:sectPr>
      </w:pPr>
    </w:p>
    <w:p>
      <w:pPr>
        <w:spacing w:after="0" w:line="24" w:lineRule="exact"/>
        <w:rPr>
          <w:sz w:val="20"/>
          <w:szCs w:val="20"/>
          <w:color w:val="auto"/>
        </w:rPr>
      </w:pPr>
    </w:p>
    <w:p>
      <w:pPr>
        <w:ind w:left="500"/>
        <w:spacing w:after="0"/>
        <w:rPr>
          <w:sz w:val="20"/>
          <w:szCs w:val="20"/>
          <w:color w:val="auto"/>
        </w:rPr>
      </w:pPr>
      <w:r>
        <w:rPr>
          <w:rFonts w:ascii="Arial" w:cs="Arial" w:eastAsia="Arial" w:hAnsi="Arial"/>
          <w:sz w:val="14"/>
          <w:szCs w:val="14"/>
          <w:color w:val="00498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64</w:t>
      </w:r>
    </w:p>
    <w:p>
      <w:pPr>
        <w:spacing w:after="0" w:line="285" w:lineRule="exact"/>
        <w:rPr>
          <w:sz w:val="20"/>
          <w:szCs w:val="20"/>
          <w:color w:val="auto"/>
        </w:rPr>
      </w:pPr>
    </w:p>
    <w:p>
      <w:pPr>
        <w:ind w:left="600" w:right="100"/>
        <w:spacing w:after="0" w:line="314" w:lineRule="auto"/>
        <w:rPr>
          <w:sz w:val="20"/>
          <w:szCs w:val="20"/>
          <w:color w:val="auto"/>
        </w:rPr>
      </w:pPr>
      <w:r>
        <w:rPr>
          <w:rFonts w:ascii="Arial" w:cs="Arial" w:eastAsia="Arial" w:hAnsi="Arial"/>
          <w:sz w:val="14"/>
          <w:szCs w:val="14"/>
          <w:b w:val="1"/>
          <w:bCs w:val="1"/>
          <w:color w:val="004987"/>
        </w:rPr>
        <w:t>Employed with United Community Since</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2014</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004987"/>
        </w:rPr>
        <w:t>​</w:t>
        <w:tab/>
        <w:t>​</w:t>
      </w:r>
      <w:r>
        <w:rPr>
          <w:sz w:val="20"/>
          <w:szCs w:val="20"/>
          <w:color w:val="auto"/>
        </w:rPr>
        <w:tab/>
      </w:r>
      <w:r>
        <w:rPr>
          <w:rFonts w:ascii="Arial" w:cs="Arial" w:eastAsia="Arial" w:hAnsi="Arial"/>
          <w:sz w:val="14"/>
          <w:szCs w:val="14"/>
          <w:color w:val="00498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-1786890</wp:posOffset>
            </wp:positionH>
            <wp:positionV relativeFrom="paragraph">
              <wp:posOffset>-95885</wp:posOffset>
            </wp:positionV>
            <wp:extent cx="6806565" cy="36518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06565" cy="365188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140" w:type="dxa"/>
            <w:vAlign w:val="bottom"/>
          </w:tcPr>
          <w:p>
            <w:pPr>
              <w:spacing w:after="0"/>
              <w:rPr>
                <w:sz w:val="20"/>
                <w:szCs w:val="20"/>
                <w:color w:val="auto"/>
              </w:rPr>
            </w:pPr>
            <w:r>
              <w:rPr>
                <w:rFonts w:ascii="Arial" w:cs="Arial" w:eastAsia="Arial" w:hAnsi="Arial"/>
                <w:sz w:val="14"/>
                <w:szCs w:val="14"/>
                <w:color w:val="004987"/>
              </w:rPr>
              <w:t>​</w:t>
            </w:r>
          </w:p>
        </w:tc>
        <w:tc>
          <w:tcPr>
            <w:tcW w:w="6960" w:type="dxa"/>
            <w:vAlign w:val="bottom"/>
          </w:tcPr>
          <w:p>
            <w:pPr>
              <w:ind w:left="80"/>
              <w:spacing w:after="0"/>
              <w:rPr>
                <w:sz w:val="20"/>
                <w:szCs w:val="20"/>
                <w:color w:val="auto"/>
              </w:rPr>
            </w:pPr>
            <w:r>
              <w:rPr>
                <w:rFonts w:ascii="Arial" w:cs="Arial" w:eastAsia="Arial" w:hAnsi="Arial"/>
                <w:sz w:val="25"/>
                <w:szCs w:val="25"/>
                <w:b w:val="1"/>
                <w:bCs w:val="1"/>
                <w:color w:val="004987"/>
              </w:rPr>
              <w:t>Richard (“Rich”) W. Bradshaw</w:t>
            </w:r>
            <w:r>
              <w:rPr>
                <w:rFonts w:ascii="Arial" w:cs="Arial" w:eastAsia="Arial" w:hAnsi="Arial"/>
                <w:sz w:val="16"/>
                <w:szCs w:val="16"/>
                <w:color w:val="323232"/>
              </w:rPr>
              <w:t>​</w:t>
            </w:r>
          </w:p>
        </w:tc>
        <w:tc>
          <w:tcPr>
            <w:tcW w:w="80" w:type="dxa"/>
            <w:vAlign w:val="bottom"/>
          </w:tcPr>
          <w:p>
            <w:pPr>
              <w:spacing w:after="0"/>
              <w:rPr>
                <w:sz w:val="24"/>
                <w:szCs w:val="24"/>
                <w:color w:val="auto"/>
              </w:rPr>
            </w:pPr>
          </w:p>
        </w:tc>
      </w:tr>
      <w:tr>
        <w:trPr>
          <w:trHeight w:val="161"/>
        </w:trPr>
        <w:tc>
          <w:tcPr>
            <w:tcW w:w="140" w:type="dxa"/>
            <w:vAlign w:val="bottom"/>
          </w:tcPr>
          <w:p>
            <w:pPr>
              <w:spacing w:after="0" w:line="161" w:lineRule="exact"/>
              <w:rPr>
                <w:sz w:val="20"/>
                <w:szCs w:val="20"/>
                <w:color w:val="auto"/>
              </w:rPr>
            </w:pPr>
            <w:r>
              <w:rPr>
                <w:rFonts w:ascii="Arial" w:cs="Arial" w:eastAsia="Arial" w:hAnsi="Arial"/>
                <w:sz w:val="16"/>
                <w:szCs w:val="16"/>
                <w:b w:val="1"/>
                <w:bCs w:val="1"/>
                <w:i w:val="1"/>
                <w:iCs w:val="1"/>
                <w:color w:val="auto"/>
              </w:rPr>
              <w:t>​</w:t>
            </w:r>
          </w:p>
        </w:tc>
        <w:tc>
          <w:tcPr>
            <w:tcW w:w="6960" w:type="dxa"/>
            <w:vAlign w:val="bottom"/>
          </w:tcPr>
          <w:p>
            <w:pPr>
              <w:ind w:left="80"/>
              <w:spacing w:after="0" w:line="161" w:lineRule="exact"/>
              <w:rPr>
                <w:sz w:val="20"/>
                <w:szCs w:val="20"/>
                <w:color w:val="auto"/>
              </w:rPr>
            </w:pPr>
            <w:r>
              <w:rPr>
                <w:rFonts w:ascii="Arial" w:cs="Arial" w:eastAsia="Arial" w:hAnsi="Arial"/>
                <w:sz w:val="16"/>
                <w:szCs w:val="16"/>
                <w:b w:val="1"/>
                <w:bCs w:val="1"/>
                <w:i w:val="1"/>
                <w:iCs w:val="1"/>
                <w:color w:val="auto"/>
              </w:rPr>
              <w:t>​</w:t>
            </w:r>
          </w:p>
        </w:tc>
        <w:tc>
          <w:tcPr>
            <w:tcW w:w="80" w:type="dxa"/>
            <w:vAlign w:val="bottom"/>
          </w:tcPr>
          <w:p>
            <w:pPr>
              <w:ind w:left="40"/>
              <w:spacing w:after="0" w:line="161" w:lineRule="exact"/>
              <w:rPr>
                <w:sz w:val="20"/>
                <w:szCs w:val="20"/>
                <w:color w:val="auto"/>
              </w:rPr>
            </w:pPr>
            <w:r>
              <w:rPr>
                <w:rFonts w:ascii="Arial" w:cs="Arial" w:eastAsia="Arial" w:hAnsi="Arial"/>
                <w:sz w:val="16"/>
                <w:szCs w:val="16"/>
                <w:b w:val="1"/>
                <w:bCs w:val="1"/>
                <w:i w:val="1"/>
                <w:iCs w:val="1"/>
                <w:color w:val="auto"/>
              </w:rPr>
              <w:t>​</w:t>
            </w:r>
          </w:p>
        </w:tc>
      </w:tr>
      <w:tr>
        <w:trPr>
          <w:trHeight w:val="67"/>
        </w:trPr>
        <w:tc>
          <w:tcPr>
            <w:tcW w:w="140" w:type="dxa"/>
            <w:vAlign w:val="bottom"/>
          </w:tcPr>
          <w:p>
            <w:pPr>
              <w:spacing w:after="0"/>
              <w:rPr>
                <w:sz w:val="5"/>
                <w:szCs w:val="5"/>
                <w:color w:val="auto"/>
              </w:rPr>
            </w:pPr>
          </w:p>
        </w:tc>
        <w:tc>
          <w:tcPr>
            <w:tcW w:w="6960" w:type="dxa"/>
            <w:vAlign w:val="bottom"/>
          </w:tcPr>
          <w:p>
            <w:pPr>
              <w:ind w:left="80"/>
              <w:spacing w:after="0" w:line="67" w:lineRule="exact"/>
              <w:rPr>
                <w:sz w:val="20"/>
                <w:szCs w:val="20"/>
                <w:color w:val="auto"/>
              </w:rPr>
            </w:pPr>
            <w:r>
              <w:rPr>
                <w:rFonts w:ascii="Arial" w:cs="Arial" w:eastAsia="Arial" w:hAnsi="Arial"/>
                <w:sz w:val="7"/>
                <w:szCs w:val="7"/>
                <w:b w:val="1"/>
                <w:bCs w:val="1"/>
                <w:i w:val="1"/>
                <w:iCs w:val="1"/>
                <w:color w:val="auto"/>
              </w:rPr>
              <w:t>Chief Banking Officer</w:t>
            </w:r>
            <w:r>
              <w:rPr>
                <w:rFonts w:ascii="Arial" w:cs="Arial" w:eastAsia="Arial" w:hAnsi="Arial"/>
                <w:sz w:val="7"/>
                <w:szCs w:val="7"/>
                <w:b w:val="1"/>
                <w:bCs w:val="1"/>
                <w:color w:val="auto"/>
              </w:rPr>
              <w:t>, United Community Bank, Inc.</w:t>
            </w:r>
          </w:p>
        </w:tc>
        <w:tc>
          <w:tcPr>
            <w:tcW w:w="80" w:type="dxa"/>
            <w:vAlign w:val="bottom"/>
          </w:tcPr>
          <w:p>
            <w:pPr>
              <w:spacing w:after="0"/>
              <w:rPr>
                <w:sz w:val="5"/>
                <w:szCs w:val="5"/>
                <w:color w:val="auto"/>
              </w:rPr>
            </w:pPr>
          </w:p>
        </w:tc>
      </w:tr>
      <w:tr>
        <w:trPr>
          <w:trHeight w:val="223"/>
        </w:trPr>
        <w:tc>
          <w:tcPr>
            <w:tcW w:w="140" w:type="dxa"/>
            <w:vAlign w:val="bottom"/>
          </w:tcPr>
          <w:p>
            <w:pPr>
              <w:spacing w:after="0"/>
              <w:rPr>
                <w:sz w:val="19"/>
                <w:szCs w:val="19"/>
                <w:color w:val="auto"/>
              </w:rPr>
            </w:pPr>
          </w:p>
        </w:tc>
        <w:tc>
          <w:tcPr>
            <w:tcW w:w="696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 xml:space="preserve">President and Chief Banking Officer, </w:t>
            </w:r>
            <w:r>
              <w:rPr>
                <w:rFonts w:ascii="Arial" w:cs="Arial" w:eastAsia="Arial" w:hAnsi="Arial"/>
                <w:sz w:val="16"/>
                <w:szCs w:val="16"/>
                <w:b w:val="1"/>
                <w:bCs w:val="1"/>
                <w:color w:val="auto"/>
              </w:rPr>
              <w:t>United Community Bank</w:t>
            </w:r>
          </w:p>
        </w:tc>
        <w:tc>
          <w:tcPr>
            <w:tcW w:w="80" w:type="dxa"/>
            <w:vAlign w:val="bottom"/>
          </w:tcPr>
          <w:p>
            <w:pPr>
              <w:spacing w:after="0"/>
              <w:rPr>
                <w:sz w:val="19"/>
                <w:szCs w:val="19"/>
                <w:color w:val="auto"/>
              </w:rPr>
            </w:pPr>
          </w:p>
        </w:tc>
      </w:tr>
      <w:tr>
        <w:trPr>
          <w:trHeight w:val="264"/>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6960" w:type="dxa"/>
            <w:vAlign w:val="bottom"/>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67"/>
        </w:trPr>
        <w:tc>
          <w:tcPr>
            <w:tcW w:w="140" w:type="dxa"/>
            <w:vAlign w:val="bottom"/>
          </w:tcPr>
          <w:p>
            <w:pPr>
              <w:spacing w:after="0"/>
              <w:rPr>
                <w:sz w:val="5"/>
                <w:szCs w:val="5"/>
                <w:color w:val="auto"/>
              </w:rPr>
            </w:pPr>
          </w:p>
        </w:tc>
        <w:tc>
          <w:tcPr>
            <w:tcW w:w="6960" w:type="dxa"/>
            <w:vAlign w:val="bottom"/>
          </w:tcPr>
          <w:p>
            <w:pPr>
              <w:ind w:left="80"/>
              <w:spacing w:after="0" w:line="67" w:lineRule="exact"/>
              <w:rPr>
                <w:sz w:val="20"/>
                <w:szCs w:val="20"/>
                <w:color w:val="auto"/>
              </w:rPr>
            </w:pPr>
            <w:r>
              <w:rPr>
                <w:rFonts w:ascii="Arial" w:cs="Arial" w:eastAsia="Arial" w:hAnsi="Arial"/>
                <w:sz w:val="7"/>
                <w:szCs w:val="7"/>
                <w:color w:val="auto"/>
              </w:rPr>
              <w:t>With over 35 years in banking, Mr. Bradshaw oversees United’s extensive commercial, retail, and</w:t>
            </w:r>
          </w:p>
        </w:tc>
        <w:tc>
          <w:tcPr>
            <w:tcW w:w="80" w:type="dxa"/>
            <w:vAlign w:val="bottom"/>
          </w:tcPr>
          <w:p>
            <w:pPr>
              <w:spacing w:after="0"/>
              <w:rPr>
                <w:sz w:val="5"/>
                <w:szCs w:val="5"/>
                <w:color w:val="auto"/>
              </w:rPr>
            </w:pPr>
          </w:p>
        </w:tc>
      </w:tr>
      <w:tr>
        <w:trPr>
          <w:trHeight w:val="203"/>
        </w:trPr>
        <w:tc>
          <w:tcPr>
            <w:tcW w:w="14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credit divisions, and provides leadership for more than 200 branches and offices spanning six</w:t>
            </w:r>
          </w:p>
        </w:tc>
        <w:tc>
          <w:tcPr>
            <w:tcW w:w="80" w:type="dxa"/>
            <w:vAlign w:val="bottom"/>
          </w:tcPr>
          <w:p>
            <w:pPr>
              <w:spacing w:after="0"/>
              <w:rPr>
                <w:sz w:val="17"/>
                <w:szCs w:val="17"/>
                <w:color w:val="auto"/>
              </w:rPr>
            </w:pPr>
          </w:p>
        </w:tc>
      </w:tr>
      <w:tr>
        <w:trPr>
          <w:trHeight w:val="215"/>
        </w:trPr>
        <w:tc>
          <w:tcPr>
            <w:tcW w:w="140" w:type="dxa"/>
            <w:vAlign w:val="bottom"/>
          </w:tcPr>
          <w:p>
            <w:pPr>
              <w:spacing w:after="0"/>
              <w:rPr>
                <w:sz w:val="18"/>
                <w:szCs w:val="18"/>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states.</w:t>
            </w:r>
          </w:p>
        </w:tc>
        <w:tc>
          <w:tcPr>
            <w:tcW w:w="80" w:type="dxa"/>
            <w:vAlign w:val="bottom"/>
          </w:tcPr>
          <w:p>
            <w:pPr>
              <w:spacing w:after="0"/>
              <w:rPr>
                <w:sz w:val="18"/>
                <w:szCs w:val="18"/>
                <w:color w:val="auto"/>
              </w:rPr>
            </w:pPr>
          </w:p>
        </w:tc>
      </w:tr>
      <w:tr>
        <w:trPr>
          <w:trHeight w:val="232"/>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6960" w:type="dxa"/>
            <w:vAlign w:val="bottom"/>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67"/>
        </w:trPr>
        <w:tc>
          <w:tcPr>
            <w:tcW w:w="140" w:type="dxa"/>
            <w:vAlign w:val="bottom"/>
          </w:tcPr>
          <w:p>
            <w:pPr>
              <w:spacing w:after="0"/>
              <w:rPr>
                <w:sz w:val="5"/>
                <w:szCs w:val="5"/>
                <w:color w:val="auto"/>
              </w:rPr>
            </w:pPr>
          </w:p>
        </w:tc>
        <w:tc>
          <w:tcPr>
            <w:tcW w:w="6960" w:type="dxa"/>
            <w:vAlign w:val="bottom"/>
          </w:tcPr>
          <w:p>
            <w:pPr>
              <w:ind w:left="80"/>
              <w:spacing w:after="0" w:line="67" w:lineRule="exact"/>
              <w:rPr>
                <w:sz w:val="20"/>
                <w:szCs w:val="20"/>
                <w:color w:val="auto"/>
              </w:rPr>
            </w:pPr>
            <w:r>
              <w:rPr>
                <w:rFonts w:ascii="Arial" w:cs="Arial" w:eastAsia="Arial" w:hAnsi="Arial"/>
                <w:sz w:val="7"/>
                <w:szCs w:val="7"/>
                <w:color w:val="auto"/>
              </w:rPr>
              <w:t>Mr. Bradshaw joined United Community in 2014 as President of Special Lending. He advanced to</w:t>
            </w:r>
          </w:p>
        </w:tc>
        <w:tc>
          <w:tcPr>
            <w:tcW w:w="80" w:type="dxa"/>
            <w:vAlign w:val="bottom"/>
          </w:tcPr>
          <w:p>
            <w:pPr>
              <w:spacing w:after="0"/>
              <w:rPr>
                <w:sz w:val="5"/>
                <w:szCs w:val="5"/>
                <w:color w:val="auto"/>
              </w:rPr>
            </w:pPr>
          </w:p>
        </w:tc>
      </w:tr>
      <w:tr>
        <w:trPr>
          <w:trHeight w:val="203"/>
        </w:trPr>
        <w:tc>
          <w:tcPr>
            <w:tcW w:w="14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the role of Commercial Executive in 2017. In 2021, he was promoted to his present positions as</w:t>
            </w:r>
          </w:p>
        </w:tc>
        <w:tc>
          <w:tcPr>
            <w:tcW w:w="80" w:type="dxa"/>
            <w:vAlign w:val="bottom"/>
          </w:tcPr>
          <w:p>
            <w:pPr>
              <w:spacing w:after="0"/>
              <w:rPr>
                <w:sz w:val="17"/>
                <w:szCs w:val="17"/>
                <w:color w:val="auto"/>
              </w:rPr>
            </w:pPr>
          </w:p>
        </w:tc>
      </w:tr>
      <w:tr>
        <w:trPr>
          <w:trHeight w:val="215"/>
        </w:trPr>
        <w:tc>
          <w:tcPr>
            <w:tcW w:w="140" w:type="dxa"/>
            <w:vAlign w:val="bottom"/>
          </w:tcPr>
          <w:p>
            <w:pPr>
              <w:spacing w:after="0"/>
              <w:rPr>
                <w:sz w:val="18"/>
                <w:szCs w:val="18"/>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President and Chief Banking Officer.</w:t>
            </w:r>
          </w:p>
        </w:tc>
        <w:tc>
          <w:tcPr>
            <w:tcW w:w="80" w:type="dxa"/>
            <w:vAlign w:val="bottom"/>
          </w:tcPr>
          <w:p>
            <w:pPr>
              <w:spacing w:after="0"/>
              <w:rPr>
                <w:sz w:val="18"/>
                <w:szCs w:val="18"/>
                <w:color w:val="auto"/>
              </w:rPr>
            </w:pPr>
          </w:p>
        </w:tc>
      </w:tr>
      <w:tr>
        <w:trPr>
          <w:trHeight w:val="232"/>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6960" w:type="dxa"/>
            <w:vAlign w:val="bottom"/>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67"/>
        </w:trPr>
        <w:tc>
          <w:tcPr>
            <w:tcW w:w="140" w:type="dxa"/>
            <w:vAlign w:val="bottom"/>
          </w:tcPr>
          <w:p>
            <w:pPr>
              <w:spacing w:after="0"/>
              <w:rPr>
                <w:sz w:val="5"/>
                <w:szCs w:val="5"/>
                <w:color w:val="auto"/>
              </w:rPr>
            </w:pPr>
          </w:p>
        </w:tc>
        <w:tc>
          <w:tcPr>
            <w:tcW w:w="6960" w:type="dxa"/>
            <w:vAlign w:val="bottom"/>
          </w:tcPr>
          <w:p>
            <w:pPr>
              <w:ind w:left="80"/>
              <w:spacing w:after="0" w:line="67" w:lineRule="exact"/>
              <w:rPr>
                <w:sz w:val="20"/>
                <w:szCs w:val="20"/>
                <w:color w:val="auto"/>
              </w:rPr>
            </w:pPr>
            <w:r>
              <w:rPr>
                <w:rFonts w:ascii="Arial" w:cs="Arial" w:eastAsia="Arial" w:hAnsi="Arial"/>
                <w:sz w:val="7"/>
                <w:szCs w:val="7"/>
                <w:color w:val="auto"/>
              </w:rPr>
              <w:t>Before joining United Community in 2014, Mr. Bradshaw was Head of U.S. Small Business</w:t>
            </w:r>
          </w:p>
        </w:tc>
        <w:tc>
          <w:tcPr>
            <w:tcW w:w="80" w:type="dxa"/>
            <w:vAlign w:val="bottom"/>
          </w:tcPr>
          <w:p>
            <w:pPr>
              <w:spacing w:after="0"/>
              <w:rPr>
                <w:sz w:val="5"/>
                <w:szCs w:val="5"/>
                <w:color w:val="auto"/>
              </w:rPr>
            </w:pPr>
          </w:p>
        </w:tc>
      </w:tr>
      <w:tr>
        <w:trPr>
          <w:trHeight w:val="203"/>
        </w:trPr>
        <w:tc>
          <w:tcPr>
            <w:tcW w:w="14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Administration (SBA) Programs at TD Bank, where he oversaw the program’s growth into the</w:t>
            </w:r>
          </w:p>
        </w:tc>
        <w:tc>
          <w:tcPr>
            <w:tcW w:w="80" w:type="dxa"/>
            <w:vAlign w:val="bottom"/>
          </w:tcPr>
          <w:p>
            <w:pPr>
              <w:spacing w:after="0"/>
              <w:rPr>
                <w:sz w:val="17"/>
                <w:szCs w:val="17"/>
                <w:color w:val="auto"/>
              </w:rPr>
            </w:pPr>
          </w:p>
        </w:tc>
      </w:tr>
      <w:tr>
        <w:trPr>
          <w:trHeight w:val="189"/>
        </w:trPr>
        <w:tc>
          <w:tcPr>
            <w:tcW w:w="140" w:type="dxa"/>
            <w:vAlign w:val="bottom"/>
          </w:tcPr>
          <w:p>
            <w:pPr>
              <w:spacing w:after="0"/>
              <w:rPr>
                <w:sz w:val="16"/>
                <w:szCs w:val="16"/>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nation’s eighth-largest SBA lender. Earlier in his career, he served as President of UPS Capital</w:t>
            </w:r>
          </w:p>
        </w:tc>
        <w:tc>
          <w:tcPr>
            <w:tcW w:w="80" w:type="dxa"/>
            <w:vAlign w:val="bottom"/>
          </w:tcPr>
          <w:p>
            <w:pPr>
              <w:spacing w:after="0"/>
              <w:rPr>
                <w:sz w:val="16"/>
                <w:szCs w:val="16"/>
                <w:color w:val="auto"/>
              </w:rPr>
            </w:pPr>
          </w:p>
        </w:tc>
      </w:tr>
      <w:tr>
        <w:trPr>
          <w:trHeight w:val="203"/>
        </w:trPr>
        <w:tc>
          <w:tcPr>
            <w:tcW w:w="14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Business Credit in Atlanta, Georgia, managing sales and marketing for asset-based lending,</w:t>
            </w:r>
          </w:p>
        </w:tc>
        <w:tc>
          <w:tcPr>
            <w:tcW w:w="80" w:type="dxa"/>
            <w:vAlign w:val="bottom"/>
          </w:tcPr>
          <w:p>
            <w:pPr>
              <w:spacing w:after="0"/>
              <w:rPr>
                <w:sz w:val="17"/>
                <w:szCs w:val="17"/>
                <w:color w:val="auto"/>
              </w:rPr>
            </w:pPr>
          </w:p>
        </w:tc>
      </w:tr>
      <w:tr>
        <w:trPr>
          <w:trHeight w:val="215"/>
        </w:trPr>
        <w:tc>
          <w:tcPr>
            <w:tcW w:w="140" w:type="dxa"/>
            <w:vAlign w:val="bottom"/>
          </w:tcPr>
          <w:p>
            <w:pPr>
              <w:spacing w:after="0"/>
              <w:rPr>
                <w:sz w:val="18"/>
                <w:szCs w:val="18"/>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equipment leasing, SBA, and insurance products.</w:t>
            </w:r>
          </w:p>
        </w:tc>
        <w:tc>
          <w:tcPr>
            <w:tcW w:w="80" w:type="dxa"/>
            <w:vAlign w:val="bottom"/>
          </w:tcPr>
          <w:p>
            <w:pPr>
              <w:spacing w:after="0"/>
              <w:rPr>
                <w:sz w:val="18"/>
                <w:szCs w:val="18"/>
                <w:color w:val="auto"/>
              </w:rPr>
            </w:pPr>
          </w:p>
        </w:tc>
      </w:tr>
      <w:tr>
        <w:trPr>
          <w:trHeight w:val="245"/>
        </w:trPr>
        <w:tc>
          <w:tcPr>
            <w:tcW w:w="140" w:type="dxa"/>
            <w:vAlign w:val="bottom"/>
          </w:tcPr>
          <w:p>
            <w:pPr>
              <w:spacing w:after="0"/>
              <w:rPr>
                <w:sz w:val="20"/>
                <w:szCs w:val="20"/>
                <w:color w:val="auto"/>
              </w:rPr>
            </w:pPr>
            <w:r>
              <w:rPr>
                <w:rFonts w:ascii="Arial" w:cs="Arial" w:eastAsia="Arial" w:hAnsi="Arial"/>
                <w:sz w:val="16"/>
                <w:szCs w:val="16"/>
                <w:color w:val="auto"/>
              </w:rPr>
              <w:t>​</w:t>
            </w:r>
          </w:p>
        </w:tc>
        <w:tc>
          <w:tcPr>
            <w:tcW w:w="6960" w:type="dxa"/>
            <w:vAlign w:val="bottom"/>
          </w:tcPr>
          <w:p>
            <w:pPr>
              <w:ind w:left="80"/>
              <w:spacing w:after="0"/>
              <w:rPr>
                <w:sz w:val="20"/>
                <w:szCs w:val="20"/>
                <w:color w:val="auto"/>
              </w:rPr>
            </w:pPr>
            <w:r>
              <w:rPr>
                <w:rFonts w:ascii="Arial" w:cs="Arial" w:eastAsia="Arial" w:hAnsi="Arial"/>
                <w:sz w:val="16"/>
                <w:szCs w:val="16"/>
                <w:color w:val="auto"/>
              </w:rPr>
              <w:t>​</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67"/>
        </w:trPr>
        <w:tc>
          <w:tcPr>
            <w:tcW w:w="140" w:type="dxa"/>
            <w:vAlign w:val="bottom"/>
          </w:tcPr>
          <w:p>
            <w:pPr>
              <w:spacing w:after="0"/>
              <w:rPr>
                <w:sz w:val="5"/>
                <w:szCs w:val="5"/>
                <w:color w:val="auto"/>
              </w:rPr>
            </w:pPr>
          </w:p>
        </w:tc>
        <w:tc>
          <w:tcPr>
            <w:tcW w:w="6960" w:type="dxa"/>
            <w:vAlign w:val="bottom"/>
          </w:tcPr>
          <w:p>
            <w:pPr>
              <w:ind w:left="80"/>
              <w:spacing w:after="0" w:line="67" w:lineRule="exact"/>
              <w:rPr>
                <w:sz w:val="20"/>
                <w:szCs w:val="20"/>
                <w:color w:val="auto"/>
              </w:rPr>
            </w:pPr>
            <w:r>
              <w:rPr>
                <w:rFonts w:ascii="Arial" w:cs="Arial" w:eastAsia="Arial" w:hAnsi="Arial"/>
                <w:sz w:val="7"/>
                <w:szCs w:val="7"/>
                <w:color w:val="auto"/>
              </w:rPr>
              <w:t>Prior to his business career, Mr. Bradshaw served five years of active duty as a Captain in the</w:t>
            </w:r>
          </w:p>
        </w:tc>
        <w:tc>
          <w:tcPr>
            <w:tcW w:w="80" w:type="dxa"/>
            <w:vAlign w:val="bottom"/>
          </w:tcPr>
          <w:p>
            <w:pPr>
              <w:spacing w:after="0"/>
              <w:rPr>
                <w:sz w:val="5"/>
                <w:szCs w:val="5"/>
                <w:color w:val="auto"/>
              </w:rPr>
            </w:pPr>
          </w:p>
        </w:tc>
      </w:tr>
      <w:tr>
        <w:trPr>
          <w:trHeight w:val="203"/>
        </w:trPr>
        <w:tc>
          <w:tcPr>
            <w:tcW w:w="14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U.S. Air Force. Paralleling his banking career, he also served 16 years as a Commander, U.S.</w:t>
            </w:r>
          </w:p>
        </w:tc>
        <w:tc>
          <w:tcPr>
            <w:tcW w:w="80" w:type="dxa"/>
            <w:vAlign w:val="bottom"/>
          </w:tcPr>
          <w:p>
            <w:pPr>
              <w:spacing w:after="0"/>
              <w:rPr>
                <w:sz w:val="17"/>
                <w:szCs w:val="17"/>
                <w:color w:val="auto"/>
              </w:rPr>
            </w:pPr>
          </w:p>
        </w:tc>
      </w:tr>
      <w:tr>
        <w:trPr>
          <w:trHeight w:val="215"/>
        </w:trPr>
        <w:tc>
          <w:tcPr>
            <w:tcW w:w="140" w:type="dxa"/>
            <w:vAlign w:val="bottom"/>
          </w:tcPr>
          <w:p>
            <w:pPr>
              <w:spacing w:after="0"/>
              <w:rPr>
                <w:sz w:val="18"/>
                <w:szCs w:val="18"/>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Naval Reserve intelligence program, retiring in 2005.</w:t>
            </w:r>
          </w:p>
        </w:tc>
        <w:tc>
          <w:tcPr>
            <w:tcW w:w="80" w:type="dxa"/>
            <w:vAlign w:val="bottom"/>
          </w:tcPr>
          <w:p>
            <w:pPr>
              <w:spacing w:after="0"/>
              <w:rPr>
                <w:sz w:val="18"/>
                <w:szCs w:val="18"/>
                <w:color w:val="auto"/>
              </w:rPr>
            </w:pPr>
          </w:p>
        </w:tc>
      </w:tr>
    </w:tbl>
    <w:p>
      <w:pPr>
        <w:sectPr>
          <w:pgSz w:w="11900" w:h="16838" w:orient="portrait"/>
          <w:cols w:equalWidth="0" w:num="2">
            <w:col w:w="2200" w:space="460"/>
            <w:col w:w="7400"/>
          </w:cols>
          <w:pgMar w:left="740" w:top="98" w:right="1099" w:bottom="1440" w:gutter="0" w:footer="0" w:header="0"/>
          <w:type w:val="continuous"/>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ind w:left="500"/>
              <w:spacing w:after="0"/>
              <w:rPr>
                <w:sz w:val="20"/>
                <w:szCs w:val="20"/>
                <w:color w:val="auto"/>
              </w:rPr>
            </w:pPr>
            <w:r>
              <w:rPr>
                <w:rFonts w:ascii="Arial" w:cs="Arial" w:eastAsia="Arial" w:hAnsi="Arial"/>
                <w:sz w:val="13"/>
                <w:szCs w:val="13"/>
                <w:color w:val="323232"/>
              </w:rPr>
              <w:t>Executive Officers</w:t>
            </w:r>
          </w:p>
        </w:tc>
        <w:tc>
          <w:tcPr>
            <w:tcW w:w="3280" w:type="dxa"/>
            <w:vAlign w:val="bottom"/>
          </w:tcPr>
          <w:p>
            <w:pPr>
              <w:ind w:left="246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33</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3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spacing w:after="0"/>
        <w:tabs>
          <w:tab w:leader="none" w:pos="2640" w:val="left"/>
          <w:tab w:leader="none" w:pos="2860" w:val="left"/>
          <w:tab w:leader="none" w:pos="9780" w:val="left"/>
        </w:tabs>
        <w:rPr>
          <w:sz w:val="20"/>
          <w:szCs w:val="20"/>
          <w:color w:val="auto"/>
        </w:rPr>
      </w:pPr>
      <w:r>
        <w:rPr>
          <w:rFonts w:ascii="Arial" w:cs="Arial" w:eastAsia="Arial" w:hAnsi="Arial"/>
          <w:sz w:val="14"/>
          <w:szCs w:val="14"/>
          <w:color w:val="323232"/>
        </w:rPr>
        <w:t>​</w:t>
      </w:r>
      <w:r>
        <w:rPr>
          <w:sz w:val="20"/>
          <w:szCs w:val="20"/>
          <w:color w:val="auto"/>
        </w:rPr>
        <w:tab/>
      </w: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1600" cy="28975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0" cy="2897505"/>
                    </a:xfrm>
                    <a:prstGeom prst="rect">
                      <a:avLst/>
                    </a:prstGeom>
                    <a:noFill/>
                  </pic:spPr>
                </pic:pic>
              </a:graphicData>
            </a:graphic>
          </wp:anchor>
        </w:drawing>
      </w:r>
    </w:p>
    <w:p>
      <w:pPr>
        <w:spacing w:after="0" w:line="89" w:lineRule="exact"/>
        <w:rPr>
          <w:sz w:val="20"/>
          <w:szCs w:val="20"/>
          <w:color w:val="auto"/>
        </w:rPr>
      </w:pPr>
    </w:p>
    <w:tbl>
      <w:tblPr>
        <w:tblLayout w:type="fixed"/>
        <w:tblInd w:w="600" w:type="dxa"/>
        <w:tblCellMar>
          <w:top w:w="0" w:type="dxa"/>
          <w:left w:w="0" w:type="dxa"/>
          <w:bottom w:w="0" w:type="dxa"/>
          <w:right w:w="0" w:type="dxa"/>
        </w:tblCellMar>
      </w:tblPr>
      <w:tr>
        <w:trPr>
          <w:trHeight w:val="362"/>
        </w:trPr>
        <w:tc>
          <w:tcPr>
            <w:tcW w:w="1160" w:type="dxa"/>
            <w:vAlign w:val="bottom"/>
          </w:tcPr>
          <w:p>
            <w:pPr>
              <w:spacing w:after="0"/>
              <w:rPr>
                <w:sz w:val="24"/>
                <w:szCs w:val="24"/>
                <w:color w:val="auto"/>
              </w:rPr>
            </w:pPr>
          </w:p>
        </w:tc>
        <w:tc>
          <w:tcPr>
            <w:tcW w:w="1020" w:type="dxa"/>
            <w:vAlign w:val="bottom"/>
          </w:tcPr>
          <w:p>
            <w:pPr>
              <w:ind w:left="900"/>
              <w:spacing w:after="0"/>
              <w:rPr>
                <w:sz w:val="20"/>
                <w:szCs w:val="20"/>
                <w:color w:val="auto"/>
              </w:rPr>
            </w:pPr>
            <w:r>
              <w:rPr>
                <w:rFonts w:ascii="Arial" w:cs="Arial" w:eastAsia="Arial" w:hAnsi="Arial"/>
                <w:sz w:val="14"/>
                <w:szCs w:val="14"/>
                <w:color w:val="323232"/>
              </w:rPr>
              <w:t>​</w:t>
            </w:r>
          </w:p>
        </w:tc>
        <w:tc>
          <w:tcPr>
            <w:tcW w:w="7020" w:type="dxa"/>
            <w:vAlign w:val="bottom"/>
          </w:tcPr>
          <w:p>
            <w:pPr>
              <w:ind w:left="100"/>
              <w:spacing w:after="0"/>
              <w:rPr>
                <w:sz w:val="20"/>
                <w:szCs w:val="20"/>
                <w:color w:val="auto"/>
              </w:rPr>
            </w:pPr>
            <w:r>
              <w:rPr>
                <w:rFonts w:ascii="Arial" w:cs="Arial" w:eastAsia="Arial" w:hAnsi="Arial"/>
                <w:sz w:val="25"/>
                <w:szCs w:val="25"/>
                <w:b w:val="1"/>
                <w:bCs w:val="1"/>
                <w:color w:val="004987"/>
              </w:rPr>
              <w:t>Jefferson L. Harralson</w:t>
            </w:r>
            <w:r>
              <w:rPr>
                <w:rFonts w:ascii="Arial" w:cs="Arial" w:eastAsia="Arial" w:hAnsi="Arial"/>
                <w:sz w:val="16"/>
                <w:szCs w:val="16"/>
                <w:color w:val="323232"/>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1020" w:type="dxa"/>
            <w:vAlign w:val="bottom"/>
          </w:tcPr>
          <w:p>
            <w:pPr>
              <w:ind w:left="900"/>
              <w:spacing w:after="0"/>
              <w:rPr>
                <w:sz w:val="20"/>
                <w:szCs w:val="20"/>
                <w:color w:val="auto"/>
              </w:rPr>
            </w:pPr>
            <w:r>
              <w:rPr>
                <w:rFonts w:ascii="Arial" w:cs="Arial" w:eastAsia="Arial" w:hAnsi="Arial"/>
                <w:sz w:val="16"/>
                <w:szCs w:val="16"/>
                <w:b w:val="1"/>
                <w:bCs w:val="1"/>
                <w:i w:val="1"/>
                <w:iCs w:val="1"/>
                <w:color w:val="auto"/>
              </w:rPr>
              <w:t>​</w:t>
            </w:r>
          </w:p>
        </w:tc>
        <w:tc>
          <w:tcPr>
            <w:tcW w:w="702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​Chief Financial Officer</w:t>
            </w:r>
            <w:r>
              <w:rPr>
                <w:rFonts w:ascii="Arial" w:cs="Arial" w:eastAsia="Arial" w:hAnsi="Arial"/>
                <w:sz w:val="16"/>
                <w:szCs w:val="16"/>
                <w:b w:val="1"/>
                <w:bCs w:val="1"/>
                <w:color w:val="auto"/>
              </w:rPr>
              <w:t>, United Community Banks, Inc.</w:t>
            </w:r>
          </w:p>
        </w:tc>
        <w:tc>
          <w:tcPr>
            <w:tcW w:w="40" w:type="dxa"/>
            <w:vAlign w:val="bottom"/>
          </w:tcPr>
          <w:p>
            <w:pPr>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331"/>
        </w:trPr>
        <w:tc>
          <w:tcPr>
            <w:tcW w:w="1160" w:type="dxa"/>
            <w:vAlign w:val="bottom"/>
          </w:tcPr>
          <w:p>
            <w:pPr>
              <w:spacing w:after="0"/>
              <w:rPr>
                <w:sz w:val="24"/>
                <w:szCs w:val="24"/>
                <w:color w:val="auto"/>
              </w:rPr>
            </w:pPr>
          </w:p>
        </w:tc>
        <w:tc>
          <w:tcPr>
            <w:tcW w:w="8080" w:type="dxa"/>
            <w:vAlign w:val="bottom"/>
            <w:gridSpan w:val="3"/>
          </w:tcPr>
          <w:p>
            <w:pPr>
              <w:ind w:left="900"/>
              <w:spacing w:after="0"/>
              <w:rPr>
                <w:sz w:val="20"/>
                <w:szCs w:val="20"/>
                <w:color w:val="auto"/>
              </w:rPr>
            </w:pPr>
            <w:r>
              <w:rPr>
                <w:rFonts w:ascii="Arial" w:cs="Arial" w:eastAsia="Arial" w:hAnsi="Arial"/>
                <w:sz w:val="16"/>
                <w:szCs w:val="16"/>
                <w:color w:val="auto"/>
              </w:rPr>
              <w:t>​  ​Drawing on over 25 years in the banking industry, Mr. Harralson oversees all accounting, financial,​</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20" w:type="dxa"/>
            <w:vAlign w:val="bottom"/>
          </w:tcPr>
          <w:p>
            <w:pPr>
              <w:ind w:left="100"/>
              <w:spacing w:after="0"/>
              <w:rPr>
                <w:sz w:val="20"/>
                <w:szCs w:val="20"/>
                <w:color w:val="auto"/>
              </w:rPr>
            </w:pPr>
            <w:r>
              <w:rPr>
                <w:rFonts w:ascii="Arial" w:cs="Arial" w:eastAsia="Arial" w:hAnsi="Arial"/>
                <w:sz w:val="16"/>
                <w:szCs w:val="16"/>
                <w:color w:val="auto"/>
              </w:rPr>
              <w:t>and reporting functions. He is additionally responsible for mergers and acquisitions, investor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20" w:type="dxa"/>
            <w:vAlign w:val="bottom"/>
          </w:tcPr>
          <w:p>
            <w:pPr>
              <w:ind w:left="100"/>
              <w:spacing w:after="0"/>
              <w:rPr>
                <w:sz w:val="20"/>
                <w:szCs w:val="20"/>
                <w:color w:val="auto"/>
              </w:rPr>
            </w:pPr>
            <w:r>
              <w:rPr>
                <w:rFonts w:ascii="Arial" w:cs="Arial" w:eastAsia="Arial" w:hAnsi="Arial"/>
                <w:sz w:val="16"/>
                <w:szCs w:val="16"/>
                <w:color w:val="auto"/>
                <w:w w:val="99"/>
              </w:rPr>
              <w:t>relations, treasury operations, capital and strategic planning, as well as budgeting and forecasting.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3"/>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004987"/>
              </w:rPr>
              <w:t>Age</w:t>
            </w:r>
          </w:p>
        </w:tc>
        <w:tc>
          <w:tcPr>
            <w:tcW w:w="1020" w:type="dxa"/>
            <w:vAlign w:val="bottom"/>
          </w:tcPr>
          <w:p>
            <w:pPr>
              <w:ind w:left="900"/>
              <w:spacing w:after="0"/>
              <w:rPr>
                <w:sz w:val="20"/>
                <w:szCs w:val="20"/>
                <w:color w:val="auto"/>
              </w:rPr>
            </w:pPr>
            <w:r>
              <w:rPr>
                <w:rFonts w:ascii="Arial" w:cs="Arial" w:eastAsia="Arial" w:hAnsi="Arial"/>
                <w:sz w:val="16"/>
                <w:szCs w:val="16"/>
                <w:color w:val="auto"/>
              </w:rPr>
              <w:t>​</w:t>
            </w:r>
          </w:p>
        </w:tc>
        <w:tc>
          <w:tcPr>
            <w:tcW w:w="7020" w:type="dxa"/>
            <w:vAlign w:val="bottom"/>
          </w:tcPr>
          <w:p>
            <w:pPr>
              <w:ind w:left="100"/>
              <w:spacing w:after="0"/>
              <w:rPr>
                <w:sz w:val="20"/>
                <w:szCs w:val="20"/>
                <w:color w:val="auto"/>
              </w:rPr>
            </w:pPr>
            <w:r>
              <w:rPr>
                <w:rFonts w:ascii="Arial" w:cs="Arial" w:eastAsia="Arial" w:hAnsi="Arial"/>
                <w:sz w:val="16"/>
                <w:szCs w:val="16"/>
                <w:color w:val="auto"/>
              </w:rPr>
              <w:t>​Before joining United Community in 2017, Harralson served as a managing director at Keefe,</w:t>
            </w: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0"/>
        </w:trPr>
        <w:tc>
          <w:tcPr>
            <w:tcW w:w="11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7020" w:type="dxa"/>
            <w:vAlign w:val="bottom"/>
            <w:vMerge w:val="restart"/>
          </w:tcPr>
          <w:p>
            <w:pPr>
              <w:ind w:left="100"/>
              <w:spacing w:after="0"/>
              <w:rPr>
                <w:sz w:val="20"/>
                <w:szCs w:val="20"/>
                <w:color w:val="auto"/>
              </w:rPr>
            </w:pPr>
            <w:r>
              <w:rPr>
                <w:rFonts w:ascii="Arial" w:cs="Arial" w:eastAsia="Arial" w:hAnsi="Arial"/>
                <w:sz w:val="16"/>
                <w:szCs w:val="16"/>
                <w:color w:val="auto"/>
                <w:w w:val="99"/>
              </w:rPr>
              <w:t>Bruyette and Woods (KBW). He began his tenure at KBW in 2002 as vice president, taking on the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00"/>
          </w:cols>
          <w:pgMar w:left="740" w:top="98" w:right="1259" w:bottom="1440" w:gutter="0" w:footer="0" w:header="0"/>
        </w:sectPr>
      </w:pPr>
    </w:p>
    <w:p>
      <w:pPr>
        <w:ind w:left="600"/>
        <w:spacing w:after="0"/>
        <w:rPr>
          <w:sz w:val="20"/>
          <w:szCs w:val="20"/>
          <w:color w:val="auto"/>
        </w:rPr>
      </w:pPr>
      <w:r>
        <w:rPr>
          <w:rFonts w:ascii="Arial" w:cs="Arial" w:eastAsia="Arial" w:hAnsi="Arial"/>
          <w:sz w:val="14"/>
          <w:szCs w:val="14"/>
          <w:color w:val="323232"/>
        </w:rPr>
        <w:t>60</w:t>
      </w:r>
    </w:p>
    <w:p>
      <w:pPr>
        <w:spacing w:after="0" w:line="230" w:lineRule="exact"/>
        <w:rPr>
          <w:sz w:val="20"/>
          <w:szCs w:val="20"/>
          <w:color w:val="auto"/>
        </w:rPr>
      </w:pPr>
    </w:p>
    <w:p>
      <w:pPr>
        <w:ind w:left="600" w:right="60"/>
        <w:spacing w:after="0" w:line="314" w:lineRule="auto"/>
        <w:rPr>
          <w:sz w:val="20"/>
          <w:szCs w:val="20"/>
          <w:color w:val="auto"/>
        </w:rPr>
      </w:pPr>
      <w:r>
        <w:rPr>
          <w:rFonts w:ascii="Arial" w:cs="Arial" w:eastAsia="Arial" w:hAnsi="Arial"/>
          <w:sz w:val="14"/>
          <w:szCs w:val="14"/>
          <w:b w:val="1"/>
          <w:bCs w:val="1"/>
          <w:color w:val="004987"/>
        </w:rPr>
        <w:t>Employed with United Community Since</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2017</w:t>
      </w:r>
    </w:p>
    <w:p>
      <w:pPr>
        <w:spacing w:after="0" w:line="20" w:lineRule="exact"/>
        <w:rPr>
          <w:sz w:val="20"/>
          <w:szCs w:val="20"/>
          <w:color w:val="auto"/>
        </w:rPr>
      </w:pPr>
      <w:r>
        <w:rPr>
          <w:sz w:val="20"/>
          <w:szCs w:val="20"/>
          <w:color w:val="auto"/>
        </w:rPr>
        <w:br w:type="column"/>
      </w:r>
    </w:p>
    <w:p>
      <w:pPr>
        <w:ind w:right="180"/>
        <w:spacing w:after="0" w:line="267" w:lineRule="auto"/>
        <w:rPr>
          <w:sz w:val="20"/>
          <w:szCs w:val="20"/>
          <w:color w:val="auto"/>
        </w:rPr>
      </w:pPr>
      <w:r>
        <w:rPr>
          <w:rFonts w:ascii="Arial" w:cs="Arial" w:eastAsia="Arial" w:hAnsi="Arial"/>
          <w:sz w:val="16"/>
          <w:szCs w:val="16"/>
          <w:color w:val="auto"/>
        </w:rPr>
        <w:t>responsibility of rebuilding the firm’s Southeastern Bank Research division following the events of September 11, 2001. Over the years, he led KBW’s research team for small and midsized banks and, most recently, held the position of associate director of research for the firm. Throughout his career, Harralson has specialized in the banking sector, with a particular emphasis on small and midsized institutions.</w:t>
      </w:r>
    </w:p>
    <w:p>
      <w:pPr>
        <w:spacing w:after="0" w:line="201" w:lineRule="exact"/>
        <w:rPr>
          <w:sz w:val="20"/>
          <w:szCs w:val="20"/>
          <w:color w:val="auto"/>
        </w:rPr>
      </w:pPr>
    </w:p>
    <w:p>
      <w:pPr>
        <w:sectPr>
          <w:pgSz w:w="11900" w:h="16838" w:orient="portrait"/>
          <w:cols w:equalWidth="0" w:num="2">
            <w:col w:w="2160" w:space="720"/>
            <w:col w:w="7020"/>
          </w:cols>
          <w:pgMar w:left="740" w:top="98" w:right="1259" w:bottom="1440" w:gutter="0" w:footer="0" w:header="0"/>
          <w:type w:val="continuous"/>
        </w:sectPr>
      </w:pPr>
    </w:p>
    <w:p>
      <w:pPr>
        <w:spacing w:after="0" w:line="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2017</w:t>
      </w:r>
    </w:p>
    <w:p>
      <w:pPr>
        <w:spacing w:after="0" w:line="325"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60" w:type="dxa"/>
            <w:vAlign w:val="bottom"/>
            <w:tcBorders>
              <w:bottom w:val="single" w:sz="8" w:color="E0E0E0"/>
            </w:tcBorders>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0E0E0"/>
            </w:tcBorders>
          </w:tcPr>
          <w:p>
            <w:pPr>
              <w:ind w:left="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E0E0E0"/>
            </w:tcBorders>
          </w:tcPr>
          <w:p>
            <w:pPr>
              <w:ind w:left="1020"/>
              <w:spacing w:after="0"/>
              <w:rPr>
                <w:sz w:val="20"/>
                <w:szCs w:val="20"/>
                <w:color w:val="auto"/>
              </w:rPr>
            </w:pPr>
            <w:r>
              <w:rPr>
                <w:rFonts w:ascii="Arial" w:cs="Arial" w:eastAsia="Arial" w:hAnsi="Arial"/>
                <w:sz w:val="14"/>
                <w:szCs w:val="14"/>
                <w:color w:val="auto"/>
              </w:rPr>
              <w:t>​</w:t>
            </w:r>
          </w:p>
        </w:tc>
        <w:tc>
          <w:tcPr>
            <w:tcW w:w="5960" w:type="dxa"/>
            <w:vAlign w:val="bottom"/>
            <w:tcBorders>
              <w:bottom w:val="single" w:sz="8" w:color="E0E0E0"/>
            </w:tcBorders>
          </w:tcPr>
          <w:p>
            <w:pPr>
              <w:ind w:left="8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E0E0E0"/>
            </w:tcBorders>
          </w:tcPr>
          <w:p>
            <w:pPr>
              <w:spacing w:after="0"/>
              <w:rPr>
                <w:sz w:val="19"/>
                <w:szCs w:val="19"/>
                <w:color w:val="auto"/>
              </w:rPr>
            </w:pPr>
          </w:p>
        </w:tc>
      </w:tr>
      <w:tr>
        <w:trPr>
          <w:trHeight w:val="350"/>
        </w:trPr>
        <w:tc>
          <w:tcPr>
            <w:tcW w:w="60" w:type="dxa"/>
            <w:vAlign w:val="bottom"/>
          </w:tcPr>
          <w:p>
            <w:pPr>
              <w:spacing w:after="0"/>
              <w:rPr>
                <w:sz w:val="20"/>
                <w:szCs w:val="20"/>
                <w:color w:val="auto"/>
              </w:rPr>
            </w:pPr>
            <w:r>
              <w:rPr>
                <w:rFonts w:ascii="Arial" w:cs="Arial" w:eastAsia="Arial" w:hAnsi="Arial"/>
                <w:sz w:val="14"/>
                <w:szCs w:val="14"/>
                <w:color w:val="323232"/>
              </w:rPr>
              <w:t>​</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140" w:type="dxa"/>
            <w:vAlign w:val="bottom"/>
          </w:tcPr>
          <w:p>
            <w:pPr>
              <w:ind w:left="1040"/>
              <w:spacing w:after="0"/>
              <w:rPr>
                <w:sz w:val="20"/>
                <w:szCs w:val="20"/>
                <w:color w:val="auto"/>
              </w:rPr>
            </w:pPr>
            <w:r>
              <w:rPr>
                <w:rFonts w:ascii="Arial" w:cs="Arial" w:eastAsia="Arial" w:hAnsi="Arial"/>
                <w:sz w:val="14"/>
                <w:szCs w:val="14"/>
                <w:color w:val="323232"/>
              </w:rPr>
              <w:t>​</w:t>
            </w:r>
          </w:p>
        </w:tc>
      </w:tr>
      <w:tr>
        <w:trPr>
          <w:trHeight w:val="441"/>
        </w:trPr>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Arial" w:cs="Arial" w:eastAsia="Arial" w:hAnsi="Arial"/>
                <w:sz w:val="14"/>
                <w:szCs w:val="14"/>
                <w:color w:val="323232"/>
              </w:rPr>
              <w:t>​</w:t>
            </w:r>
          </w:p>
        </w:tc>
        <w:tc>
          <w:tcPr>
            <w:tcW w:w="5960" w:type="dxa"/>
            <w:vAlign w:val="bottom"/>
          </w:tcPr>
          <w:p>
            <w:pPr>
              <w:ind w:left="80"/>
              <w:spacing w:after="0"/>
              <w:rPr>
                <w:sz w:val="20"/>
                <w:szCs w:val="20"/>
                <w:color w:val="auto"/>
              </w:rPr>
            </w:pPr>
            <w:r>
              <w:rPr>
                <w:rFonts w:ascii="Arial" w:cs="Arial" w:eastAsia="Arial" w:hAnsi="Arial"/>
                <w:sz w:val="25"/>
                <w:szCs w:val="25"/>
                <w:b w:val="1"/>
                <w:bCs w:val="1"/>
                <w:color w:val="004987"/>
              </w:rPr>
              <w:t>Holly N. Berry</w:t>
            </w:r>
            <w:r>
              <w:rPr>
                <w:rFonts w:ascii="Arial" w:cs="Arial" w:eastAsia="Arial" w:hAnsi="Arial"/>
                <w:sz w:val="16"/>
                <w:szCs w:val="16"/>
                <w:color w:val="323232"/>
              </w:rPr>
              <w:t>​</w:t>
            </w:r>
          </w:p>
        </w:tc>
        <w:tc>
          <w:tcPr>
            <w:tcW w:w="1140" w:type="dxa"/>
            <w:vAlign w:val="bottom"/>
          </w:tcPr>
          <w:p>
            <w:pPr>
              <w:spacing w:after="0"/>
              <w:rPr>
                <w:sz w:val="24"/>
                <w:szCs w:val="24"/>
                <w:color w:val="auto"/>
              </w:rPr>
            </w:pPr>
          </w:p>
        </w:tc>
      </w:tr>
      <w:tr>
        <w:trPr>
          <w:trHeight w:val="248"/>
        </w:trPr>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ind w:left="1020"/>
              <w:spacing w:after="0"/>
              <w:rPr>
                <w:sz w:val="20"/>
                <w:szCs w:val="20"/>
                <w:color w:val="auto"/>
              </w:rPr>
            </w:pPr>
            <w:r>
              <w:rPr>
                <w:rFonts w:ascii="Arial" w:cs="Arial" w:eastAsia="Arial" w:hAnsi="Arial"/>
                <w:sz w:val="16"/>
                <w:szCs w:val="16"/>
                <w:b w:val="1"/>
                <w:bCs w:val="1"/>
                <w:i w:val="1"/>
                <w:iCs w:val="1"/>
                <w:color w:val="auto"/>
              </w:rPr>
              <w:t>​</w:t>
            </w:r>
          </w:p>
        </w:tc>
        <w:tc>
          <w:tcPr>
            <w:tcW w:w="596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 xml:space="preserve">Chief Human Resources Officer, </w:t>
            </w:r>
            <w:r>
              <w:rPr>
                <w:rFonts w:ascii="Arial" w:cs="Arial" w:eastAsia="Arial" w:hAnsi="Arial"/>
                <w:sz w:val="16"/>
                <w:szCs w:val="16"/>
                <w:b w:val="1"/>
                <w:bCs w:val="1"/>
                <w:color w:val="auto"/>
              </w:rPr>
              <w:t>United Community Banks, Inc.</w:t>
            </w:r>
          </w:p>
        </w:tc>
        <w:tc>
          <w:tcPr>
            <w:tcW w:w="1140" w:type="dxa"/>
            <w:vAlign w:val="bottom"/>
          </w:tcPr>
          <w:p>
            <w:pPr>
              <w:ind w:left="1040"/>
              <w:spacing w:after="0"/>
              <w:rPr>
                <w:sz w:val="20"/>
                <w:szCs w:val="20"/>
                <w:color w:val="auto"/>
              </w:rPr>
            </w:pPr>
            <w:r>
              <w:rPr>
                <w:rFonts w:ascii="Arial" w:cs="Arial" w:eastAsia="Arial" w:hAnsi="Arial"/>
                <w:sz w:val="16"/>
                <w:szCs w:val="16"/>
                <w:b w:val="1"/>
                <w:bCs w:val="1"/>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-551815</wp:posOffset>
            </wp:positionV>
            <wp:extent cx="1379855" cy="28543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9855" cy="285432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52</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60" w:hanging="219"/>
        <w:spacing w:after="0" w:line="292"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Leveraging over two decades of HR leadership, Ms. Berry guides human resources strategy and ​ operations for our workforce, cultivating a vibrant and rewarding environment that inspires, engages, and motivates employees.</w:t>
      </w:r>
    </w:p>
    <w:p>
      <w:pPr>
        <w:spacing w:after="0" w:line="84" w:lineRule="exact"/>
        <w:rPr>
          <w:sz w:val="20"/>
          <w:szCs w:val="20"/>
          <w:color w:val="auto"/>
        </w:rPr>
      </w:pPr>
    </w:p>
    <w:p>
      <w:pPr>
        <w:jc w:val="both"/>
        <w:ind w:right="60" w:hanging="219"/>
        <w:spacing w:after="0" w:line="283"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Before joining United Community in 2022, Ms. Berry was the Head of People and Culture at ​ SOLVD Health, life science company specializing in novel biotechnology. Earlier in her career, she also held human resources leadership roles at Belk, Inc., Bank of America Corporation, and BMW Manufacturing Co.</w:t>
      </w:r>
    </w:p>
    <w:p>
      <w:pPr>
        <w:spacing w:after="0" w:line="227" w:lineRule="exact"/>
        <w:rPr>
          <w:sz w:val="20"/>
          <w:szCs w:val="20"/>
          <w:color w:val="auto"/>
        </w:rPr>
      </w:pPr>
    </w:p>
    <w:p>
      <w:pPr>
        <w:sectPr>
          <w:pgSz w:w="11900" w:h="16838" w:orient="portrait"/>
          <w:cols w:equalWidth="0" w:num="2">
            <w:col w:w="2160" w:space="720"/>
            <w:col w:w="7020"/>
          </w:cols>
          <w:pgMar w:left="740" w:top="98" w:right="1259" w:bottom="1440" w:gutter="0" w:footer="0" w:header="0"/>
          <w:type w:val="continuous"/>
        </w:sectPr>
      </w:pPr>
    </w:p>
    <w:p>
      <w:pPr>
        <w:spacing w:after="0" w:line="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Employed with United</w:t>
      </w:r>
    </w:p>
    <w:p>
      <w:pPr>
        <w:spacing w:after="0" w:line="29"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Community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2022</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375285</wp:posOffset>
            </wp:positionV>
            <wp:extent cx="6806565" cy="18516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3280" w:type="dxa"/>
            <w:vAlign w:val="bottom"/>
          </w:tcPr>
          <w:p>
            <w:pPr>
              <w:ind w:left="680"/>
              <w:spacing w:after="0"/>
              <w:rPr>
                <w:sz w:val="20"/>
                <w:szCs w:val="20"/>
                <w:color w:val="auto"/>
              </w:rPr>
            </w:pPr>
            <w:r>
              <w:rPr>
                <w:rFonts w:ascii="Arial" w:cs="Arial" w:eastAsia="Arial" w:hAnsi="Arial"/>
                <w:sz w:val="13"/>
                <w:szCs w:val="13"/>
                <w:color w:val="323232"/>
              </w:rPr>
              <w:t>​ ​</w:t>
            </w:r>
          </w:p>
        </w:tc>
        <w:tc>
          <w:tcPr>
            <w:tcW w:w="3480" w:type="dxa"/>
            <w:vAlign w:val="bottom"/>
          </w:tcPr>
          <w:p>
            <w:pPr>
              <w:ind w:left="2440"/>
              <w:spacing w:after="0"/>
              <w:rPr>
                <w:sz w:val="20"/>
                <w:szCs w:val="20"/>
                <w:color w:val="auto"/>
              </w:rPr>
            </w:pPr>
            <w:r>
              <w:rPr>
                <w:rFonts w:ascii="Arial" w:cs="Arial" w:eastAsia="Arial" w:hAnsi="Arial"/>
                <w:sz w:val="13"/>
                <w:szCs w:val="13"/>
                <w:color w:val="323232"/>
                <w:w w:val="97"/>
              </w:rPr>
              <w:t>Executive Officers​</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34</w:t>
            </w:r>
            <w:r>
              <w:rPr>
                <w:rFonts w:ascii="Calibri" w:cs="Calibri" w:eastAsia="Calibri" w:hAnsi="Calibri"/>
                <w:sz w:val="14"/>
                <w:szCs w:val="14"/>
                <w:color w:val="003366"/>
              </w:rPr>
              <w:t>CONTENTS</w:t>
            </w:r>
          </w:p>
        </w:tc>
        <w:tc>
          <w:tcPr>
            <w:tcW w:w="328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ectPr>
          <w:pgSz w:w="11900" w:h="16838" w:orient="portrait"/>
          <w:cols w:equalWidth="0" w:num="1">
            <w:col w:w="9920"/>
          </w:cols>
          <w:pgMar w:left="740" w:top="98"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1600" cy="28975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49</w:t>
      </w:r>
    </w:p>
    <w:p>
      <w:pPr>
        <w:spacing w:after="0" w:line="244" w:lineRule="exact"/>
        <w:rPr>
          <w:sz w:val="20"/>
          <w:szCs w:val="20"/>
          <w:color w:val="auto"/>
        </w:rPr>
      </w:pPr>
    </w:p>
    <w:p>
      <w:pPr>
        <w:ind w:left="600" w:right="100"/>
        <w:spacing w:after="0" w:line="314" w:lineRule="auto"/>
        <w:rPr>
          <w:sz w:val="20"/>
          <w:szCs w:val="20"/>
          <w:color w:val="auto"/>
        </w:rPr>
      </w:pPr>
      <w:r>
        <w:rPr>
          <w:rFonts w:ascii="Arial" w:cs="Arial" w:eastAsia="Arial" w:hAnsi="Arial"/>
          <w:sz w:val="14"/>
          <w:szCs w:val="14"/>
          <w:b w:val="1"/>
          <w:bCs w:val="1"/>
          <w:color w:val="004987"/>
        </w:rPr>
        <w:t>Employed with United Community Since</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2022</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120" w:type="dxa"/>
            <w:vAlign w:val="bottom"/>
          </w:tcPr>
          <w:p>
            <w:pPr>
              <w:spacing w:after="0"/>
              <w:rPr>
                <w:sz w:val="20"/>
                <w:szCs w:val="20"/>
                <w:color w:val="auto"/>
              </w:rPr>
            </w:pPr>
            <w:r>
              <w:rPr>
                <w:rFonts w:ascii="Arial" w:cs="Arial" w:eastAsia="Arial" w:hAnsi="Arial"/>
                <w:sz w:val="14"/>
                <w:szCs w:val="14"/>
                <w:color w:val="323232"/>
              </w:rPr>
              <w:t>​</w:t>
            </w:r>
          </w:p>
        </w:tc>
        <w:tc>
          <w:tcPr>
            <w:tcW w:w="6840" w:type="dxa"/>
            <w:vAlign w:val="bottom"/>
          </w:tcPr>
          <w:p>
            <w:pPr>
              <w:ind w:left="100"/>
              <w:spacing w:after="0"/>
              <w:rPr>
                <w:sz w:val="20"/>
                <w:szCs w:val="20"/>
                <w:color w:val="auto"/>
              </w:rPr>
            </w:pPr>
            <w:r>
              <w:rPr>
                <w:rFonts w:ascii="Arial" w:cs="Arial" w:eastAsia="Arial" w:hAnsi="Arial"/>
                <w:sz w:val="25"/>
                <w:szCs w:val="25"/>
                <w:b w:val="1"/>
                <w:bCs w:val="1"/>
                <w:color w:val="004987"/>
              </w:rPr>
              <w:t>Abraham A. Cox</w:t>
            </w:r>
            <w:r>
              <w:rPr>
                <w:rFonts w:ascii="Arial" w:cs="Arial" w:eastAsia="Arial" w:hAnsi="Arial"/>
                <w:sz w:val="16"/>
                <w:szCs w:val="16"/>
                <w:color w:val="323232"/>
              </w:rPr>
              <w:t>​</w:t>
            </w:r>
          </w:p>
        </w:tc>
        <w:tc>
          <w:tcPr>
            <w:tcW w:w="220" w:type="dxa"/>
            <w:vAlign w:val="bottom"/>
          </w:tcPr>
          <w:p>
            <w:pPr>
              <w:spacing w:after="0"/>
              <w:rPr>
                <w:sz w:val="24"/>
                <w:szCs w:val="24"/>
                <w:color w:val="auto"/>
              </w:rPr>
            </w:pPr>
          </w:p>
        </w:tc>
      </w:tr>
      <w:tr>
        <w:trPr>
          <w:trHeight w:val="248"/>
        </w:trPr>
        <w:tc>
          <w:tcPr>
            <w:tcW w:w="120" w:type="dxa"/>
            <w:vAlign w:val="bottom"/>
          </w:tcPr>
          <w:p>
            <w:pPr>
              <w:spacing w:after="0"/>
              <w:rPr>
                <w:sz w:val="20"/>
                <w:szCs w:val="20"/>
                <w:color w:val="auto"/>
              </w:rPr>
            </w:pPr>
            <w:r>
              <w:rPr>
                <w:rFonts w:ascii="Arial" w:cs="Arial" w:eastAsia="Arial" w:hAnsi="Arial"/>
                <w:sz w:val="16"/>
                <w:szCs w:val="16"/>
                <w:b w:val="1"/>
                <w:bCs w:val="1"/>
                <w:i w:val="1"/>
                <w:iCs w:val="1"/>
                <w:color w:val="auto"/>
              </w:rPr>
              <w:t>​</w:t>
            </w:r>
          </w:p>
        </w:tc>
        <w:tc>
          <w:tcPr>
            <w:tcW w:w="684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 xml:space="preserve">​Chief Consumer and Small Business Banking Officer, </w:t>
            </w:r>
            <w:r>
              <w:rPr>
                <w:rFonts w:ascii="Arial" w:cs="Arial" w:eastAsia="Arial" w:hAnsi="Arial"/>
                <w:sz w:val="16"/>
                <w:szCs w:val="16"/>
                <w:b w:val="1"/>
                <w:bCs w:val="1"/>
                <w:color w:val="auto"/>
              </w:rPr>
              <w:t>United Community Banks, Inc.</w:t>
            </w:r>
          </w:p>
        </w:tc>
        <w:tc>
          <w:tcPr>
            <w:tcW w:w="220" w:type="dxa"/>
            <w:vAlign w:val="bottom"/>
          </w:tcPr>
          <w:p>
            <w:pPr>
              <w:ind w:left="180"/>
              <w:spacing w:after="0"/>
              <w:rPr>
                <w:sz w:val="20"/>
                <w:szCs w:val="20"/>
                <w:color w:val="auto"/>
              </w:rPr>
            </w:pPr>
            <w:r>
              <w:rPr>
                <w:rFonts w:ascii="Arial" w:cs="Arial" w:eastAsia="Arial" w:hAnsi="Arial"/>
                <w:sz w:val="16"/>
                <w:szCs w:val="16"/>
                <w:b w:val="1"/>
                <w:bCs w:val="1"/>
                <w:i w:val="1"/>
                <w:iCs w:val="1"/>
                <w:color w:val="auto"/>
              </w:rPr>
              <w:t>​</w:t>
            </w:r>
          </w:p>
        </w:tc>
      </w:tr>
      <w:tr>
        <w:trPr>
          <w:trHeight w:val="331"/>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6840" w:type="dxa"/>
            <w:vAlign w:val="bottom"/>
          </w:tcPr>
          <w:p>
            <w:pPr>
              <w:ind w:left="100"/>
              <w:spacing w:after="0"/>
              <w:rPr>
                <w:sz w:val="20"/>
                <w:szCs w:val="20"/>
                <w:color w:val="auto"/>
              </w:rPr>
            </w:pPr>
            <w:r>
              <w:rPr>
                <w:rFonts w:ascii="Arial" w:cs="Arial" w:eastAsia="Arial" w:hAnsi="Arial"/>
                <w:sz w:val="16"/>
                <w:szCs w:val="16"/>
                <w:color w:val="auto"/>
              </w:rPr>
              <w:t>​Having over 25 years of experience in the banking sector, Mr. Cox oversees Mortgage, Retail</w:t>
            </w:r>
          </w:p>
        </w:tc>
        <w:tc>
          <w:tcPr>
            <w:tcW w:w="220" w:type="dxa"/>
            <w:vAlign w:val="bottom"/>
          </w:tcPr>
          <w:p>
            <w:pPr>
              <w:ind w:left="180"/>
              <w:spacing w:after="0"/>
              <w:rPr>
                <w:sz w:val="20"/>
                <w:szCs w:val="20"/>
                <w:color w:val="auto"/>
              </w:rPr>
            </w:pPr>
            <w:r>
              <w:rPr>
                <w:rFonts w:ascii="Arial" w:cs="Arial" w:eastAsia="Arial" w:hAnsi="Arial"/>
                <w:sz w:val="16"/>
                <w:szCs w:val="16"/>
                <w:color w:val="auto"/>
              </w:rPr>
              <w:t>​</w:t>
            </w:r>
          </w:p>
        </w:tc>
      </w:tr>
      <w:tr>
        <w:trPr>
          <w:trHeight w:val="203"/>
        </w:trPr>
        <w:tc>
          <w:tcPr>
            <w:tcW w:w="120" w:type="dxa"/>
            <w:vAlign w:val="bottom"/>
          </w:tcPr>
          <w:p>
            <w:pPr>
              <w:spacing w:after="0"/>
              <w:rPr>
                <w:sz w:val="17"/>
                <w:szCs w:val="17"/>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Sales, Wealth, SBA, Product Management, Retail and Small Business Credit, Navitas Credit</w:t>
            </w:r>
          </w:p>
        </w:tc>
        <w:tc>
          <w:tcPr>
            <w:tcW w:w="220" w:type="dxa"/>
            <w:vAlign w:val="bottom"/>
          </w:tcPr>
          <w:p>
            <w:pPr>
              <w:spacing w:after="0"/>
              <w:rPr>
                <w:sz w:val="17"/>
                <w:szCs w:val="17"/>
                <w:color w:val="auto"/>
              </w:rPr>
            </w:pPr>
          </w:p>
        </w:tc>
      </w:tr>
      <w:tr>
        <w:trPr>
          <w:trHeight w:val="215"/>
        </w:trPr>
        <w:tc>
          <w:tcPr>
            <w:tcW w:w="120" w:type="dxa"/>
            <w:vAlign w:val="bottom"/>
          </w:tcPr>
          <w:p>
            <w:pPr>
              <w:spacing w:after="0"/>
              <w:rPr>
                <w:sz w:val="18"/>
                <w:szCs w:val="18"/>
                <w:color w:val="auto"/>
              </w:rPr>
            </w:pPr>
          </w:p>
        </w:tc>
        <w:tc>
          <w:tcPr>
            <w:tcW w:w="6840" w:type="dxa"/>
            <w:vAlign w:val="bottom"/>
          </w:tcPr>
          <w:p>
            <w:pPr>
              <w:ind w:left="100"/>
              <w:spacing w:after="0"/>
              <w:rPr>
                <w:sz w:val="20"/>
                <w:szCs w:val="20"/>
                <w:color w:val="auto"/>
              </w:rPr>
            </w:pPr>
            <w:r>
              <w:rPr>
                <w:rFonts w:ascii="Arial" w:cs="Arial" w:eastAsia="Arial" w:hAnsi="Arial"/>
                <w:sz w:val="16"/>
                <w:szCs w:val="16"/>
                <w:color w:val="auto"/>
              </w:rPr>
              <w:t>Corp, and Marketing.</w:t>
            </w:r>
          </w:p>
        </w:tc>
        <w:tc>
          <w:tcPr>
            <w:tcW w:w="220" w:type="dxa"/>
            <w:vAlign w:val="bottom"/>
          </w:tcPr>
          <w:p>
            <w:pPr>
              <w:spacing w:after="0"/>
              <w:rPr>
                <w:sz w:val="18"/>
                <w:szCs w:val="18"/>
                <w:color w:val="auto"/>
              </w:rPr>
            </w:pPr>
          </w:p>
        </w:tc>
      </w:tr>
    </w:tbl>
    <w:p>
      <w:pPr>
        <w:spacing w:after="0" w:line="200" w:lineRule="exact"/>
        <w:rPr>
          <w:sz w:val="20"/>
          <w:szCs w:val="20"/>
          <w:color w:val="auto"/>
        </w:rPr>
      </w:pPr>
    </w:p>
    <w:p>
      <w:pPr>
        <w:spacing w:after="0" w:line="355" w:lineRule="exact"/>
        <w:rPr>
          <w:sz w:val="20"/>
          <w:szCs w:val="20"/>
          <w:color w:val="auto"/>
        </w:rPr>
      </w:pPr>
    </w:p>
    <w:p>
      <w:pPr>
        <w:jc w:val="both"/>
        <w:ind w:left="220" w:right="80" w:hanging="228"/>
        <w:spacing w:after="0" w:line="321" w:lineRule="auto"/>
        <w:tabs>
          <w:tab w:leader="none" w:pos="200" w:val="left"/>
        </w:tabs>
        <w:rPr>
          <w:sz w:val="20"/>
          <w:szCs w:val="20"/>
          <w:color w:val="auto"/>
        </w:rPr>
      </w:pPr>
      <w:r>
        <w:rPr>
          <w:rFonts w:ascii="Arial" w:cs="Arial" w:eastAsia="Arial" w:hAnsi="Arial"/>
          <w:sz w:val="16"/>
          <w:szCs w:val="16"/>
          <w:color w:val="auto"/>
        </w:rPr>
        <w:t>​</w:t>
        <w:tab/>
        <w:t>​Mr. Cox joined United Community in 2022 and held the position of Chief Marketing Officer until his ​ promotion to Chief Consumer and Small Business Banking Officer in 2025.</w:t>
      </w:r>
    </w:p>
    <w:p>
      <w:pPr>
        <w:spacing w:after="0" w:line="304" w:lineRule="exact"/>
        <w:rPr>
          <w:sz w:val="20"/>
          <w:szCs w:val="20"/>
          <w:color w:val="auto"/>
        </w:rPr>
      </w:pPr>
    </w:p>
    <w:p>
      <w:pPr>
        <w:ind w:left="220" w:right="80" w:hanging="228"/>
        <w:spacing w:after="0" w:line="283" w:lineRule="auto"/>
        <w:tabs>
          <w:tab w:leader="none" w:pos="200" w:val="left"/>
        </w:tabs>
        <w:rPr>
          <w:sz w:val="20"/>
          <w:szCs w:val="20"/>
          <w:color w:val="auto"/>
        </w:rPr>
      </w:pPr>
      <w:r>
        <w:rPr>
          <w:rFonts w:ascii="Arial" w:cs="Arial" w:eastAsia="Arial" w:hAnsi="Arial"/>
          <w:sz w:val="16"/>
          <w:szCs w:val="16"/>
          <w:color w:val="auto"/>
        </w:rPr>
        <w:t>​</w:t>
        <w:tab/>
        <w:t>​Before joining United Community, Mr. Cox held the position of Head of Mortgage Originations at ​ Truist, a role he assumed in December 2019 following the merger of BB&amp;T Corporation and SunTrust Banks, Inc. Throughout his tenure at Truist and its predecessor BB&amp;T, Cox held various executive and senior leadership roles in commercial, retail, and mortgage banking.</w:t>
      </w:r>
    </w:p>
    <w:p>
      <w:pPr>
        <w:spacing w:after="0" w:line="591" w:lineRule="exact"/>
        <w:rPr>
          <w:sz w:val="20"/>
          <w:szCs w:val="20"/>
          <w:color w:val="auto"/>
        </w:rPr>
      </w:pPr>
    </w:p>
    <w:p>
      <w:pPr>
        <w:sectPr>
          <w:pgSz w:w="11900" w:h="16838" w:orient="portrait"/>
          <w:cols w:equalWidth="0" w:num="2">
            <w:col w:w="2200" w:space="460"/>
            <w:col w:w="7260"/>
          </w:cols>
          <w:pgMar w:left="740" w:top="98" w:right="1239" w:bottom="1440" w:gutter="0" w:footer="0" w:header="0"/>
          <w:type w:val="continuous"/>
        </w:sectPr>
      </w:pPr>
    </w:p>
    <w:p>
      <w:pPr>
        <w:spacing w:after="0" w:line="125"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60" w:type="dxa"/>
            <w:vAlign w:val="bottom"/>
            <w:tcBorders>
              <w:bottom w:val="single" w:sz="8" w:color="E0E0E0"/>
            </w:tcBorders>
          </w:tcPr>
          <w:p>
            <w:pPr>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0E0E0"/>
            </w:tcBorders>
          </w:tcPr>
          <w:p>
            <w:pPr>
              <w:ind w:left="4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E0E0E0"/>
            </w:tcBorders>
          </w:tcPr>
          <w:p>
            <w:pPr>
              <w:ind w:left="1020"/>
              <w:spacing w:after="0"/>
              <w:rPr>
                <w:sz w:val="20"/>
                <w:szCs w:val="20"/>
                <w:color w:val="auto"/>
              </w:rPr>
            </w:pPr>
            <w:r>
              <w:rPr>
                <w:rFonts w:ascii="Arial" w:cs="Arial" w:eastAsia="Arial" w:hAnsi="Arial"/>
                <w:sz w:val="14"/>
                <w:szCs w:val="14"/>
                <w:color w:val="auto"/>
              </w:rPr>
              <w:t>​</w:t>
            </w:r>
          </w:p>
        </w:tc>
        <w:tc>
          <w:tcPr>
            <w:tcW w:w="6580" w:type="dxa"/>
            <w:vAlign w:val="bottom"/>
            <w:tcBorders>
              <w:bottom w:val="single" w:sz="8" w:color="E0E0E0"/>
            </w:tcBorders>
          </w:tcPr>
          <w:p>
            <w:pPr>
              <w:ind w:left="8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E0E0E0"/>
            </w:tcBorders>
          </w:tcPr>
          <w:p>
            <w:pPr>
              <w:spacing w:after="0"/>
              <w:rPr>
                <w:sz w:val="19"/>
                <w:szCs w:val="19"/>
                <w:color w:val="auto"/>
              </w:rPr>
            </w:pPr>
          </w:p>
        </w:tc>
      </w:tr>
      <w:tr>
        <w:trPr>
          <w:trHeight w:val="350"/>
        </w:trPr>
        <w:tc>
          <w:tcPr>
            <w:tcW w:w="60" w:type="dxa"/>
            <w:vAlign w:val="bottom"/>
          </w:tcPr>
          <w:p>
            <w:pPr>
              <w:spacing w:after="0"/>
              <w:rPr>
                <w:sz w:val="20"/>
                <w:szCs w:val="20"/>
                <w:color w:val="auto"/>
              </w:rPr>
            </w:pPr>
            <w:r>
              <w:rPr>
                <w:rFonts w:ascii="Arial" w:cs="Arial" w:eastAsia="Arial" w:hAnsi="Arial"/>
                <w:sz w:val="14"/>
                <w:szCs w:val="14"/>
                <w:color w:val="323232"/>
              </w:rPr>
              <w:t>​</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520" w:type="dxa"/>
            <w:vAlign w:val="bottom"/>
          </w:tcPr>
          <w:p>
            <w:pPr>
              <w:ind w:left="420"/>
              <w:spacing w:after="0"/>
              <w:rPr>
                <w:sz w:val="20"/>
                <w:szCs w:val="20"/>
                <w:color w:val="auto"/>
              </w:rPr>
            </w:pPr>
            <w:r>
              <w:rPr>
                <w:rFonts w:ascii="Arial" w:cs="Arial" w:eastAsia="Arial" w:hAnsi="Arial"/>
                <w:sz w:val="14"/>
                <w:szCs w:val="14"/>
                <w:color w:val="323232"/>
              </w:rPr>
              <w:t>​</w:t>
            </w:r>
          </w:p>
        </w:tc>
      </w:tr>
      <w:tr>
        <w:trPr>
          <w:trHeight w:val="439"/>
        </w:trPr>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ind w:left="1020"/>
              <w:spacing w:after="0"/>
              <w:rPr>
                <w:sz w:val="20"/>
                <w:szCs w:val="20"/>
                <w:color w:val="auto"/>
              </w:rPr>
            </w:pPr>
            <w:r>
              <w:rPr>
                <w:rFonts w:ascii="Arial" w:cs="Arial" w:eastAsia="Arial" w:hAnsi="Arial"/>
                <w:sz w:val="14"/>
                <w:szCs w:val="14"/>
                <w:color w:val="323232"/>
              </w:rPr>
              <w:t>​</w:t>
            </w:r>
          </w:p>
        </w:tc>
        <w:tc>
          <w:tcPr>
            <w:tcW w:w="6580" w:type="dxa"/>
            <w:vAlign w:val="bottom"/>
          </w:tcPr>
          <w:p>
            <w:pPr>
              <w:ind w:left="80"/>
              <w:spacing w:after="0"/>
              <w:rPr>
                <w:sz w:val="20"/>
                <w:szCs w:val="20"/>
                <w:color w:val="auto"/>
              </w:rPr>
            </w:pPr>
            <w:r>
              <w:rPr>
                <w:rFonts w:ascii="Arial" w:cs="Arial" w:eastAsia="Arial" w:hAnsi="Arial"/>
                <w:sz w:val="25"/>
                <w:szCs w:val="25"/>
                <w:b w:val="1"/>
                <w:bCs w:val="1"/>
                <w:color w:val="004987"/>
              </w:rPr>
              <w:t>Melinda Davis Lux</w:t>
            </w:r>
            <w:r>
              <w:rPr>
                <w:rFonts w:ascii="Arial" w:cs="Arial" w:eastAsia="Arial" w:hAnsi="Arial"/>
                <w:sz w:val="16"/>
                <w:szCs w:val="16"/>
                <w:color w:val="323232"/>
              </w:rPr>
              <w:t>​</w:t>
            </w:r>
          </w:p>
        </w:tc>
        <w:tc>
          <w:tcPr>
            <w:tcW w:w="520" w:type="dxa"/>
            <w:vAlign w:val="bottom"/>
          </w:tcPr>
          <w:p>
            <w:pPr>
              <w:spacing w:after="0"/>
              <w:rPr>
                <w:sz w:val="24"/>
                <w:szCs w:val="24"/>
                <w:color w:val="auto"/>
              </w:rPr>
            </w:pPr>
          </w:p>
        </w:tc>
      </w:tr>
      <w:tr>
        <w:trPr>
          <w:trHeight w:val="230"/>
        </w:trPr>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ind w:left="1020"/>
              <w:spacing w:after="0"/>
              <w:rPr>
                <w:sz w:val="20"/>
                <w:szCs w:val="20"/>
                <w:color w:val="auto"/>
              </w:rPr>
            </w:pPr>
            <w:r>
              <w:rPr>
                <w:rFonts w:ascii="Arial" w:cs="Arial" w:eastAsia="Arial" w:hAnsi="Arial"/>
                <w:sz w:val="16"/>
                <w:szCs w:val="16"/>
                <w:b w:val="1"/>
                <w:bCs w:val="1"/>
                <w:color w:val="auto"/>
              </w:rPr>
              <w:t>​</w:t>
            </w:r>
          </w:p>
        </w:tc>
        <w:tc>
          <w:tcPr>
            <w:tcW w:w="658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 xml:space="preserve">Chief Administrative Officer, General Counsel, and Corporate Secretary, </w:t>
            </w:r>
            <w:r>
              <w:rPr>
                <w:rFonts w:ascii="Arial" w:cs="Arial" w:eastAsia="Arial" w:hAnsi="Arial"/>
                <w:sz w:val="16"/>
                <w:szCs w:val="16"/>
                <w:b w:val="1"/>
                <w:bCs w:val="1"/>
                <w:color w:val="auto"/>
              </w:rPr>
              <w:t>United</w:t>
            </w:r>
          </w:p>
        </w:tc>
        <w:tc>
          <w:tcPr>
            <w:tcW w:w="520" w:type="dxa"/>
            <w:vAlign w:val="bottom"/>
          </w:tcPr>
          <w:p>
            <w:pPr>
              <w:ind w:left="420"/>
              <w:spacing w:after="0"/>
              <w:rPr>
                <w:sz w:val="20"/>
                <w:szCs w:val="20"/>
                <w:color w:val="auto"/>
              </w:rPr>
            </w:pPr>
            <w:r>
              <w:rPr>
                <w:rFonts w:ascii="Arial" w:cs="Arial" w:eastAsia="Arial" w:hAnsi="Arial"/>
                <w:sz w:val="16"/>
                <w:szCs w:val="16"/>
                <w:b w:val="1"/>
                <w:bCs w:val="1"/>
                <w:color w:val="auto"/>
              </w:rPr>
              <w:t>​</w:t>
            </w:r>
          </w:p>
        </w:tc>
      </w:tr>
      <w:tr>
        <w:trPr>
          <w:trHeight w:val="223"/>
        </w:trPr>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580" w:type="dxa"/>
            <w:vAlign w:val="bottom"/>
          </w:tcPr>
          <w:p>
            <w:pPr>
              <w:ind w:left="80"/>
              <w:spacing w:after="0"/>
              <w:rPr>
                <w:sz w:val="20"/>
                <w:szCs w:val="20"/>
                <w:color w:val="auto"/>
              </w:rPr>
            </w:pPr>
            <w:r>
              <w:rPr>
                <w:rFonts w:ascii="Arial" w:cs="Arial" w:eastAsia="Arial" w:hAnsi="Arial"/>
                <w:sz w:val="16"/>
                <w:szCs w:val="16"/>
                <w:b w:val="1"/>
                <w:bCs w:val="1"/>
                <w:color w:val="auto"/>
              </w:rPr>
              <w:t>Community Banks, Inc.</w:t>
            </w:r>
          </w:p>
        </w:tc>
        <w:tc>
          <w:tcPr>
            <w:tcW w:w="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-680720</wp:posOffset>
            </wp:positionV>
            <wp:extent cx="1379855" cy="28543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9855" cy="2854325"/>
                    </a:xfrm>
                    <a:prstGeom prst="rect">
                      <a:avLst/>
                    </a:prstGeom>
                    <a:noFill/>
                  </pic:spPr>
                </pic:pic>
              </a:graphicData>
            </a:graphic>
          </wp:anchor>
        </w:drawing>
      </w:r>
    </w:p>
    <w:p>
      <w:pPr>
        <w:sectPr>
          <w:pgSz w:w="11900" w:h="16838" w:orient="portrait"/>
          <w:cols w:equalWidth="0" w:num="1">
            <w:col w:w="9920"/>
          </w:cols>
          <w:pgMar w:left="740" w:top="98" w:right="1239" w:bottom="1440" w:gutter="0" w:footer="0" w:header="0"/>
          <w:type w:val="continuous"/>
        </w:sectPr>
      </w:pPr>
    </w:p>
    <w:p>
      <w:pPr>
        <w:spacing w:after="0" w:line="101"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1840" w:type="dxa"/>
            <w:vAlign w:val="bottom"/>
          </w:tcPr>
          <w:p>
            <w:pPr>
              <w:spacing w:after="0"/>
              <w:rPr>
                <w:sz w:val="19"/>
                <w:szCs w:val="19"/>
                <w:color w:val="auto"/>
              </w:rPr>
            </w:pP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6980" w:type="dxa"/>
            <w:vAlign w:val="bottom"/>
          </w:tcPr>
          <w:p>
            <w:pPr>
              <w:ind w:left="80"/>
              <w:spacing w:after="0"/>
              <w:rPr>
                <w:sz w:val="20"/>
                <w:szCs w:val="20"/>
                <w:color w:val="auto"/>
              </w:rPr>
            </w:pPr>
            <w:r>
              <w:rPr>
                <w:rFonts w:ascii="Arial" w:cs="Arial" w:eastAsia="Arial" w:hAnsi="Arial"/>
                <w:sz w:val="16"/>
                <w:szCs w:val="16"/>
                <w:color w:val="auto"/>
              </w:rPr>
              <w:t>With over two decades of experience advising clients in corporate law and mergers and</w:t>
            </w: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rPr>
              <w:t>acquisitions, Ms. Davis Lux oversees the Company’s legal and governance matters. She offers</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rPr>
              <w:t>counsel on major transactional, regulatory, and strategic issues, collaborates closely with United</w:t>
            </w: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rPr>
              <w:t>Community’s Board of Directors, and oversees both information technology and banking</w:t>
            </w:r>
          </w:p>
        </w:tc>
        <w:tc>
          <w:tcPr>
            <w:tcW w:w="0" w:type="dxa"/>
            <w:vAlign w:val="bottom"/>
          </w:tcPr>
          <w:p>
            <w:pPr>
              <w:spacing w:after="0"/>
              <w:rPr>
                <w:sz w:val="1"/>
                <w:szCs w:val="1"/>
                <w:color w:val="auto"/>
              </w:rPr>
            </w:pPr>
          </w:p>
        </w:tc>
      </w:tr>
      <w:tr>
        <w:trPr>
          <w:trHeight w:val="215"/>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004987"/>
              </w:rPr>
              <w:t>Age</w:t>
            </w:r>
          </w:p>
        </w:tc>
        <w:tc>
          <w:tcPr>
            <w:tcW w:w="360" w:type="dxa"/>
            <w:vAlign w:val="bottom"/>
          </w:tcPr>
          <w:p>
            <w:pPr>
              <w:spacing w:after="0"/>
              <w:rPr>
                <w:sz w:val="18"/>
                <w:szCs w:val="18"/>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rPr>
              <w:t>operations.</w:t>
            </w:r>
          </w:p>
        </w:tc>
        <w:tc>
          <w:tcPr>
            <w:tcW w:w="0" w:type="dxa"/>
            <w:vAlign w:val="bottom"/>
          </w:tcPr>
          <w:p>
            <w:pPr>
              <w:spacing w:after="0"/>
              <w:rPr>
                <w:sz w:val="1"/>
                <w:szCs w:val="1"/>
                <w:color w:val="auto"/>
              </w:rPr>
            </w:pPr>
          </w:p>
        </w:tc>
      </w:tr>
      <w:tr>
        <w:trPr>
          <w:trHeight w:val="162"/>
        </w:trPr>
        <w:tc>
          <w:tcPr>
            <w:tcW w:w="1840" w:type="dxa"/>
            <w:vAlign w:val="bottom"/>
            <w:vMerge w:val="continue"/>
          </w:tcPr>
          <w:p>
            <w:pPr>
              <w:spacing w:after="0"/>
              <w:rPr>
                <w:sz w:val="14"/>
                <w:szCs w:val="14"/>
                <w:color w:val="auto"/>
              </w:rPr>
            </w:pPr>
          </w:p>
        </w:tc>
        <w:tc>
          <w:tcPr>
            <w:tcW w:w="36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6980" w:type="dxa"/>
            <w:vAlign w:val="bottom"/>
            <w:vMerge w:val="restart"/>
          </w:tcPr>
          <w:p>
            <w:pPr>
              <w:ind w:left="80"/>
              <w:spacing w:after="0"/>
              <w:rPr>
                <w:sz w:val="20"/>
                <w:szCs w:val="20"/>
                <w:color w:val="auto"/>
              </w:rPr>
            </w:pPr>
            <w:r>
              <w:rPr>
                <w:rFonts w:ascii="Arial" w:cs="Arial" w:eastAsia="Arial" w:hAnsi="Arial"/>
                <w:sz w:val="16"/>
                <w:szCs w:val="16"/>
                <w:color w:val="auto"/>
              </w:rPr>
              <w:t>In 2020, Ms. Davis Lux began her tenure at United Community as General Counsel and</w:t>
            </w:r>
          </w:p>
        </w:tc>
        <w:tc>
          <w:tcPr>
            <w:tcW w:w="0" w:type="dxa"/>
            <w:vAlign w:val="bottom"/>
          </w:tcPr>
          <w:p>
            <w:pPr>
              <w:spacing w:after="0"/>
              <w:rPr>
                <w:sz w:val="1"/>
                <w:szCs w:val="1"/>
                <w:color w:val="auto"/>
              </w:rPr>
            </w:pPr>
          </w:p>
        </w:tc>
      </w:tr>
      <w:tr>
        <w:trPr>
          <w:trHeight w:val="150"/>
        </w:trPr>
        <w:tc>
          <w:tcPr>
            <w:tcW w:w="1840" w:type="dxa"/>
            <w:vAlign w:val="bottom"/>
            <w:vMerge w:val="restart"/>
          </w:tcPr>
          <w:p>
            <w:pPr>
              <w:spacing w:after="0"/>
              <w:rPr>
                <w:sz w:val="20"/>
                <w:szCs w:val="20"/>
                <w:color w:val="auto"/>
              </w:rPr>
            </w:pPr>
            <w:r>
              <w:rPr>
                <w:rFonts w:ascii="Arial" w:cs="Arial" w:eastAsia="Arial" w:hAnsi="Arial"/>
                <w:sz w:val="14"/>
                <w:szCs w:val="14"/>
                <w:color w:val="323232"/>
              </w:rPr>
              <w:t>53</w:t>
            </w:r>
          </w:p>
        </w:tc>
        <w:tc>
          <w:tcPr>
            <w:tcW w:w="360" w:type="dxa"/>
            <w:vAlign w:val="bottom"/>
            <w:vMerge w:val="continue"/>
          </w:tcPr>
          <w:p>
            <w:pPr>
              <w:spacing w:after="0"/>
              <w:rPr>
                <w:sz w:val="13"/>
                <w:szCs w:val="13"/>
                <w:color w:val="auto"/>
              </w:rPr>
            </w:pPr>
          </w:p>
        </w:tc>
        <w:tc>
          <w:tcPr>
            <w:tcW w:w="6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6980" w:type="dxa"/>
            <w:vAlign w:val="bottom"/>
            <w:vMerge w:val="restart"/>
          </w:tcPr>
          <w:p>
            <w:pPr>
              <w:ind w:left="80"/>
              <w:spacing w:after="0"/>
              <w:rPr>
                <w:sz w:val="20"/>
                <w:szCs w:val="20"/>
                <w:color w:val="auto"/>
              </w:rPr>
            </w:pPr>
            <w:r>
              <w:rPr>
                <w:rFonts w:ascii="Arial" w:cs="Arial" w:eastAsia="Arial" w:hAnsi="Arial"/>
                <w:sz w:val="16"/>
                <w:szCs w:val="16"/>
                <w:color w:val="auto"/>
              </w:rPr>
              <w:t>Corporate Secretary. She expanded her responsibilities in 2025 by assuming the role of Chief</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004987"/>
              </w:rPr>
              <w:t>Employed with United</w:t>
            </w:r>
          </w:p>
        </w:tc>
        <w:tc>
          <w:tcPr>
            <w:tcW w:w="360" w:type="dxa"/>
            <w:vAlign w:val="bottom"/>
          </w:tcPr>
          <w:p>
            <w:pPr>
              <w:spacing w:after="0"/>
              <w:rPr>
                <w:sz w:val="18"/>
                <w:szCs w:val="18"/>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rPr>
              <w:t>Administrative Officer.</w:t>
            </w:r>
          </w:p>
        </w:tc>
        <w:tc>
          <w:tcPr>
            <w:tcW w:w="0" w:type="dxa"/>
            <w:vAlign w:val="bottom"/>
          </w:tcPr>
          <w:p>
            <w:pPr>
              <w:spacing w:after="0"/>
              <w:rPr>
                <w:sz w:val="1"/>
                <w:szCs w:val="1"/>
                <w:color w:val="auto"/>
              </w:rPr>
            </w:pPr>
          </w:p>
        </w:tc>
      </w:tr>
      <w:tr>
        <w:trPr>
          <w:trHeight w:val="128"/>
        </w:trPr>
        <w:tc>
          <w:tcPr>
            <w:tcW w:w="1840" w:type="dxa"/>
            <w:vAlign w:val="bottom"/>
            <w:vMerge w:val="continue"/>
          </w:tcPr>
          <w:p>
            <w:pPr>
              <w:spacing w:after="0"/>
              <w:rPr>
                <w:sz w:val="11"/>
                <w:szCs w:val="11"/>
                <w:color w:val="auto"/>
              </w:rPr>
            </w:pPr>
          </w:p>
        </w:tc>
        <w:tc>
          <w:tcPr>
            <w:tcW w:w="360" w:type="dxa"/>
            <w:vAlign w:val="bottom"/>
            <w:vMerge w:val="restart"/>
          </w:tcPr>
          <w:p>
            <w:pPr>
              <w:ind w:left="220"/>
              <w:spacing w:after="0"/>
              <w:rPr>
                <w:sz w:val="20"/>
                <w:szCs w:val="20"/>
                <w:color w:val="auto"/>
              </w:rPr>
            </w:pPr>
            <w:r>
              <w:rPr>
                <w:rFonts w:ascii="Arial" w:cs="Arial" w:eastAsia="Arial" w:hAnsi="Arial"/>
                <w:sz w:val="16"/>
                <w:szCs w:val="16"/>
                <w:color w:val="auto"/>
              </w:rPr>
              <w:t>​</w:t>
            </w:r>
          </w:p>
        </w:tc>
        <w:tc>
          <w:tcPr>
            <w:tcW w:w="6980" w:type="dxa"/>
            <w:vAlign w:val="bottom"/>
            <w:vMerge w:val="restart"/>
          </w:tcPr>
          <w:p>
            <w:pPr>
              <w:ind w:left="80"/>
              <w:spacing w:after="0"/>
              <w:rPr>
                <w:sz w:val="20"/>
                <w:szCs w:val="20"/>
                <w:color w:val="auto"/>
              </w:rPr>
            </w:pPr>
            <w:r>
              <w:rPr>
                <w:rFonts w:ascii="Arial" w:cs="Arial" w:eastAsia="Arial" w:hAnsi="Arial"/>
                <w:sz w:val="16"/>
                <w:szCs w:val="16"/>
                <w:color w:val="auto"/>
              </w:rPr>
              <w:t>Before coming to United Community in 2020, Ms. Davis Lux was a partner at Womble Bond</w:t>
            </w:r>
          </w:p>
        </w:tc>
        <w:tc>
          <w:tcPr>
            <w:tcW w:w="0" w:type="dxa"/>
            <w:vAlign w:val="bottom"/>
          </w:tcPr>
          <w:p>
            <w:pPr>
              <w:spacing w:after="0"/>
              <w:rPr>
                <w:sz w:val="1"/>
                <w:szCs w:val="1"/>
                <w:color w:val="auto"/>
              </w:rPr>
            </w:pPr>
          </w:p>
        </w:tc>
      </w:tr>
      <w:tr>
        <w:trPr>
          <w:trHeight w:val="184"/>
        </w:trPr>
        <w:tc>
          <w:tcPr>
            <w:tcW w:w="1840" w:type="dxa"/>
            <w:vAlign w:val="bottom"/>
          </w:tcPr>
          <w:p>
            <w:pPr>
              <w:spacing w:after="0"/>
              <w:rPr>
                <w:sz w:val="20"/>
                <w:szCs w:val="20"/>
                <w:color w:val="auto"/>
              </w:rPr>
            </w:pPr>
            <w:r>
              <w:rPr>
                <w:rFonts w:ascii="Arial" w:cs="Arial" w:eastAsia="Arial" w:hAnsi="Arial"/>
                <w:sz w:val="14"/>
                <w:szCs w:val="14"/>
                <w:b w:val="1"/>
                <w:bCs w:val="1"/>
                <w:color w:val="004987"/>
              </w:rPr>
              <w:t>Community Since</w:t>
            </w:r>
          </w:p>
        </w:tc>
        <w:tc>
          <w:tcPr>
            <w:tcW w:w="360" w:type="dxa"/>
            <w:vAlign w:val="bottom"/>
            <w:vMerge w:val="continue"/>
          </w:tcPr>
          <w:p>
            <w:pPr>
              <w:spacing w:after="0"/>
              <w:rPr>
                <w:sz w:val="16"/>
                <w:szCs w:val="16"/>
                <w:color w:val="auto"/>
              </w:rPr>
            </w:pPr>
          </w:p>
        </w:tc>
        <w:tc>
          <w:tcPr>
            <w:tcW w:w="6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vMerge w:val="restart"/>
          </w:tcPr>
          <w:p>
            <w:pPr>
              <w:spacing w:after="0"/>
              <w:rPr>
                <w:sz w:val="20"/>
                <w:szCs w:val="20"/>
                <w:color w:val="auto"/>
              </w:rPr>
            </w:pPr>
            <w:r>
              <w:rPr>
                <w:rFonts w:ascii="Arial" w:cs="Arial" w:eastAsia="Arial" w:hAnsi="Arial"/>
                <w:sz w:val="14"/>
                <w:szCs w:val="14"/>
                <w:color w:val="323232"/>
              </w:rPr>
              <w:t>2020</w:t>
            </w:r>
          </w:p>
        </w:tc>
        <w:tc>
          <w:tcPr>
            <w:tcW w:w="360" w:type="dxa"/>
            <w:vAlign w:val="bottom"/>
          </w:tcPr>
          <w:p>
            <w:pPr>
              <w:spacing w:after="0"/>
              <w:rPr>
                <w:sz w:val="16"/>
                <w:szCs w:val="16"/>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w w:val="99"/>
              </w:rPr>
              <w:t>Dickinson in Greenville, South Carolina, and served as a Global Board Member for Womble Bond</w:t>
            </w:r>
          </w:p>
        </w:tc>
        <w:tc>
          <w:tcPr>
            <w:tcW w:w="0" w:type="dxa"/>
            <w:vAlign w:val="bottom"/>
          </w:tcPr>
          <w:p>
            <w:pPr>
              <w:spacing w:after="0"/>
              <w:rPr>
                <w:sz w:val="1"/>
                <w:szCs w:val="1"/>
                <w:color w:val="auto"/>
              </w:rPr>
            </w:pPr>
          </w:p>
        </w:tc>
      </w:tr>
      <w:tr>
        <w:trPr>
          <w:trHeight w:val="128"/>
        </w:trPr>
        <w:tc>
          <w:tcPr>
            <w:tcW w:w="18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980" w:type="dxa"/>
            <w:vAlign w:val="bottom"/>
            <w:vMerge w:val="restart"/>
          </w:tcPr>
          <w:p>
            <w:pPr>
              <w:ind w:left="80"/>
              <w:spacing w:after="0"/>
              <w:rPr>
                <w:sz w:val="20"/>
                <w:szCs w:val="20"/>
                <w:color w:val="auto"/>
              </w:rPr>
            </w:pPr>
            <w:r>
              <w:rPr>
                <w:rFonts w:ascii="Arial" w:cs="Arial" w:eastAsia="Arial" w:hAnsi="Arial"/>
                <w:sz w:val="16"/>
                <w:szCs w:val="16"/>
                <w:color w:val="auto"/>
                <w:w w:val="99"/>
              </w:rPr>
              <w:t>Dickinson International. Earlier in her career, Ms. Davis Lux served as a partner at the Wyche Law</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004987"/>
              </w:rPr>
              <w:t>Executive Officer Since</w:t>
            </w:r>
          </w:p>
        </w:tc>
        <w:tc>
          <w:tcPr>
            <w:tcW w:w="360" w:type="dxa"/>
            <w:vAlign w:val="bottom"/>
          </w:tcPr>
          <w:p>
            <w:pPr>
              <w:spacing w:after="0"/>
              <w:rPr>
                <w:sz w:val="17"/>
                <w:szCs w:val="17"/>
                <w:color w:val="auto"/>
              </w:rPr>
            </w:pPr>
          </w:p>
        </w:tc>
        <w:tc>
          <w:tcPr>
            <w:tcW w:w="6980" w:type="dxa"/>
            <w:vAlign w:val="bottom"/>
          </w:tcPr>
          <w:p>
            <w:pPr>
              <w:ind w:left="80"/>
              <w:spacing w:after="0"/>
              <w:rPr>
                <w:sz w:val="20"/>
                <w:szCs w:val="20"/>
                <w:color w:val="auto"/>
              </w:rPr>
            </w:pPr>
            <w:r>
              <w:rPr>
                <w:rFonts w:ascii="Arial" w:cs="Arial" w:eastAsia="Arial" w:hAnsi="Arial"/>
                <w:sz w:val="16"/>
                <w:szCs w:val="16"/>
                <w:color w:val="auto"/>
              </w:rPr>
              <w:t>Firm, worked as a corporate associate at Kilpatrick Stockton, LLP, and held the position of Law</w:t>
            </w:r>
          </w:p>
        </w:tc>
        <w:tc>
          <w:tcPr>
            <w:tcW w:w="0" w:type="dxa"/>
            <w:vAlign w:val="bottom"/>
          </w:tcPr>
          <w:p>
            <w:pPr>
              <w:spacing w:after="0"/>
              <w:rPr>
                <w:sz w:val="1"/>
                <w:szCs w:val="1"/>
                <w:color w:val="auto"/>
              </w:rPr>
            </w:pPr>
          </w:p>
        </w:tc>
      </w:tr>
      <w:tr>
        <w:trPr>
          <w:trHeight w:val="134"/>
        </w:trPr>
        <w:tc>
          <w:tcPr>
            <w:tcW w:w="18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980" w:type="dxa"/>
            <w:vAlign w:val="bottom"/>
            <w:vMerge w:val="restart"/>
          </w:tcPr>
          <w:p>
            <w:pPr>
              <w:ind w:left="80"/>
              <w:spacing w:after="0"/>
              <w:rPr>
                <w:sz w:val="20"/>
                <w:szCs w:val="20"/>
                <w:color w:val="auto"/>
              </w:rPr>
            </w:pPr>
            <w:r>
              <w:rPr>
                <w:rFonts w:ascii="Arial" w:cs="Arial" w:eastAsia="Arial" w:hAnsi="Arial"/>
                <w:sz w:val="16"/>
                <w:szCs w:val="16"/>
                <w:color w:val="auto"/>
                <w:w w:val="99"/>
              </w:rPr>
              <w:t>Clerk for the Honorable Alexander B. Denson of the U.S. District Court in Raleigh, North Carolina.</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4"/>
                <w:szCs w:val="14"/>
                <w:color w:val="323232"/>
              </w:rPr>
              <w:t>2020</w:t>
            </w:r>
          </w:p>
        </w:tc>
        <w:tc>
          <w:tcPr>
            <w:tcW w:w="3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356235</wp:posOffset>
            </wp:positionV>
            <wp:extent cx="6806565" cy="18516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2">
            <w:col w:w="9780" w:space="20"/>
            <w:col w:w="120"/>
          </w:cols>
          <w:pgMar w:left="740" w:top="98" w:right="1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49"/>
        </w:trPr>
        <w:tc>
          <w:tcPr>
            <w:tcW w:w="3960" w:type="dxa"/>
            <w:vAlign w:val="bottom"/>
          </w:tcPr>
          <w:p>
            <w:pPr>
              <w:ind w:left="500"/>
              <w:spacing w:after="0"/>
              <w:rPr>
                <w:sz w:val="20"/>
                <w:szCs w:val="20"/>
                <w:color w:val="auto"/>
              </w:rPr>
            </w:pPr>
            <w:r>
              <w:rPr>
                <w:rFonts w:ascii="Arial" w:cs="Arial" w:eastAsia="Arial" w:hAnsi="Arial"/>
                <w:sz w:val="13"/>
                <w:szCs w:val="13"/>
                <w:color w:val="323232"/>
              </w:rPr>
              <w:t>Executive Officers</w:t>
            </w:r>
          </w:p>
        </w:tc>
        <w:tc>
          <w:tcPr>
            <w:tcW w:w="3280" w:type="dxa"/>
            <w:vAlign w:val="bottom"/>
          </w:tcPr>
          <w:p>
            <w:pPr>
              <w:ind w:left="246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35</w:t>
            </w:r>
          </w:p>
        </w:tc>
        <w:tc>
          <w:tcPr>
            <w:tcW w:w="0" w:type="dxa"/>
            <w:vAlign w:val="bottom"/>
          </w:tcPr>
          <w:p>
            <w:pPr>
              <w:spacing w:after="0"/>
              <w:rPr>
                <w:sz w:val="1"/>
                <w:szCs w:val="1"/>
                <w:color w:val="auto"/>
              </w:rPr>
            </w:pPr>
          </w:p>
        </w:tc>
      </w:tr>
      <w:tr>
        <w:trPr>
          <w:trHeight w:val="170"/>
        </w:trPr>
        <w:tc>
          <w:tcPr>
            <w:tcW w:w="396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3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00"/>
        <w:spacing w:after="0"/>
        <w:rPr>
          <w:sz w:val="20"/>
          <w:szCs w:val="20"/>
          <w:color w:val="auto"/>
        </w:rPr>
      </w:pPr>
      <w:r>
        <w:rPr>
          <w:rFonts w:ascii="Arial" w:cs="Arial" w:eastAsia="Arial" w:hAnsi="Arial"/>
          <w:sz w:val="14"/>
          <w:szCs w:val="14"/>
          <w:color w:val="32323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-95885</wp:posOffset>
            </wp:positionV>
            <wp:extent cx="1371600" cy="28975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Age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61</w:t>
      </w:r>
    </w:p>
    <w:p>
      <w:pPr>
        <w:spacing w:after="0" w:line="244" w:lineRule="exact"/>
        <w:rPr>
          <w:sz w:val="20"/>
          <w:szCs w:val="20"/>
          <w:color w:val="auto"/>
        </w:rPr>
      </w:pPr>
    </w:p>
    <w:p>
      <w:pPr>
        <w:ind w:left="600" w:right="100"/>
        <w:spacing w:after="0" w:line="314" w:lineRule="auto"/>
        <w:rPr>
          <w:sz w:val="20"/>
          <w:szCs w:val="20"/>
          <w:color w:val="auto"/>
        </w:rPr>
      </w:pPr>
      <w:r>
        <w:rPr>
          <w:rFonts w:ascii="Arial" w:cs="Arial" w:eastAsia="Arial" w:hAnsi="Arial"/>
          <w:sz w:val="14"/>
          <w:szCs w:val="14"/>
          <w:b w:val="1"/>
          <w:bCs w:val="1"/>
          <w:color w:val="004987"/>
        </w:rPr>
        <w:t>Employed with United Community Since</w:t>
      </w:r>
    </w:p>
    <w:p>
      <w:pPr>
        <w:spacing w:after="0" w:line="51"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2015</w:t>
      </w:r>
    </w:p>
    <w:p>
      <w:pPr>
        <w:spacing w:after="0" w:line="24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200" w:val="left"/>
          <w:tab w:leader="none" w:pos="7120" w:val="left"/>
        </w:tabs>
        <w:rPr>
          <w:sz w:val="20"/>
          <w:szCs w:val="20"/>
          <w:color w:val="auto"/>
        </w:rPr>
      </w:pPr>
      <w:r>
        <w:rPr>
          <w:rFonts w:ascii="Arial" w:cs="Arial" w:eastAsia="Arial" w:hAnsi="Arial"/>
          <w:sz w:val="14"/>
          <w:szCs w:val="14"/>
          <w:color w:val="323232"/>
        </w:rPr>
        <w:t>​</w:t>
        <w:tab/>
        <w:t>​</w:t>
      </w:r>
      <w:r>
        <w:rPr>
          <w:sz w:val="20"/>
          <w:szCs w:val="20"/>
          <w:color w:val="auto"/>
        </w:rPr>
        <w:tab/>
      </w:r>
      <w:r>
        <w:rPr>
          <w:rFonts w:ascii="Arial" w:cs="Arial" w:eastAsia="Arial" w:hAnsi="Arial"/>
          <w:sz w:val="14"/>
          <w:szCs w:val="14"/>
          <w:color w:val="323232"/>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362"/>
        </w:trPr>
        <w:tc>
          <w:tcPr>
            <w:tcW w:w="120" w:type="dxa"/>
            <w:vAlign w:val="bottom"/>
          </w:tcPr>
          <w:p>
            <w:pPr>
              <w:spacing w:after="0"/>
              <w:rPr>
                <w:sz w:val="20"/>
                <w:szCs w:val="20"/>
                <w:color w:val="auto"/>
              </w:rPr>
            </w:pPr>
            <w:r>
              <w:rPr>
                <w:rFonts w:ascii="Arial" w:cs="Arial" w:eastAsia="Arial" w:hAnsi="Arial"/>
                <w:sz w:val="14"/>
                <w:szCs w:val="14"/>
                <w:color w:val="323232"/>
              </w:rPr>
              <w:t>​</w:t>
            </w:r>
          </w:p>
        </w:tc>
        <w:tc>
          <w:tcPr>
            <w:tcW w:w="6980" w:type="dxa"/>
            <w:vAlign w:val="bottom"/>
          </w:tcPr>
          <w:p>
            <w:pPr>
              <w:ind w:left="100"/>
              <w:spacing w:after="0"/>
              <w:rPr>
                <w:sz w:val="20"/>
                <w:szCs w:val="20"/>
                <w:color w:val="auto"/>
              </w:rPr>
            </w:pPr>
            <w:r>
              <w:rPr>
                <w:rFonts w:ascii="Arial" w:cs="Arial" w:eastAsia="Arial" w:hAnsi="Arial"/>
                <w:sz w:val="25"/>
                <w:szCs w:val="25"/>
                <w:b w:val="1"/>
                <w:bCs w:val="1"/>
                <w:color w:val="004987"/>
              </w:rPr>
              <w:t>Robert (“Rob”) A. Edwards</w:t>
            </w:r>
            <w:r>
              <w:rPr>
                <w:rFonts w:ascii="Arial" w:cs="Arial" w:eastAsia="Arial" w:hAnsi="Arial"/>
                <w:sz w:val="16"/>
                <w:szCs w:val="16"/>
                <w:color w:val="323232"/>
              </w:rPr>
              <w:t>​</w:t>
            </w:r>
          </w:p>
        </w:tc>
        <w:tc>
          <w:tcPr>
            <w:tcW w:w="80" w:type="dxa"/>
            <w:vAlign w:val="bottom"/>
          </w:tcPr>
          <w:p>
            <w:pPr>
              <w:spacing w:after="0"/>
              <w:rPr>
                <w:sz w:val="24"/>
                <w:szCs w:val="24"/>
                <w:color w:val="auto"/>
              </w:rPr>
            </w:pPr>
          </w:p>
        </w:tc>
      </w:tr>
      <w:tr>
        <w:trPr>
          <w:trHeight w:val="248"/>
        </w:trPr>
        <w:tc>
          <w:tcPr>
            <w:tcW w:w="120" w:type="dxa"/>
            <w:vAlign w:val="bottom"/>
          </w:tcPr>
          <w:p>
            <w:pPr>
              <w:spacing w:after="0"/>
              <w:rPr>
                <w:sz w:val="20"/>
                <w:szCs w:val="20"/>
                <w:color w:val="auto"/>
              </w:rPr>
            </w:pPr>
            <w:r>
              <w:rPr>
                <w:rFonts w:ascii="Arial" w:cs="Arial" w:eastAsia="Arial" w:hAnsi="Arial"/>
                <w:sz w:val="16"/>
                <w:szCs w:val="16"/>
                <w:b w:val="1"/>
                <w:bCs w:val="1"/>
                <w:i w:val="1"/>
                <w:iCs w:val="1"/>
                <w:color w:val="auto"/>
              </w:rPr>
              <w:t>​</w:t>
            </w:r>
          </w:p>
        </w:tc>
        <w:tc>
          <w:tcPr>
            <w:tcW w:w="6980" w:type="dxa"/>
            <w:vAlign w:val="bottom"/>
          </w:tcPr>
          <w:p>
            <w:pPr>
              <w:ind w:left="100"/>
              <w:spacing w:after="0"/>
              <w:rPr>
                <w:sz w:val="20"/>
                <w:szCs w:val="20"/>
                <w:color w:val="auto"/>
              </w:rPr>
            </w:pPr>
            <w:r>
              <w:rPr>
                <w:rFonts w:ascii="Arial" w:cs="Arial" w:eastAsia="Arial" w:hAnsi="Arial"/>
                <w:sz w:val="16"/>
                <w:szCs w:val="16"/>
                <w:b w:val="1"/>
                <w:bCs w:val="1"/>
                <w:i w:val="1"/>
                <w:iCs w:val="1"/>
                <w:color w:val="auto"/>
              </w:rPr>
              <w:t xml:space="preserve">​Chief Risk Officer, </w:t>
            </w:r>
            <w:r>
              <w:rPr>
                <w:rFonts w:ascii="Arial" w:cs="Arial" w:eastAsia="Arial" w:hAnsi="Arial"/>
                <w:sz w:val="16"/>
                <w:szCs w:val="16"/>
                <w:b w:val="1"/>
                <w:bCs w:val="1"/>
                <w:color w:val="auto"/>
              </w:rPr>
              <w:t>United Community Banks, Inc.</w:t>
            </w:r>
          </w:p>
        </w:tc>
        <w:tc>
          <w:tcPr>
            <w:tcW w:w="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t>
            </w:r>
          </w:p>
        </w:tc>
      </w:tr>
      <w:tr>
        <w:trPr>
          <w:trHeight w:val="331"/>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6980" w:type="dxa"/>
            <w:vAlign w:val="bottom"/>
          </w:tcPr>
          <w:p>
            <w:pPr>
              <w:ind w:left="100"/>
              <w:spacing w:after="0"/>
              <w:rPr>
                <w:sz w:val="20"/>
                <w:szCs w:val="20"/>
                <w:color w:val="auto"/>
              </w:rPr>
            </w:pPr>
            <w:r>
              <w:rPr>
                <w:rFonts w:ascii="Arial" w:cs="Arial" w:eastAsia="Arial" w:hAnsi="Arial"/>
                <w:sz w:val="16"/>
                <w:szCs w:val="16"/>
                <w:color w:val="auto"/>
                <w:w w:val="99"/>
              </w:rPr>
              <w:t>​With over 25 years of expertise in the financial services sector, Mr. Edwards serves as Chief Risk</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1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Arial" w:cs="Arial" w:eastAsia="Arial" w:hAnsi="Arial"/>
                <w:sz w:val="16"/>
                <w:szCs w:val="16"/>
                <w:color w:val="auto"/>
              </w:rPr>
              <w:t>Officer, where he oversees credit performance and manages all aspects of model, operational,</w:t>
            </w:r>
          </w:p>
        </w:tc>
        <w:tc>
          <w:tcPr>
            <w:tcW w:w="80" w:type="dxa"/>
            <w:vAlign w:val="bottom"/>
          </w:tcPr>
          <w:p>
            <w:pPr>
              <w:spacing w:after="0"/>
              <w:rPr>
                <w:sz w:val="17"/>
                <w:szCs w:val="17"/>
                <w:color w:val="auto"/>
              </w:rPr>
            </w:pPr>
          </w:p>
        </w:tc>
      </w:tr>
      <w:tr>
        <w:trPr>
          <w:trHeight w:val="215"/>
        </w:trPr>
        <w:tc>
          <w:tcPr>
            <w:tcW w:w="1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Arial" w:cs="Arial" w:eastAsia="Arial" w:hAnsi="Arial"/>
                <w:sz w:val="16"/>
                <w:szCs w:val="16"/>
                <w:color w:val="auto"/>
              </w:rPr>
              <w:t>third-party, and enterprise risk, as well as compliance and loan review for United Community.</w:t>
            </w:r>
          </w:p>
        </w:tc>
        <w:tc>
          <w:tcPr>
            <w:tcW w:w="80" w:type="dxa"/>
            <w:vAlign w:val="bottom"/>
          </w:tcPr>
          <w:p>
            <w:pPr>
              <w:spacing w:after="0"/>
              <w:rPr>
                <w:sz w:val="18"/>
                <w:szCs w:val="18"/>
                <w:color w:val="auto"/>
              </w:rPr>
            </w:pPr>
          </w:p>
        </w:tc>
      </w:tr>
      <w:tr>
        <w:trPr>
          <w:trHeight w:val="906"/>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6980" w:type="dxa"/>
            <w:vAlign w:val="bottom"/>
          </w:tcPr>
          <w:p>
            <w:pPr>
              <w:ind w:left="100"/>
              <w:spacing w:after="0"/>
              <w:rPr>
                <w:sz w:val="20"/>
                <w:szCs w:val="20"/>
                <w:color w:val="auto"/>
              </w:rPr>
            </w:pPr>
            <w:r>
              <w:rPr>
                <w:rFonts w:ascii="Arial" w:cs="Arial" w:eastAsia="Arial" w:hAnsi="Arial"/>
                <w:sz w:val="16"/>
                <w:szCs w:val="16"/>
                <w:color w:val="auto"/>
              </w:rPr>
              <w:t>​Mr. Edwards joined United Community in 2015 and held the position of Chief Credit Officer until</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15"/>
        </w:trPr>
        <w:tc>
          <w:tcPr>
            <w:tcW w:w="1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Arial" w:cs="Arial" w:eastAsia="Arial" w:hAnsi="Arial"/>
                <w:sz w:val="16"/>
                <w:szCs w:val="16"/>
                <w:color w:val="auto"/>
              </w:rPr>
              <w:t>his promotion to Chief Risk Officer in 2019.</w:t>
            </w:r>
          </w:p>
        </w:tc>
        <w:tc>
          <w:tcPr>
            <w:tcW w:w="80" w:type="dxa"/>
            <w:vAlign w:val="bottom"/>
          </w:tcPr>
          <w:p>
            <w:pPr>
              <w:spacing w:after="0"/>
              <w:rPr>
                <w:sz w:val="18"/>
                <w:szCs w:val="18"/>
                <w:color w:val="auto"/>
              </w:rPr>
            </w:pPr>
          </w:p>
        </w:tc>
      </w:tr>
      <w:tr>
        <w:trPr>
          <w:trHeight w:val="690"/>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6980" w:type="dxa"/>
            <w:vAlign w:val="bottom"/>
          </w:tcPr>
          <w:p>
            <w:pPr>
              <w:ind w:left="100"/>
              <w:spacing w:after="0"/>
              <w:rPr>
                <w:sz w:val="20"/>
                <w:szCs w:val="20"/>
                <w:color w:val="auto"/>
              </w:rPr>
            </w:pPr>
            <w:r>
              <w:rPr>
                <w:rFonts w:ascii="Arial" w:cs="Arial" w:eastAsia="Arial" w:hAnsi="Arial"/>
                <w:sz w:val="16"/>
                <w:szCs w:val="16"/>
                <w:color w:val="auto"/>
              </w:rPr>
              <w:t>​Before joining United Community in 2015, he held the position of Executive Credit Officer</w:t>
            </w:r>
          </w:p>
        </w:tc>
        <w:tc>
          <w:tcPr>
            <w:tcW w:w="8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3"/>
        </w:trPr>
        <w:tc>
          <w:tcPr>
            <w:tcW w:w="120" w:type="dxa"/>
            <w:vAlign w:val="bottom"/>
          </w:tcPr>
          <w:p>
            <w:pPr>
              <w:spacing w:after="0"/>
              <w:rPr>
                <w:sz w:val="17"/>
                <w:szCs w:val="17"/>
                <w:color w:val="auto"/>
              </w:rPr>
            </w:pPr>
          </w:p>
        </w:tc>
        <w:tc>
          <w:tcPr>
            <w:tcW w:w="6980" w:type="dxa"/>
            <w:vAlign w:val="bottom"/>
          </w:tcPr>
          <w:p>
            <w:pPr>
              <w:ind w:left="100"/>
              <w:spacing w:after="0"/>
              <w:rPr>
                <w:sz w:val="20"/>
                <w:szCs w:val="20"/>
                <w:color w:val="auto"/>
              </w:rPr>
            </w:pPr>
            <w:r>
              <w:rPr>
                <w:rFonts w:ascii="Arial" w:cs="Arial" w:eastAsia="Arial" w:hAnsi="Arial"/>
                <w:sz w:val="16"/>
                <w:szCs w:val="16"/>
                <w:color w:val="auto"/>
              </w:rPr>
              <w:t>overseeing Credit Policy and Risk Reporting and Analytics at TD Bank N.A. Additionally, he was</w:t>
            </w:r>
          </w:p>
        </w:tc>
        <w:tc>
          <w:tcPr>
            <w:tcW w:w="80" w:type="dxa"/>
            <w:vAlign w:val="bottom"/>
          </w:tcPr>
          <w:p>
            <w:pPr>
              <w:spacing w:after="0"/>
              <w:rPr>
                <w:sz w:val="17"/>
                <w:szCs w:val="17"/>
                <w:color w:val="auto"/>
              </w:rPr>
            </w:pPr>
          </w:p>
        </w:tc>
      </w:tr>
      <w:tr>
        <w:trPr>
          <w:trHeight w:val="215"/>
        </w:trPr>
        <w:tc>
          <w:tcPr>
            <w:tcW w:w="120" w:type="dxa"/>
            <w:vAlign w:val="bottom"/>
          </w:tcPr>
          <w:p>
            <w:pPr>
              <w:spacing w:after="0"/>
              <w:rPr>
                <w:sz w:val="18"/>
                <w:szCs w:val="18"/>
                <w:color w:val="auto"/>
              </w:rPr>
            </w:pPr>
          </w:p>
        </w:tc>
        <w:tc>
          <w:tcPr>
            <w:tcW w:w="6980" w:type="dxa"/>
            <w:vAlign w:val="bottom"/>
          </w:tcPr>
          <w:p>
            <w:pPr>
              <w:ind w:left="100"/>
              <w:spacing w:after="0"/>
              <w:rPr>
                <w:sz w:val="20"/>
                <w:szCs w:val="20"/>
                <w:color w:val="auto"/>
              </w:rPr>
            </w:pPr>
            <w:r>
              <w:rPr>
                <w:rFonts w:ascii="Arial" w:cs="Arial" w:eastAsia="Arial" w:hAnsi="Arial"/>
                <w:sz w:val="16"/>
                <w:szCs w:val="16"/>
                <w:color w:val="auto"/>
              </w:rPr>
              <w:t>Chief Credit Officer at The South Financial Group (TSFG).</w:t>
            </w:r>
          </w:p>
        </w:tc>
        <w:tc>
          <w:tcPr>
            <w:tcW w:w="80" w:type="dxa"/>
            <w:vAlign w:val="bottom"/>
          </w:tcPr>
          <w:p>
            <w:pPr>
              <w:spacing w:after="0"/>
              <w:rPr>
                <w:sz w:val="18"/>
                <w:szCs w:val="18"/>
                <w:color w:val="auto"/>
              </w:rPr>
            </w:pPr>
          </w:p>
        </w:tc>
      </w:tr>
    </w:tbl>
    <w:p>
      <w:pPr>
        <w:spacing w:after="0" w:line="583" w:lineRule="exact"/>
        <w:rPr>
          <w:sz w:val="20"/>
          <w:szCs w:val="20"/>
          <w:color w:val="auto"/>
        </w:rPr>
      </w:pPr>
    </w:p>
    <w:p>
      <w:pPr>
        <w:sectPr>
          <w:pgSz w:w="11900" w:h="16838" w:orient="portrait"/>
          <w:cols w:equalWidth="0" w:num="2">
            <w:col w:w="2200" w:space="460"/>
            <w:col w:w="7240"/>
          </w:cols>
          <w:pgMar w:left="740" w:top="98" w:right="1259" w:bottom="1440" w:gutter="0" w:footer="0" w:header="0"/>
          <w:type w:val="continuous"/>
        </w:sectPr>
      </w:pPr>
    </w:p>
    <w:p>
      <w:pPr>
        <w:spacing w:after="0" w:line="28" w:lineRule="exact"/>
        <w:rPr>
          <w:sz w:val="20"/>
          <w:szCs w:val="20"/>
          <w:color w:val="auto"/>
        </w:rPr>
      </w:pPr>
    </w:p>
    <w:tbl>
      <w:tblPr>
        <w:tblLayout w:type="fixed"/>
        <w:tblInd w:w="500" w:type="dxa"/>
        <w:tblCellMar>
          <w:top w:w="0" w:type="dxa"/>
          <w:left w:w="0" w:type="dxa"/>
          <w:bottom w:w="0" w:type="dxa"/>
          <w:right w:w="0" w:type="dxa"/>
        </w:tblCellMar>
      </w:tblPr>
      <w:tr>
        <w:trPr>
          <w:trHeight w:val="322"/>
        </w:trPr>
        <w:tc>
          <w:tcPr>
            <w:tcW w:w="1880" w:type="dxa"/>
            <w:vAlign w:val="bottom"/>
            <w:tcBorders>
              <w:bottom w:val="single" w:sz="8" w:color="E0E0E0"/>
            </w:tcBorders>
          </w:tcPr>
          <w:p>
            <w:pPr>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w:t>
            </w:r>
          </w:p>
        </w:tc>
        <w:tc>
          <w:tcPr>
            <w:tcW w:w="420" w:type="dxa"/>
            <w:vAlign w:val="bottom"/>
            <w:tcBorders>
              <w:bottom w:val="single" w:sz="8" w:color="E0E0E0"/>
            </w:tcBorders>
          </w:tcPr>
          <w:p>
            <w:pPr>
              <w:ind w:left="280"/>
              <w:spacing w:after="0"/>
              <w:rPr>
                <w:sz w:val="20"/>
                <w:szCs w:val="20"/>
                <w:color w:val="auto"/>
              </w:rPr>
            </w:pPr>
            <w:r>
              <w:rPr>
                <w:rFonts w:ascii="Arial" w:cs="Arial" w:eastAsia="Arial" w:hAnsi="Arial"/>
                <w:sz w:val="14"/>
                <w:szCs w:val="14"/>
                <w:color w:val="auto"/>
              </w:rPr>
              <w:t>​</w:t>
            </w:r>
          </w:p>
        </w:tc>
        <w:tc>
          <w:tcPr>
            <w:tcW w:w="6940" w:type="dxa"/>
            <w:vAlign w:val="bottom"/>
            <w:tcBorders>
              <w:bottom w:val="single" w:sz="8" w:color="E0E0E0"/>
            </w:tcBorders>
          </w:tcPr>
          <w:p>
            <w:pPr>
              <w:ind w:left="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E0E0E0"/>
            </w:tcBorders>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880" w:type="dxa"/>
            <w:vAlign w:val="bottom"/>
          </w:tcPr>
          <w:p>
            <w:pPr>
              <w:spacing w:after="0"/>
              <w:rPr>
                <w:sz w:val="20"/>
                <w:szCs w:val="20"/>
                <w:color w:val="auto"/>
              </w:rPr>
            </w:pPr>
            <w:r>
              <w:rPr>
                <w:rFonts w:ascii="Arial" w:cs="Arial" w:eastAsia="Arial" w:hAnsi="Arial"/>
                <w:sz w:val="14"/>
                <w:szCs w:val="14"/>
                <w:color w:val="323232"/>
              </w:rPr>
              <w:t>​</w:t>
            </w:r>
          </w:p>
        </w:tc>
        <w:tc>
          <w:tcPr>
            <w:tcW w:w="4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441"/>
        </w:trPr>
        <w:tc>
          <w:tcPr>
            <w:tcW w:w="1880" w:type="dxa"/>
            <w:vAlign w:val="bottom"/>
          </w:tcPr>
          <w:p>
            <w:pPr>
              <w:spacing w:after="0"/>
              <w:rPr>
                <w:sz w:val="24"/>
                <w:szCs w:val="24"/>
                <w:color w:val="auto"/>
              </w:rPr>
            </w:pPr>
          </w:p>
        </w:tc>
        <w:tc>
          <w:tcPr>
            <w:tcW w:w="420" w:type="dxa"/>
            <w:vAlign w:val="bottom"/>
          </w:tcPr>
          <w:p>
            <w:pPr>
              <w:ind w:left="280"/>
              <w:spacing w:after="0"/>
              <w:rPr>
                <w:sz w:val="20"/>
                <w:szCs w:val="20"/>
                <w:color w:val="auto"/>
              </w:rPr>
            </w:pPr>
            <w:r>
              <w:rPr>
                <w:rFonts w:ascii="Arial" w:cs="Arial" w:eastAsia="Arial" w:hAnsi="Arial"/>
                <w:sz w:val="14"/>
                <w:szCs w:val="14"/>
                <w:color w:val="323232"/>
              </w:rPr>
              <w:t>​</w:t>
            </w:r>
          </w:p>
        </w:tc>
        <w:tc>
          <w:tcPr>
            <w:tcW w:w="6940" w:type="dxa"/>
            <w:vAlign w:val="bottom"/>
          </w:tcPr>
          <w:p>
            <w:pPr>
              <w:ind w:left="80"/>
              <w:spacing w:after="0"/>
              <w:rPr>
                <w:sz w:val="20"/>
                <w:szCs w:val="20"/>
                <w:color w:val="auto"/>
              </w:rPr>
            </w:pPr>
            <w:r>
              <w:rPr>
                <w:rFonts w:ascii="Arial" w:cs="Arial" w:eastAsia="Arial" w:hAnsi="Arial"/>
                <w:sz w:val="25"/>
                <w:szCs w:val="25"/>
                <w:b w:val="1"/>
                <w:bCs w:val="1"/>
                <w:color w:val="004987"/>
              </w:rPr>
              <w:t>Mark A. Terry</w:t>
            </w:r>
            <w:r>
              <w:rPr>
                <w:rFonts w:ascii="Arial" w:cs="Arial" w:eastAsia="Arial" w:hAnsi="Arial"/>
                <w:sz w:val="16"/>
                <w:szCs w:val="16"/>
                <w:color w:val="323232"/>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880" w:type="dxa"/>
            <w:vAlign w:val="bottom"/>
          </w:tcPr>
          <w:p>
            <w:pPr>
              <w:spacing w:after="0"/>
              <w:rPr>
                <w:sz w:val="21"/>
                <w:szCs w:val="21"/>
                <w:color w:val="auto"/>
              </w:rPr>
            </w:pPr>
          </w:p>
        </w:tc>
        <w:tc>
          <w:tcPr>
            <w:tcW w:w="420" w:type="dxa"/>
            <w:vAlign w:val="bottom"/>
          </w:tcPr>
          <w:p>
            <w:pPr>
              <w:ind w:left="280"/>
              <w:spacing w:after="0"/>
              <w:rPr>
                <w:sz w:val="20"/>
                <w:szCs w:val="20"/>
                <w:color w:val="auto"/>
              </w:rPr>
            </w:pPr>
            <w:r>
              <w:rPr>
                <w:rFonts w:ascii="Arial" w:cs="Arial" w:eastAsia="Arial" w:hAnsi="Arial"/>
                <w:sz w:val="16"/>
                <w:szCs w:val="16"/>
                <w:b w:val="1"/>
                <w:bCs w:val="1"/>
                <w:i w:val="1"/>
                <w:iCs w:val="1"/>
                <w:color w:val="auto"/>
              </w:rPr>
              <w:t>​</w:t>
            </w:r>
          </w:p>
        </w:tc>
        <w:tc>
          <w:tcPr>
            <w:tcW w:w="694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 xml:space="preserve">Chief Information Officer, </w:t>
            </w:r>
            <w:r>
              <w:rPr>
                <w:rFonts w:ascii="Arial" w:cs="Arial" w:eastAsia="Arial" w:hAnsi="Arial"/>
                <w:sz w:val="16"/>
                <w:szCs w:val="16"/>
                <w:b w:val="1"/>
                <w:bCs w:val="1"/>
                <w:color w:val="auto"/>
              </w:rPr>
              <w:t>United Community Banks, Inc.</w:t>
            </w:r>
          </w:p>
        </w:tc>
        <w:tc>
          <w:tcPr>
            <w:tcW w:w="160" w:type="dxa"/>
            <w:vAlign w:val="bottom"/>
          </w:tcPr>
          <w:p>
            <w:pPr>
              <w:ind w:left="60"/>
              <w:spacing w:after="0"/>
              <w:rPr>
                <w:sz w:val="20"/>
                <w:szCs w:val="20"/>
                <w:color w:val="auto"/>
              </w:rPr>
            </w:pPr>
            <w:r>
              <w:rPr>
                <w:rFonts w:ascii="Arial" w:cs="Arial" w:eastAsia="Arial" w:hAnsi="Arial"/>
                <w:sz w:val="16"/>
                <w:szCs w:val="16"/>
                <w:b w:val="1"/>
                <w:bCs w:val="1"/>
                <w:i w:val="1"/>
                <w:iCs w:val="1"/>
                <w:color w:val="auto"/>
              </w:rPr>
              <w:t>​</w:t>
            </w:r>
          </w:p>
        </w:tc>
        <w:tc>
          <w:tcPr>
            <w:tcW w:w="0" w:type="dxa"/>
            <w:vAlign w:val="bottom"/>
          </w:tcPr>
          <w:p>
            <w:pPr>
              <w:spacing w:after="0"/>
              <w:rPr>
                <w:sz w:val="1"/>
                <w:szCs w:val="1"/>
                <w:color w:val="auto"/>
              </w:rPr>
            </w:pPr>
          </w:p>
        </w:tc>
      </w:tr>
      <w:tr>
        <w:trPr>
          <w:trHeight w:val="344"/>
        </w:trPr>
        <w:tc>
          <w:tcPr>
            <w:tcW w:w="1880" w:type="dxa"/>
            <w:vAlign w:val="bottom"/>
          </w:tcPr>
          <w:p>
            <w:pPr>
              <w:spacing w:after="0"/>
              <w:rPr>
                <w:sz w:val="24"/>
                <w:szCs w:val="24"/>
                <w:color w:val="auto"/>
              </w:rPr>
            </w:pPr>
          </w:p>
        </w:tc>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7100" w:type="dxa"/>
            <w:vAlign w:val="bottom"/>
            <w:gridSpan w:val="2"/>
          </w:tcPr>
          <w:p>
            <w:pPr>
              <w:ind w:left="80"/>
              <w:spacing w:after="0"/>
              <w:rPr>
                <w:sz w:val="20"/>
                <w:szCs w:val="20"/>
                <w:color w:val="auto"/>
              </w:rPr>
            </w:pPr>
            <w:r>
              <w:rPr>
                <w:rFonts w:ascii="Arial" w:cs="Arial" w:eastAsia="Arial" w:hAnsi="Arial"/>
                <w:sz w:val="16"/>
                <w:szCs w:val="16"/>
                <w:color w:val="auto"/>
              </w:rPr>
              <w:t>With over three decades of expertise in information technology, Mr. Terry oversees the Company’s​</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IT operations as Chief Information Officer. In this capacity, he directs all aspects of technology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infrastructure, information security, data management, application support, and project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management, ensuring the organization’s digital systems remain robust and secure.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880" w:type="dxa"/>
            <w:vAlign w:val="bottom"/>
          </w:tcPr>
          <w:p>
            <w:pPr>
              <w:spacing w:after="0"/>
              <w:rPr>
                <w:sz w:val="24"/>
                <w:szCs w:val="24"/>
                <w:color w:val="auto"/>
              </w:rPr>
            </w:pPr>
          </w:p>
        </w:tc>
        <w:tc>
          <w:tcPr>
            <w:tcW w:w="420" w:type="dxa"/>
            <w:vAlign w:val="bottom"/>
          </w:tcPr>
          <w:p>
            <w:pPr>
              <w:ind w:left="280"/>
              <w:spacing w:after="0"/>
              <w:rPr>
                <w:sz w:val="20"/>
                <w:szCs w:val="20"/>
                <w:color w:val="auto"/>
              </w:rPr>
            </w:pPr>
            <w:r>
              <w:rPr>
                <w:rFonts w:ascii="Arial" w:cs="Arial" w:eastAsia="Arial" w:hAnsi="Arial"/>
                <w:sz w:val="16"/>
                <w:szCs w:val="16"/>
                <w:color w:val="auto"/>
              </w:rPr>
              <w:t>​</w:t>
            </w:r>
          </w:p>
        </w:tc>
        <w:tc>
          <w:tcPr>
            <w:tcW w:w="6940" w:type="dxa"/>
            <w:vAlign w:val="bottom"/>
          </w:tcPr>
          <w:p>
            <w:pPr>
              <w:ind w:left="80"/>
              <w:spacing w:after="0"/>
              <w:rPr>
                <w:sz w:val="20"/>
                <w:szCs w:val="20"/>
                <w:color w:val="auto"/>
              </w:rPr>
            </w:pPr>
            <w:r>
              <w:rPr>
                <w:rFonts w:ascii="Arial" w:cs="Arial" w:eastAsia="Arial" w:hAnsi="Arial"/>
                <w:sz w:val="16"/>
                <w:szCs w:val="16"/>
                <w:color w:val="auto"/>
                <w:w w:val="99"/>
              </w:rPr>
              <w:t>Mr. Terry joined United Community in 2015 as Chief Technology Officer following the Company’s</w:t>
            </w:r>
          </w:p>
        </w:tc>
        <w:tc>
          <w:tcPr>
            <w:tcW w:w="16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1880" w:type="dxa"/>
            <w:vAlign w:val="bottom"/>
          </w:tcPr>
          <w:p>
            <w:pPr>
              <w:ind w:left="100"/>
              <w:spacing w:after="0"/>
              <w:rPr>
                <w:sz w:val="20"/>
                <w:szCs w:val="20"/>
                <w:color w:val="auto"/>
              </w:rPr>
            </w:pPr>
            <w:r>
              <w:rPr>
                <w:rFonts w:ascii="Arial" w:cs="Arial" w:eastAsia="Arial" w:hAnsi="Arial"/>
                <w:sz w:val="14"/>
                <w:szCs w:val="14"/>
                <w:b w:val="1"/>
                <w:bCs w:val="1"/>
                <w:color w:val="004987"/>
              </w:rPr>
              <w:t>Age</w:t>
            </w:r>
          </w:p>
        </w:tc>
        <w:tc>
          <w:tcPr>
            <w:tcW w:w="420" w:type="dxa"/>
            <w:vAlign w:val="bottom"/>
          </w:tcPr>
          <w:p>
            <w:pPr>
              <w:spacing w:after="0"/>
              <w:rPr>
                <w:sz w:val="16"/>
                <w:szCs w:val="16"/>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merger with Palmetto Bancshares, Inc. and its subsidiary, The Palmetto Bank. He held this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80" w:type="dxa"/>
            <w:vAlign w:val="bottom"/>
            <w:vMerge w:val="restart"/>
          </w:tcPr>
          <w:p>
            <w:pPr>
              <w:ind w:left="100"/>
              <w:spacing w:after="0"/>
              <w:rPr>
                <w:sz w:val="20"/>
                <w:szCs w:val="20"/>
                <w:color w:val="auto"/>
              </w:rPr>
            </w:pPr>
            <w:r>
              <w:rPr>
                <w:rFonts w:ascii="Arial" w:cs="Arial" w:eastAsia="Arial" w:hAnsi="Arial"/>
                <w:sz w:val="14"/>
                <w:szCs w:val="14"/>
                <w:color w:val="323232"/>
              </w:rPr>
              <w:t>59</w:t>
            </w:r>
          </w:p>
        </w:tc>
        <w:tc>
          <w:tcPr>
            <w:tcW w:w="4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position until his promotion to Chief Information Officer in 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880" w:type="dxa"/>
            <w:vAlign w:val="bottom"/>
            <w:vMerge w:val="continue"/>
          </w:tcPr>
          <w:p>
            <w:pPr>
              <w:spacing w:after="0"/>
              <w:rPr>
                <w:sz w:val="11"/>
                <w:szCs w:val="11"/>
                <w:color w:val="auto"/>
              </w:rPr>
            </w:pPr>
          </w:p>
        </w:tc>
        <w:tc>
          <w:tcPr>
            <w:tcW w:w="420" w:type="dxa"/>
            <w:vAlign w:val="bottom"/>
            <w:vMerge w:val="restart"/>
          </w:tcPr>
          <w:p>
            <w:pPr>
              <w:ind w:left="280"/>
              <w:spacing w:after="0"/>
              <w:rPr>
                <w:sz w:val="20"/>
                <w:szCs w:val="20"/>
                <w:color w:val="auto"/>
              </w:rPr>
            </w:pPr>
            <w:r>
              <w:rPr>
                <w:rFonts w:ascii="Arial" w:cs="Arial" w:eastAsia="Arial" w:hAnsi="Arial"/>
                <w:sz w:val="16"/>
                <w:szCs w:val="16"/>
                <w:color w:val="auto"/>
              </w:rPr>
              <w:t>​</w:t>
            </w:r>
          </w:p>
        </w:tc>
        <w:tc>
          <w:tcPr>
            <w:tcW w:w="6940" w:type="dxa"/>
            <w:vAlign w:val="bottom"/>
            <w:vMerge w:val="restart"/>
          </w:tcPr>
          <w:p>
            <w:pPr>
              <w:ind w:left="80"/>
              <w:spacing w:after="0"/>
              <w:rPr>
                <w:sz w:val="20"/>
                <w:szCs w:val="20"/>
                <w:color w:val="auto"/>
              </w:rPr>
            </w:pPr>
            <w:r>
              <w:rPr>
                <w:rFonts w:ascii="Arial" w:cs="Arial" w:eastAsia="Arial" w:hAnsi="Arial"/>
                <w:sz w:val="16"/>
                <w:szCs w:val="16"/>
                <w:color w:val="auto"/>
              </w:rPr>
              <w:t>Before becoming part of United Community in 2015, Mr. Terry held the position of Chief</w:t>
            </w:r>
          </w:p>
        </w:tc>
        <w:tc>
          <w:tcPr>
            <w:tcW w:w="160" w:type="dxa"/>
            <w:vAlign w:val="bottom"/>
            <w:vMerge w:val="restart"/>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69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ind w:left="100"/>
              <w:spacing w:after="0"/>
              <w:rPr>
                <w:sz w:val="20"/>
                <w:szCs w:val="20"/>
                <w:color w:val="auto"/>
              </w:rPr>
            </w:pPr>
            <w:r>
              <w:rPr>
                <w:rFonts w:ascii="Arial" w:cs="Arial" w:eastAsia="Arial" w:hAnsi="Arial"/>
                <w:sz w:val="14"/>
                <w:szCs w:val="14"/>
                <w:b w:val="1"/>
                <w:bCs w:val="1"/>
                <w:color w:val="004987"/>
              </w:rPr>
              <w:t>Employed with United</w:t>
            </w:r>
          </w:p>
        </w:tc>
        <w:tc>
          <w:tcPr>
            <w:tcW w:w="420" w:type="dxa"/>
            <w:vAlign w:val="bottom"/>
          </w:tcPr>
          <w:p>
            <w:pPr>
              <w:spacing w:after="0"/>
              <w:rPr>
                <w:sz w:val="16"/>
                <w:szCs w:val="16"/>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Information Officer at both The Palmetto Bank and the Forcht Group of Kentucky, and worked as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80" w:type="dxa"/>
            <w:vAlign w:val="bottom"/>
          </w:tcPr>
          <w:p>
            <w:pPr>
              <w:ind w:left="100"/>
              <w:spacing w:after="0"/>
              <w:rPr>
                <w:sz w:val="20"/>
                <w:szCs w:val="20"/>
                <w:color w:val="auto"/>
              </w:rPr>
            </w:pPr>
            <w:r>
              <w:rPr>
                <w:rFonts w:ascii="Arial" w:cs="Arial" w:eastAsia="Arial" w:hAnsi="Arial"/>
                <w:sz w:val="14"/>
                <w:szCs w:val="14"/>
                <w:b w:val="1"/>
                <w:bCs w:val="1"/>
                <w:color w:val="004987"/>
              </w:rPr>
              <w:t>Community Since</w:t>
            </w:r>
          </w:p>
        </w:tc>
        <w:tc>
          <w:tcPr>
            <w:tcW w:w="4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6"/>
                <w:szCs w:val="16"/>
                <w:color w:val="auto"/>
              </w:rPr>
              <w:t>a System Engineer at EDS, Inc.</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880" w:type="dxa"/>
            <w:vAlign w:val="bottom"/>
          </w:tcPr>
          <w:p>
            <w:pPr>
              <w:ind w:left="100"/>
              <w:spacing w:after="0"/>
              <w:rPr>
                <w:sz w:val="20"/>
                <w:szCs w:val="20"/>
                <w:color w:val="auto"/>
              </w:rPr>
            </w:pPr>
            <w:r>
              <w:rPr>
                <w:rFonts w:ascii="Arial" w:cs="Arial" w:eastAsia="Arial" w:hAnsi="Arial"/>
                <w:sz w:val="14"/>
                <w:szCs w:val="14"/>
                <w:color w:val="323232"/>
              </w:rPr>
              <w:t>2015</w:t>
            </w:r>
          </w:p>
        </w:tc>
        <w:tc>
          <w:tcPr>
            <w:tcW w:w="4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-2257425</wp:posOffset>
            </wp:positionV>
            <wp:extent cx="1379855" cy="28543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9855" cy="2854325"/>
                    </a:xfrm>
                    <a:prstGeom prst="rect">
                      <a:avLst/>
                    </a:prstGeom>
                    <a:noFill/>
                  </pic:spPr>
                </pic:pic>
              </a:graphicData>
            </a:graphic>
          </wp:anchor>
        </w:drawing>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004987"/>
        </w:rPr>
        <w:t>Executive Officer Since</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4"/>
          <w:szCs w:val="14"/>
          <w:color w:val="323232"/>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375285</wp:posOffset>
            </wp:positionV>
            <wp:extent cx="6806565" cy="18516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36</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87096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8709660"/>
                    </a:xfrm>
                    <a:prstGeom prst="rect">
                      <a:avLst/>
                    </a:prstGeom>
                    <a:noFill/>
                  </pic:spPr>
                </pic:pic>
              </a:graphicData>
            </a:graphic>
          </wp:anchor>
        </w:drawing>
      </w:r>
    </w:p>
    <w:p>
      <w:pPr>
        <w:sectPr>
          <w:pgSz w:w="11900" w:h="16838" w:orient="portrait"/>
          <w:cols w:equalWidth="0" w:num="1">
            <w:col w:w="9920"/>
          </w:cols>
          <w:pgMar w:left="740" w:top="98" w:right="1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37</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right="160"/>
        <w:spacing w:after="0" w:line="269" w:lineRule="auto"/>
        <w:rPr>
          <w:sz w:val="20"/>
          <w:szCs w:val="20"/>
          <w:color w:val="auto"/>
        </w:rPr>
      </w:pPr>
      <w:r>
        <w:rPr>
          <w:rFonts w:ascii="Arial" w:cs="Arial" w:eastAsia="Arial" w:hAnsi="Arial"/>
          <w:sz w:val="16"/>
          <w:szCs w:val="16"/>
          <w:color w:val="323232"/>
        </w:rPr>
        <w:t>In accordance with Section 14A of the Securities Exchange Act of 1934, as amended, we provide our shareholders each year with an opportunity to vote, on an advisory basis, on compensation paid to our “Named Executive Officers” or “NEOs” ​(each a “Named Executive Officer” or “NEO”) as disclosed in this Proxy Statement pursuant to Item 402 of Regulation S-K. Accordingly, we are asking our shareholders to provide an advisory nonbinding vote (say-on-pay vote) to approve our executive compensation as we have described it in Compensation Discussion and Analysis and in the accompanying compensation tables.</w:t>
      </w:r>
    </w:p>
    <w:p>
      <w:pPr>
        <w:spacing w:after="0" w:line="103" w:lineRule="exact"/>
        <w:rPr>
          <w:sz w:val="20"/>
          <w:szCs w:val="20"/>
          <w:color w:val="auto"/>
        </w:rPr>
      </w:pPr>
    </w:p>
    <w:p>
      <w:pPr>
        <w:ind w:left="500" w:right="100"/>
        <w:spacing w:after="0" w:line="275" w:lineRule="auto"/>
        <w:rPr>
          <w:sz w:val="20"/>
          <w:szCs w:val="20"/>
          <w:color w:val="auto"/>
        </w:rPr>
      </w:pPr>
      <w:r>
        <w:rPr>
          <w:rFonts w:ascii="Arial" w:cs="Arial" w:eastAsia="Arial" w:hAnsi="Arial"/>
          <w:sz w:val="16"/>
          <w:szCs w:val="16"/>
          <w:color w:val="323232"/>
        </w:rPr>
        <w:t>The say-on-pay vote is advisory and will not be binding on the Board or the Talent and Compensation Committee. However, our Board and Talent and Compensation Committee value our shareholders’ views and will consider the outcome of the say-on-pay vote when making future executive compensation decisions.</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Compensation Discussion and Analysis</w:t>
      </w:r>
    </w:p>
    <w:p>
      <w:pPr>
        <w:spacing w:after="0" w:line="146" w:lineRule="exact"/>
        <w:rPr>
          <w:sz w:val="20"/>
          <w:szCs w:val="20"/>
          <w:color w:val="auto"/>
        </w:rPr>
      </w:pPr>
    </w:p>
    <w:p>
      <w:pPr>
        <w:ind w:left="500"/>
        <w:spacing w:after="0" w:line="264" w:lineRule="auto"/>
        <w:rPr>
          <w:sz w:val="20"/>
          <w:szCs w:val="20"/>
          <w:color w:val="auto"/>
        </w:rPr>
      </w:pPr>
      <w:r>
        <w:rPr>
          <w:rFonts w:ascii="Arial" w:cs="Arial" w:eastAsia="Arial" w:hAnsi="Arial"/>
          <w:sz w:val="16"/>
          <w:szCs w:val="16"/>
          <w:color w:val="323232"/>
        </w:rPr>
        <w:t>Our Talent and Compensation Committee is committed to designing our compensation program to serve the long-term interests of our shareholders and oversees our executive compensation program, structures the program, adopts changes to the program, and awards compensation as appropriate to reflect United Community’s performance and promote the objectives of the program. To deliver superior shareholder returns, we believe that it is critical to provide competitive compensation packages that will attract, retain, and motivate talented and experienced executives with the requisite expertise. This commitment shapes our Company-wide compensation program, including the compensation practices and policies designed specifically for our executive officers which includes our NEOs, each of whom is considered an NEO. In 2025, the following individuals served as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86360</wp:posOffset>
            </wp:positionV>
            <wp:extent cx="5760720" cy="1234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072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0" w:right="400"/>
        <w:spacing w:after="0" w:line="304" w:lineRule="auto"/>
        <w:rPr>
          <w:sz w:val="20"/>
          <w:szCs w:val="20"/>
          <w:color w:val="auto"/>
        </w:rPr>
      </w:pPr>
      <w:r>
        <w:rPr>
          <w:rFonts w:ascii="Arial" w:cs="Arial" w:eastAsia="Arial" w:hAnsi="Arial"/>
          <w:sz w:val="16"/>
          <w:szCs w:val="16"/>
          <w:color w:val="323232"/>
        </w:rPr>
        <w:t>This Compensation Discussion and Analysis (“CD&amp;A”) describes the key features of the compensation program for our NEOs and specific information about its various components.</w:t>
      </w:r>
    </w:p>
    <w:p>
      <w:pPr>
        <w:sectPr>
          <w:pgSz w:w="11900" w:h="16838" w:orient="portrait"/>
          <w:cols w:equalWidth="0" w:num="1">
            <w:col w:w="10040"/>
          </w:cols>
          <w:pgMar w:left="740" w:top="98" w:right="1119" w:bottom="1440" w:gutter="0" w:footer="0" w:header="0"/>
        </w:sectPr>
      </w:pPr>
    </w:p>
    <w:p>
      <w:pPr>
        <w:spacing w:after="0" w:line="8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rPr>
        <w:t>CD&amp;A Roadmap</w:t>
      </w:r>
      <w:r>
        <w:rPr>
          <w:rFonts w:ascii="Arial" w:cs="Arial" w:eastAsia="Arial" w:hAnsi="Arial"/>
          <w:sz w:val="13"/>
          <w:szCs w:val="13"/>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-115570</wp:posOffset>
            </wp:positionV>
            <wp:extent cx="597471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520"/>
        <w:spacing w:after="0" w:line="196" w:lineRule="auto"/>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u w:val="single" w:color="auto"/>
          <w:color w:val="323232"/>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-15240</wp:posOffset>
            </wp:positionV>
            <wp:extent cx="59747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line="184"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Say-on-Pay Vote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9747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line="185"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2025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-15240</wp:posOffset>
            </wp:positionV>
            <wp:extent cx="59747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ind w:left="520"/>
        <w:spacing w:after="0" w:line="184"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9747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line="185"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Decision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9747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ind w:left="520"/>
        <w:spacing w:after="0" w:line="185"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-15240</wp:posOffset>
            </wp:positionV>
            <wp:extent cx="597471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line="184"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Award and Design Decisions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9747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ind w:left="520"/>
        <w:spacing w:after="0" w:line="185"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Awards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-15240</wp:posOffset>
            </wp:positionV>
            <wp:extent cx="59747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line="184"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Realized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9747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ind w:left="520"/>
        <w:spacing w:after="0" w:line="185"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Compensation Policies, Guidelines, and Other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59747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line="185" w:lineRule="auto"/>
        <w:rPr>
          <w:sz w:val="20"/>
          <w:szCs w:val="20"/>
          <w:color w:val="auto"/>
        </w:rPr>
      </w:pPr>
      <w:r>
        <w:rPr>
          <w:rFonts w:ascii="Arial" w:cs="Arial" w:eastAsia="Arial" w:hAnsi="Arial"/>
          <w:sz w:val="29"/>
          <w:szCs w:val="29"/>
          <w:color w:val="323232"/>
          <w:vertAlign w:val="subscript"/>
        </w:rPr>
        <w:t>​</w:t>
      </w:r>
      <w:r>
        <w:rPr>
          <w:rFonts w:ascii="Arial" w:cs="Arial" w:eastAsia="Arial" w:hAnsi="Arial"/>
          <w:sz w:val="15"/>
          <w:szCs w:val="15"/>
          <w:u w:val="single" w:color="auto"/>
          <w:color w:val="323232"/>
        </w:rPr>
        <w:t>Executive Officer Employment and Related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-15240</wp:posOffset>
            </wp:positionV>
            <wp:extent cx="59747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u w:val="single" w:color="auto"/>
          <w:color w:val="323232"/>
        </w:rPr>
        <w:t>Talent and 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wp:posOffset>
            </wp:positionV>
            <wp:extent cx="6806565" cy="18770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06565" cy="1877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16" w:hanging="116"/>
        <w:spacing w:after="0"/>
        <w:tabs>
          <w:tab w:leader="none" w:pos="116" w:val="left"/>
        </w:tabs>
        <w:numPr>
          <w:ilvl w:val="0"/>
          <w:numId w:val="20"/>
        </w:numPr>
        <w:rPr>
          <w:rFonts w:ascii="Arial" w:cs="Arial" w:eastAsia="Arial" w:hAnsi="Arial"/>
          <w:sz w:val="13"/>
          <w:szCs w:val="13"/>
          <w:b w:val="1"/>
          <w:bCs w:val="1"/>
          <w:color w:val="FFFFFF"/>
        </w:rPr>
      </w:pPr>
      <w:r>
        <w:rPr>
          <w:rFonts w:ascii="Arial" w:cs="Arial" w:eastAsia="Arial" w:hAnsi="Arial"/>
          <w:sz w:val="13"/>
          <w:szCs w:val="13"/>
          <w:b w:val="1"/>
          <w:bCs w:val="1"/>
          <w:color w:val="FFFFFF"/>
        </w:rPr>
        <w:t>​​Page​​</w:t>
      </w:r>
    </w:p>
    <w:p>
      <w:pPr>
        <w:spacing w:after="0" w:line="36" w:lineRule="exact"/>
        <w:rPr>
          <w:rFonts w:ascii="Arial" w:cs="Arial" w:eastAsia="Arial" w:hAnsi="Arial"/>
          <w:sz w:val="13"/>
          <w:szCs w:val="13"/>
          <w:b w:val="1"/>
          <w:bCs w:val="1"/>
          <w:color w:val="FFFFFF"/>
        </w:rPr>
      </w:pPr>
    </w:p>
    <w:p>
      <w:pPr>
        <w:ind w:left="116" w:hanging="116"/>
        <w:spacing w:after="0" w:line="188" w:lineRule="auto"/>
        <w:tabs>
          <w:tab w:leader="none" w:pos="116" w:val="left"/>
        </w:tabs>
        <w:numPr>
          <w:ilvl w:val="0"/>
          <w:numId w:val="20"/>
        </w:numPr>
        <w:rPr>
          <w:rFonts w:ascii="Arial" w:cs="Arial" w:eastAsia="Arial" w:hAnsi="Arial"/>
          <w:sz w:val="16"/>
          <w:szCs w:val="16"/>
          <w:color w:val="323232"/>
        </w:rPr>
      </w:pPr>
      <w:r>
        <w:rPr>
          <w:rFonts w:ascii="Arial" w:cs="Arial" w:eastAsia="Arial" w:hAnsi="Arial"/>
          <w:sz w:val="16"/>
          <w:szCs w:val="16"/>
          <w:color w:val="323232"/>
        </w:rPr>
        <w:t xml:space="preserve">​​ </w:t>
      </w:r>
      <w:r>
        <w:rPr>
          <w:rFonts w:ascii="Arial" w:cs="Arial" w:eastAsia="Arial" w:hAnsi="Arial"/>
          <w:sz w:val="32"/>
          <w:szCs w:val="32"/>
          <w:u w:val="single" w:color="auto"/>
          <w:color w:val="323232"/>
          <w:vertAlign w:val="superscript"/>
        </w:rPr>
        <w:t>38</w:t>
      </w:r>
      <w:r>
        <w:rPr>
          <w:rFonts w:ascii="Arial" w:cs="Arial" w:eastAsia="Arial" w:hAnsi="Arial"/>
          <w:sz w:val="16"/>
          <w:szCs w:val="16"/>
          <w:color w:val="323232"/>
        </w:rPr>
        <w:t>​​</w:t>
      </w:r>
    </w:p>
    <w:p>
      <w:pPr>
        <w:spacing w:after="0" w:line="1" w:lineRule="exact"/>
        <w:rPr>
          <w:rFonts w:ascii="Arial" w:cs="Arial" w:eastAsia="Arial" w:hAnsi="Arial"/>
          <w:sz w:val="16"/>
          <w:szCs w:val="16"/>
          <w:color w:val="323232"/>
        </w:rPr>
      </w:pP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39</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39</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41</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42</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43</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45</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48</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52</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54</w:t>
      </w:r>
      <w:r>
        <w:rPr>
          <w:rFonts w:ascii="Arial" w:cs="Arial" w:eastAsia="Arial" w:hAnsi="Arial"/>
          <w:sz w:val="15"/>
          <w:szCs w:val="15"/>
          <w:color w:val="323232"/>
        </w:rPr>
        <w:t>​​</w:t>
      </w:r>
    </w:p>
    <w:p>
      <w:pPr>
        <w:ind w:left="116" w:hanging="116"/>
        <w:spacing w:after="0" w:line="184" w:lineRule="auto"/>
        <w:tabs>
          <w:tab w:leader="none" w:pos="116" w:val="left"/>
        </w:tabs>
        <w:numPr>
          <w:ilvl w:val="0"/>
          <w:numId w:val="20"/>
        </w:numPr>
        <w:rPr>
          <w:rFonts w:ascii="Arial" w:cs="Arial" w:eastAsia="Arial" w:hAnsi="Arial"/>
          <w:sz w:val="15"/>
          <w:szCs w:val="15"/>
          <w:color w:val="323232"/>
        </w:rPr>
      </w:pPr>
      <w:r>
        <w:rPr>
          <w:rFonts w:ascii="Arial" w:cs="Arial" w:eastAsia="Arial" w:hAnsi="Arial"/>
          <w:sz w:val="15"/>
          <w:szCs w:val="15"/>
          <w:color w:val="323232"/>
        </w:rPr>
        <w:t xml:space="preserve">​​ </w:t>
      </w:r>
      <w:r>
        <w:rPr>
          <w:rFonts w:ascii="Arial" w:cs="Arial" w:eastAsia="Arial" w:hAnsi="Arial"/>
          <w:sz w:val="29"/>
          <w:szCs w:val="29"/>
          <w:u w:val="single" w:color="auto"/>
          <w:color w:val="323232"/>
          <w:vertAlign w:val="superscript"/>
        </w:rPr>
        <w:t>56</w:t>
      </w:r>
      <w:r>
        <w:rPr>
          <w:rFonts w:ascii="Arial" w:cs="Arial" w:eastAsia="Arial" w:hAnsi="Arial"/>
          <w:sz w:val="15"/>
          <w:szCs w:val="15"/>
          <w:color w:val="323232"/>
        </w:rPr>
        <w:t>​​</w:t>
      </w:r>
    </w:p>
    <w:p>
      <w:pPr>
        <w:ind w:left="116" w:hanging="116"/>
        <w:spacing w:after="0"/>
        <w:tabs>
          <w:tab w:leader="none" w:pos="116" w:val="left"/>
        </w:tabs>
        <w:numPr>
          <w:ilvl w:val="0"/>
          <w:numId w:val="20"/>
        </w:numPr>
        <w:rPr>
          <w:rFonts w:ascii="Arial" w:cs="Arial" w:eastAsia="Arial" w:hAnsi="Arial"/>
          <w:sz w:val="16"/>
          <w:szCs w:val="16"/>
          <w:color w:val="323232"/>
        </w:rPr>
      </w:pPr>
      <w:r>
        <w:rPr>
          <w:rFonts w:ascii="Arial" w:cs="Arial" w:eastAsia="Arial" w:hAnsi="Arial"/>
          <w:sz w:val="16"/>
          <w:szCs w:val="16"/>
          <w:color w:val="323232"/>
        </w:rPr>
        <w:t>​</w:t>
      </w:r>
      <w:r>
        <w:rPr>
          <w:rFonts w:ascii="Arial" w:cs="Arial" w:eastAsia="Arial" w:hAnsi="Arial"/>
          <w:sz w:val="16"/>
          <w:szCs w:val="16"/>
          <w:b w:val="1"/>
          <w:bCs w:val="1"/>
          <w:color w:val="323232"/>
        </w:rPr>
        <w:t>​</w:t>
      </w:r>
      <w:r>
        <w:rPr>
          <w:rFonts w:ascii="Arial" w:cs="Arial" w:eastAsia="Arial" w:hAnsi="Arial"/>
          <w:sz w:val="16"/>
          <w:szCs w:val="16"/>
          <w:color w:val="323232"/>
        </w:rPr>
        <w:t xml:space="preserve"> </w:t>
      </w:r>
      <w:r>
        <w:rPr>
          <w:rFonts w:ascii="Arial" w:cs="Arial" w:eastAsia="Arial" w:hAnsi="Arial"/>
          <w:sz w:val="16"/>
          <w:szCs w:val="16"/>
          <w:u w:val="single" w:color="auto"/>
          <w:color w:val="323232"/>
        </w:rPr>
        <w:t>58</w:t>
      </w:r>
      <w:r>
        <w:rPr>
          <w:rFonts w:ascii="Arial" w:cs="Arial" w:eastAsia="Arial" w:hAnsi="Arial"/>
          <w:sz w:val="16"/>
          <w:szCs w:val="16"/>
          <w:color w:val="323232"/>
        </w:rPr>
        <w:t>​​</w:t>
      </w:r>
    </w:p>
    <w:p>
      <w:pPr>
        <w:sectPr>
          <w:pgSz w:w="11900" w:h="16838" w:orient="portrait"/>
          <w:cols w:equalWidth="0" w:num="2">
            <w:col w:w="8644" w:space="720"/>
            <w:col w:w="676"/>
          </w:cols>
          <w:pgMar w:left="740" w:top="98" w:right="111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38</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Summary</w:t>
      </w:r>
    </w:p>
    <w:p>
      <w:pPr>
        <w:spacing w:after="0" w:line="149" w:lineRule="exact"/>
        <w:rPr>
          <w:sz w:val="20"/>
          <w:szCs w:val="20"/>
          <w:color w:val="auto"/>
        </w:rPr>
      </w:pPr>
    </w:p>
    <w:p>
      <w:pPr>
        <w:ind w:left="500" w:right="240"/>
        <w:spacing w:after="0" w:line="271" w:lineRule="auto"/>
        <w:rPr>
          <w:sz w:val="20"/>
          <w:szCs w:val="20"/>
          <w:color w:val="auto"/>
        </w:rPr>
      </w:pPr>
      <w:r>
        <w:rPr>
          <w:rFonts w:ascii="Arial" w:cs="Arial" w:eastAsia="Arial" w:hAnsi="Arial"/>
          <w:sz w:val="16"/>
          <w:szCs w:val="16"/>
          <w:color w:val="323232"/>
        </w:rPr>
        <w:t>The Talent and Compensation Committee seeks to align executive compensation with comparable roles at peer group companies, in terms of both total compensation and the mix of compensation, as appropriate given the performance and tenure of the executive officer. For a given executive officer, this approach can result in total compensation being targeted below, at, or above the market median, based on the relevant factors under consideration.</w:t>
      </w:r>
    </w:p>
    <w:p>
      <w:pPr>
        <w:spacing w:after="0" w:line="114" w:lineRule="exact"/>
        <w:rPr>
          <w:sz w:val="20"/>
          <w:szCs w:val="20"/>
          <w:color w:val="auto"/>
        </w:rPr>
      </w:pPr>
    </w:p>
    <w:p>
      <w:pPr>
        <w:ind w:left="500" w:right="500"/>
        <w:spacing w:after="0" w:line="271" w:lineRule="auto"/>
        <w:rPr>
          <w:sz w:val="20"/>
          <w:szCs w:val="20"/>
          <w:color w:val="auto"/>
        </w:rPr>
      </w:pPr>
      <w:r>
        <w:rPr>
          <w:rFonts w:ascii="Arial" w:cs="Arial" w:eastAsia="Arial" w:hAnsi="Arial"/>
          <w:sz w:val="16"/>
          <w:szCs w:val="16"/>
          <w:color w:val="323232"/>
        </w:rPr>
        <w:t>The Talent and Compensation Committee approved and implemented a series of design updates and improvements to the 2025 executive compensation program. These changes were intended to align our executive compensation program more closely with industry standards, increase the focus on creating shareholder value, and offer greater flexibility to respond to unexpected or exceptional circumstances.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For the 2025 annual cash incentive awards:</w:t>
      </w:r>
    </w:p>
    <w:p>
      <w:pPr>
        <w:spacing w:after="0" w:line="127" w:lineRule="exact"/>
        <w:rPr>
          <w:sz w:val="20"/>
          <w:szCs w:val="20"/>
          <w:color w:val="auto"/>
        </w:rPr>
      </w:pPr>
    </w:p>
    <w:p>
      <w:pPr>
        <w:ind w:left="1140" w:right="460" w:hanging="322"/>
        <w:spacing w:after="0" w:line="286" w:lineRule="auto"/>
        <w:tabs>
          <w:tab w:leader="none" w:pos="1140" w:val="left"/>
        </w:tabs>
        <w:numPr>
          <w:ilvl w:val="0"/>
          <w:numId w:val="21"/>
        </w:numPr>
        <w:rPr>
          <w:rFonts w:ascii="Arial" w:cs="Arial" w:eastAsia="Arial" w:hAnsi="Arial"/>
          <w:sz w:val="16"/>
          <w:szCs w:val="16"/>
          <w:color w:val="323232"/>
        </w:rPr>
      </w:pPr>
      <w:r>
        <w:rPr>
          <w:rFonts w:ascii="Arial" w:cs="Arial" w:eastAsia="Arial" w:hAnsi="Arial"/>
          <w:sz w:val="16"/>
          <w:szCs w:val="16"/>
          <w:color w:val="323232"/>
        </w:rPr>
        <w:t>The number of performance metrics were reduced and the weightings recalibrated, producing the following performance metrics and weightings:</w:t>
      </w:r>
    </w:p>
    <w:p>
      <w:pPr>
        <w:spacing w:after="0" w:line="61" w:lineRule="exact"/>
        <w:rPr>
          <w:rFonts w:ascii="Arial" w:cs="Arial" w:eastAsia="Arial" w:hAnsi="Arial"/>
          <w:sz w:val="16"/>
          <w:szCs w:val="16"/>
          <w:color w:val="323232"/>
        </w:rPr>
      </w:pPr>
    </w:p>
    <w:p>
      <w:pPr>
        <w:ind w:left="1460" w:right="520" w:hanging="318"/>
        <w:spacing w:after="0" w:line="303" w:lineRule="auto"/>
        <w:tabs>
          <w:tab w:leader="none" w:pos="1460" w:val="left"/>
        </w:tabs>
        <w:numPr>
          <w:ilvl w:val="1"/>
          <w:numId w:val="21"/>
        </w:numPr>
        <w:rPr>
          <w:rFonts w:ascii="Times New Roman" w:cs="Times New Roman" w:eastAsia="Times New Roman" w:hAnsi="Times New Roman"/>
          <w:sz w:val="16"/>
          <w:szCs w:val="16"/>
          <w:color w:val="323232"/>
        </w:rPr>
      </w:pPr>
      <w:r>
        <w:rPr>
          <w:rFonts w:ascii="Arial" w:cs="Arial" w:eastAsia="Arial" w:hAnsi="Arial"/>
          <w:sz w:val="16"/>
          <w:szCs w:val="16"/>
          <w:color w:val="323232"/>
        </w:rPr>
        <w:t>The pre-tax pre-provision earnings per share performance metric was replaced with pre-tax pre-provision return on operating average assets with a weighting of 30%.</w:t>
      </w:r>
    </w:p>
    <w:p>
      <w:pPr>
        <w:spacing w:after="0" w:line="34" w:lineRule="exact"/>
        <w:rPr>
          <w:rFonts w:ascii="Times New Roman" w:cs="Times New Roman" w:eastAsia="Times New Roman" w:hAnsi="Times New Roman"/>
          <w:sz w:val="16"/>
          <w:szCs w:val="16"/>
          <w:color w:val="323232"/>
        </w:rPr>
      </w:pPr>
    </w:p>
    <w:p>
      <w:pPr>
        <w:ind w:left="1460" w:hanging="318"/>
        <w:spacing w:after="0"/>
        <w:tabs>
          <w:tab w:leader="none" w:pos="1460" w:val="left"/>
        </w:tabs>
        <w:numPr>
          <w:ilvl w:val="1"/>
          <w:numId w:val="21"/>
        </w:numPr>
        <w:rPr>
          <w:rFonts w:ascii="Times New Roman" w:cs="Times New Roman" w:eastAsia="Times New Roman" w:hAnsi="Times New Roman"/>
          <w:sz w:val="16"/>
          <w:szCs w:val="16"/>
          <w:color w:val="323232"/>
        </w:rPr>
      </w:pPr>
      <w:r>
        <w:rPr>
          <w:rFonts w:ascii="Arial" w:cs="Arial" w:eastAsia="Arial" w:hAnsi="Arial"/>
          <w:sz w:val="16"/>
          <w:szCs w:val="16"/>
          <w:color w:val="323232"/>
        </w:rPr>
        <w:t>The operating earnings per share performance metric was increased to a weighting of 30%.</w:t>
      </w:r>
    </w:p>
    <w:p>
      <w:pPr>
        <w:spacing w:after="0" w:line="125" w:lineRule="exact"/>
        <w:rPr>
          <w:rFonts w:ascii="Times New Roman" w:cs="Times New Roman" w:eastAsia="Times New Roman" w:hAnsi="Times New Roman"/>
          <w:sz w:val="16"/>
          <w:szCs w:val="16"/>
          <w:color w:val="323232"/>
        </w:rPr>
      </w:pPr>
    </w:p>
    <w:p>
      <w:pPr>
        <w:ind w:left="1460" w:hanging="318"/>
        <w:spacing w:after="0"/>
        <w:tabs>
          <w:tab w:leader="none" w:pos="1460" w:val="left"/>
        </w:tabs>
        <w:numPr>
          <w:ilvl w:val="1"/>
          <w:numId w:val="21"/>
        </w:numPr>
        <w:rPr>
          <w:rFonts w:ascii="Times New Roman" w:cs="Times New Roman" w:eastAsia="Times New Roman" w:hAnsi="Times New Roman"/>
          <w:sz w:val="16"/>
          <w:szCs w:val="16"/>
          <w:color w:val="323232"/>
        </w:rPr>
      </w:pPr>
      <w:r>
        <w:rPr>
          <w:rFonts w:ascii="Arial" w:cs="Arial" w:eastAsia="Arial" w:hAnsi="Arial"/>
          <w:sz w:val="16"/>
          <w:szCs w:val="16"/>
          <w:color w:val="323232"/>
        </w:rPr>
        <w:t>A revenue growth performance metric was added with a weighting of 20%.</w:t>
      </w:r>
    </w:p>
    <w:p>
      <w:pPr>
        <w:spacing w:after="0" w:line="112" w:lineRule="exact"/>
        <w:rPr>
          <w:rFonts w:ascii="Times New Roman" w:cs="Times New Roman" w:eastAsia="Times New Roman" w:hAnsi="Times New Roman"/>
          <w:sz w:val="16"/>
          <w:szCs w:val="16"/>
          <w:color w:val="323232"/>
        </w:rPr>
      </w:pPr>
    </w:p>
    <w:p>
      <w:pPr>
        <w:ind w:left="1460" w:hanging="318"/>
        <w:spacing w:after="0"/>
        <w:tabs>
          <w:tab w:leader="none" w:pos="1460" w:val="left"/>
        </w:tabs>
        <w:numPr>
          <w:ilvl w:val="1"/>
          <w:numId w:val="21"/>
        </w:numPr>
        <w:rPr>
          <w:rFonts w:ascii="Times New Roman" w:cs="Times New Roman" w:eastAsia="Times New Roman" w:hAnsi="Times New Roman"/>
          <w:sz w:val="16"/>
          <w:szCs w:val="16"/>
          <w:color w:val="323232"/>
        </w:rPr>
      </w:pPr>
      <w:r>
        <w:rPr>
          <w:rFonts w:ascii="Arial" w:cs="Arial" w:eastAsia="Arial" w:hAnsi="Arial"/>
          <w:sz w:val="16"/>
          <w:szCs w:val="16"/>
          <w:color w:val="323232"/>
        </w:rPr>
        <w:t>The customer satisfaction rating performance metric was increased to a weighting of 20%.</w:t>
      </w:r>
    </w:p>
    <w:p>
      <w:pPr>
        <w:spacing w:after="0" w:line="125" w:lineRule="exact"/>
        <w:rPr>
          <w:rFonts w:ascii="Times New Roman" w:cs="Times New Roman" w:eastAsia="Times New Roman" w:hAnsi="Times New Roman"/>
          <w:sz w:val="16"/>
          <w:szCs w:val="16"/>
          <w:color w:val="323232"/>
        </w:rPr>
      </w:pPr>
    </w:p>
    <w:p>
      <w:pPr>
        <w:ind w:left="1140" w:hanging="322"/>
        <w:spacing w:after="0" w:line="264" w:lineRule="auto"/>
        <w:tabs>
          <w:tab w:leader="none" w:pos="1140" w:val="left"/>
        </w:tabs>
        <w:numPr>
          <w:ilvl w:val="0"/>
          <w:numId w:val="21"/>
        </w:numPr>
        <w:rPr>
          <w:rFonts w:ascii="Arial" w:cs="Arial" w:eastAsia="Arial" w:hAnsi="Arial"/>
          <w:sz w:val="16"/>
          <w:szCs w:val="16"/>
          <w:color w:val="323232"/>
        </w:rPr>
      </w:pPr>
      <w:r>
        <w:rPr>
          <w:rFonts w:ascii="Arial" w:cs="Arial" w:eastAsia="Arial" w:hAnsi="Arial"/>
          <w:sz w:val="16"/>
          <w:szCs w:val="16"/>
          <w:color w:val="323232"/>
        </w:rPr>
        <w:t>In the past, we evaluated credit and risk management via two performance metrics, net charge-offs to average loans and nonperforming assets to total assets. These two metrics were each weighted at 15% in the 2024 annual cash incentive awards scorecard. Beginning in 2025, the Company replaced these metrics with a risk-based modifier that provides the Talent and Compensation Committee with flexibility to adjust payouts downward from results initially calculated based on the factors described above. These downward adjustments would be based on capital levels, liquidity, credit quality, and / or other risk factors. This approach allows the Committee to evaluate a wide range of risk management considerations and to make more material adjustments as appropriate, up to and including the entire award in cases of egregious mismanagement of risk.</w:t>
      </w:r>
    </w:p>
    <w:p>
      <w:pPr>
        <w:spacing w:after="0" w:line="81" w:lineRule="exact"/>
        <w:rPr>
          <w:rFonts w:ascii="Arial" w:cs="Arial" w:eastAsia="Arial" w:hAnsi="Arial"/>
          <w:sz w:val="16"/>
          <w:szCs w:val="16"/>
          <w:color w:val="323232"/>
        </w:rPr>
      </w:pPr>
    </w:p>
    <w:p>
      <w:pPr>
        <w:jc w:val="both"/>
        <w:ind w:left="1140" w:right="160" w:hanging="322"/>
        <w:spacing w:after="0" w:line="275" w:lineRule="auto"/>
        <w:tabs>
          <w:tab w:leader="none" w:pos="1140" w:val="left"/>
        </w:tabs>
        <w:numPr>
          <w:ilvl w:val="0"/>
          <w:numId w:val="21"/>
        </w:numPr>
        <w:rPr>
          <w:rFonts w:ascii="Arial" w:cs="Arial" w:eastAsia="Arial" w:hAnsi="Arial"/>
          <w:sz w:val="16"/>
          <w:szCs w:val="16"/>
          <w:color w:val="323232"/>
        </w:rPr>
      </w:pPr>
      <w:r>
        <w:rPr>
          <w:rFonts w:ascii="Arial" w:cs="Arial" w:eastAsia="Arial" w:hAnsi="Arial"/>
          <w:sz w:val="16"/>
          <w:szCs w:val="16"/>
          <w:color w:val="323232"/>
        </w:rPr>
        <w:t>A discretionary modifier was added to provide the Talent and Compensation Committee with flexibility to adjust payouts 20% upward or downward from calculated results. This flexibility allows for adjustments for unforeseen events, economic volatility, and / or risk management outcomes ensuring alignment between final pay and actual performance.</w:t>
      </w:r>
    </w:p>
    <w:p>
      <w:pPr>
        <w:spacing w:after="0" w:line="69" w:lineRule="exact"/>
        <w:rPr>
          <w:rFonts w:ascii="Arial" w:cs="Arial" w:eastAsia="Arial" w:hAnsi="Arial"/>
          <w:sz w:val="16"/>
          <w:szCs w:val="16"/>
          <w:color w:val="323232"/>
        </w:rPr>
      </w:pPr>
    </w:p>
    <w:p>
      <w:pPr>
        <w:ind w:left="1140" w:right="260" w:hanging="322"/>
        <w:spacing w:after="0" w:line="286" w:lineRule="auto"/>
        <w:tabs>
          <w:tab w:leader="none" w:pos="1140" w:val="left"/>
        </w:tabs>
        <w:numPr>
          <w:ilvl w:val="0"/>
          <w:numId w:val="21"/>
        </w:numPr>
        <w:rPr>
          <w:rFonts w:ascii="Arial" w:cs="Arial" w:eastAsia="Arial" w:hAnsi="Arial"/>
          <w:sz w:val="16"/>
          <w:szCs w:val="16"/>
          <w:color w:val="323232"/>
        </w:rPr>
      </w:pPr>
      <w:r>
        <w:rPr>
          <w:rFonts w:ascii="Arial" w:cs="Arial" w:eastAsia="Arial" w:hAnsi="Arial"/>
          <w:sz w:val="16"/>
          <w:szCs w:val="16"/>
          <w:color w:val="323232"/>
        </w:rPr>
        <w:t>The maximum potential payout was increased from 150% to 200% of target, allowing for greater reward when performance exceeds target goals.</w:t>
      </w:r>
    </w:p>
    <w:p>
      <w:pPr>
        <w:spacing w:after="0" w:line="102" w:lineRule="exact"/>
        <w:rPr>
          <w:sz w:val="20"/>
          <w:szCs w:val="20"/>
          <w:color w:val="auto"/>
        </w:rPr>
      </w:pPr>
    </w:p>
    <w:p>
      <w:pPr>
        <w:ind w:left="500" w:right="20"/>
        <w:spacing w:after="0" w:line="275" w:lineRule="auto"/>
        <w:rPr>
          <w:sz w:val="20"/>
          <w:szCs w:val="20"/>
          <w:color w:val="auto"/>
        </w:rPr>
      </w:pPr>
      <w:r>
        <w:rPr>
          <w:rFonts w:ascii="Arial" w:cs="Arial" w:eastAsia="Arial" w:hAnsi="Arial"/>
          <w:sz w:val="16"/>
          <w:szCs w:val="16"/>
          <w:color w:val="323232"/>
        </w:rPr>
        <w:t>For long-term equity incentive awards granted in 2025, the allocation between time-based and performance-based equity incentive awards was maintained at the same level as in recent prior years (40% and 60%, respectively). There were no design changes made to 2025 time-based equity incentive awards granted to executive officers.</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For performance-based equity incentive awards granted in 2025:</w:t>
      </w:r>
    </w:p>
    <w:p>
      <w:pPr>
        <w:spacing w:after="0" w:line="127" w:lineRule="exact"/>
        <w:rPr>
          <w:sz w:val="20"/>
          <w:szCs w:val="20"/>
          <w:color w:val="auto"/>
        </w:rPr>
      </w:pPr>
    </w:p>
    <w:p>
      <w:pPr>
        <w:ind w:left="1140" w:right="520" w:hanging="322"/>
        <w:spacing w:after="0" w:line="304" w:lineRule="auto"/>
        <w:tabs>
          <w:tab w:leader="none" w:pos="1140" w:val="left"/>
        </w:tabs>
        <w:numPr>
          <w:ilvl w:val="0"/>
          <w:numId w:val="22"/>
        </w:numPr>
        <w:rPr>
          <w:rFonts w:ascii="Arial" w:cs="Arial" w:eastAsia="Arial" w:hAnsi="Arial"/>
          <w:sz w:val="16"/>
          <w:szCs w:val="16"/>
          <w:color w:val="323232"/>
        </w:rPr>
      </w:pPr>
      <w:r>
        <w:rPr>
          <w:rFonts w:ascii="Arial" w:cs="Arial" w:eastAsia="Arial" w:hAnsi="Arial"/>
          <w:sz w:val="16"/>
          <w:szCs w:val="16"/>
          <w:color w:val="323232"/>
        </w:rPr>
        <w:t>The previous four-year ratable vesting schedule was replaced with a cliff-vesting schedule based on a single three-year performance period.</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22"/>
        </w:numPr>
        <w:rPr>
          <w:rFonts w:ascii="Arial" w:cs="Arial" w:eastAsia="Arial" w:hAnsi="Arial"/>
          <w:sz w:val="16"/>
          <w:szCs w:val="16"/>
          <w:color w:val="323232"/>
        </w:rPr>
      </w:pPr>
      <w:r>
        <w:rPr>
          <w:rFonts w:ascii="Arial" w:cs="Arial" w:eastAsia="Arial" w:hAnsi="Arial"/>
          <w:sz w:val="16"/>
          <w:szCs w:val="16"/>
          <w:color w:val="323232"/>
        </w:rPr>
        <w:t>The number of performance metrics was increased with weighting adjusted as follows:</w:t>
      </w:r>
    </w:p>
    <w:p>
      <w:pPr>
        <w:spacing w:after="0" w:line="126" w:lineRule="exact"/>
        <w:rPr>
          <w:rFonts w:ascii="Arial" w:cs="Arial" w:eastAsia="Arial" w:hAnsi="Arial"/>
          <w:sz w:val="16"/>
          <w:szCs w:val="16"/>
          <w:color w:val="323232"/>
        </w:rPr>
      </w:pPr>
    </w:p>
    <w:p>
      <w:pPr>
        <w:ind w:left="1460" w:right="260" w:hanging="318"/>
        <w:spacing w:after="0" w:line="303" w:lineRule="auto"/>
        <w:tabs>
          <w:tab w:leader="none" w:pos="1460" w:val="left"/>
        </w:tabs>
        <w:numPr>
          <w:ilvl w:val="1"/>
          <w:numId w:val="22"/>
        </w:numPr>
        <w:rPr>
          <w:rFonts w:ascii="Times New Roman" w:cs="Times New Roman" w:eastAsia="Times New Roman" w:hAnsi="Times New Roman"/>
          <w:sz w:val="16"/>
          <w:szCs w:val="16"/>
          <w:color w:val="323232"/>
        </w:rPr>
      </w:pPr>
      <w:r>
        <w:rPr>
          <w:rFonts w:ascii="Arial" w:cs="Arial" w:eastAsia="Arial" w:hAnsi="Arial"/>
          <w:sz w:val="16"/>
          <w:szCs w:val="16"/>
          <w:color w:val="323232"/>
        </w:rPr>
        <w:t>The return on average assets performance metric was replaced with core return on average assets with a weighting of 50%.</w:t>
      </w:r>
    </w:p>
    <w:p>
      <w:pPr>
        <w:spacing w:after="0" w:line="34" w:lineRule="exact"/>
        <w:rPr>
          <w:rFonts w:ascii="Times New Roman" w:cs="Times New Roman" w:eastAsia="Times New Roman" w:hAnsi="Times New Roman"/>
          <w:sz w:val="16"/>
          <w:szCs w:val="16"/>
          <w:color w:val="323232"/>
        </w:rPr>
      </w:pPr>
    </w:p>
    <w:p>
      <w:pPr>
        <w:ind w:left="1460" w:hanging="318"/>
        <w:spacing w:after="0"/>
        <w:tabs>
          <w:tab w:leader="none" w:pos="1460" w:val="left"/>
        </w:tabs>
        <w:numPr>
          <w:ilvl w:val="1"/>
          <w:numId w:val="22"/>
        </w:numPr>
        <w:rPr>
          <w:rFonts w:ascii="Times New Roman" w:cs="Times New Roman" w:eastAsia="Times New Roman" w:hAnsi="Times New Roman"/>
          <w:sz w:val="16"/>
          <w:szCs w:val="16"/>
          <w:color w:val="323232"/>
        </w:rPr>
      </w:pPr>
      <w:r>
        <w:rPr>
          <w:rFonts w:ascii="Arial" w:cs="Arial" w:eastAsia="Arial" w:hAnsi="Arial"/>
          <w:sz w:val="16"/>
          <w:szCs w:val="16"/>
          <w:color w:val="323232"/>
        </w:rPr>
        <w:t>Tangible book value per share plus dividend was added as a performance metric with a weighting of 50%.</w:t>
      </w:r>
    </w:p>
    <w:p>
      <w:pPr>
        <w:spacing w:after="0" w:line="125" w:lineRule="exact"/>
        <w:rPr>
          <w:rFonts w:ascii="Times New Roman" w:cs="Times New Roman" w:eastAsia="Times New Roman" w:hAnsi="Times New Roman"/>
          <w:sz w:val="16"/>
          <w:szCs w:val="16"/>
          <w:color w:val="323232"/>
        </w:rPr>
      </w:pPr>
    </w:p>
    <w:p>
      <w:pPr>
        <w:ind w:left="1140" w:right="80" w:hanging="322"/>
        <w:spacing w:after="0" w:line="304" w:lineRule="auto"/>
        <w:tabs>
          <w:tab w:leader="none" w:pos="1140" w:val="left"/>
        </w:tabs>
        <w:numPr>
          <w:ilvl w:val="0"/>
          <w:numId w:val="22"/>
        </w:numPr>
        <w:rPr>
          <w:rFonts w:ascii="Arial" w:cs="Arial" w:eastAsia="Arial" w:hAnsi="Arial"/>
          <w:sz w:val="16"/>
          <w:szCs w:val="16"/>
          <w:color w:val="323232"/>
        </w:rPr>
      </w:pPr>
      <w:r>
        <w:rPr>
          <w:rFonts w:ascii="Arial" w:cs="Arial" w:eastAsia="Arial" w:hAnsi="Arial"/>
          <w:sz w:val="16"/>
          <w:szCs w:val="16"/>
          <w:color w:val="323232"/>
        </w:rPr>
        <w:t>The total shareholder return (“TSR”) multiplier remained in effect, with the range remaining unchanged at 75% to 125% based on relative TSR.</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22"/>
        </w:numPr>
        <w:rPr>
          <w:rFonts w:ascii="Arial" w:cs="Arial" w:eastAsia="Arial" w:hAnsi="Arial"/>
          <w:sz w:val="16"/>
          <w:szCs w:val="16"/>
          <w:color w:val="323232"/>
        </w:rPr>
      </w:pPr>
      <w:r>
        <w:rPr>
          <w:rFonts w:ascii="Arial" w:cs="Arial" w:eastAsia="Arial" w:hAnsi="Arial"/>
          <w:sz w:val="16"/>
          <w:szCs w:val="16"/>
          <w:color w:val="323232"/>
        </w:rPr>
        <w:t>The performance metrics and total shareholder return modifier remain benchmarked against those of the peer group.</w:t>
      </w:r>
    </w:p>
    <w:p>
      <w:pPr>
        <w:spacing w:after="0" w:line="126" w:lineRule="exact"/>
        <w:rPr>
          <w:rFonts w:ascii="Arial" w:cs="Arial" w:eastAsia="Arial" w:hAnsi="Arial"/>
          <w:sz w:val="16"/>
          <w:szCs w:val="16"/>
          <w:color w:val="323232"/>
        </w:rPr>
      </w:pPr>
    </w:p>
    <w:p>
      <w:pPr>
        <w:ind w:left="1140" w:right="940" w:hanging="322"/>
        <w:spacing w:after="0" w:line="304" w:lineRule="auto"/>
        <w:tabs>
          <w:tab w:leader="none" w:pos="1140" w:val="left"/>
        </w:tabs>
        <w:numPr>
          <w:ilvl w:val="0"/>
          <w:numId w:val="22"/>
        </w:numPr>
        <w:rPr>
          <w:rFonts w:ascii="Arial" w:cs="Arial" w:eastAsia="Arial" w:hAnsi="Arial"/>
          <w:sz w:val="16"/>
          <w:szCs w:val="16"/>
          <w:color w:val="323232"/>
        </w:rPr>
      </w:pPr>
      <w:r>
        <w:rPr>
          <w:rFonts w:ascii="Arial" w:cs="Arial" w:eastAsia="Arial" w:hAnsi="Arial"/>
          <w:sz w:val="16"/>
          <w:szCs w:val="16"/>
          <w:color w:val="323232"/>
        </w:rPr>
        <w:t>The maximum potential payout was increased from 187.5% to 250.0% of target, allowing for greater reward when performance exceeds target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-843915</wp:posOffset>
            </wp:positionV>
            <wp:extent cx="6806565" cy="18516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60"/>
          </w:cols>
          <w:pgMar w:left="740" w:top="98" w:right="10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39</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Say-on-Pay Vote Support</w:t>
      </w:r>
    </w:p>
    <w:p>
      <w:pPr>
        <w:spacing w:after="0" w:line="135" w:lineRule="exact"/>
        <w:rPr>
          <w:sz w:val="20"/>
          <w:szCs w:val="20"/>
          <w:color w:val="auto"/>
        </w:rPr>
      </w:pPr>
    </w:p>
    <w:p>
      <w:pPr>
        <w:ind w:left="500" w:right="5480"/>
        <w:spacing w:after="0" w:line="260" w:lineRule="auto"/>
        <w:rPr>
          <w:sz w:val="20"/>
          <w:szCs w:val="20"/>
          <w:color w:val="auto"/>
        </w:rPr>
      </w:pPr>
      <w:r>
        <w:rPr>
          <w:rFonts w:ascii="Arial" w:cs="Arial" w:eastAsia="Arial" w:hAnsi="Arial"/>
          <w:sz w:val="16"/>
          <w:szCs w:val="16"/>
          <w:color w:val="323232"/>
        </w:rPr>
        <w:t>The Company held an advisory say-on-pay vote at its 2025 Annual Meeting of Shareholders. Shareholders approved the compensation of the NEOs, with 97% of shareholder votes cast (which excludes abstentions and broker nonvotes) voting in favor of the say-on-pay proposal. The Talent and Compensation Committee views this as an indication that the Company has been generally effective in implementing its compensation philosophy and objectives. Because we view this outcome as continuing to be overwhelmingly supportive of our compensation policies and practices, we do not believe that fundamental changes to the program are needed at this time. Nonetheless, because market practices and our business needs continue to evolve, we continually evaluate our program and make changes when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-2015490</wp:posOffset>
            </wp:positionV>
            <wp:extent cx="3223260" cy="1911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23260" cy="1911985"/>
                    </a:xfrm>
                    <a:prstGeom prst="rect">
                      <a:avLst/>
                    </a:prstGeom>
                    <a:noFill/>
                  </pic:spPr>
                </pic:pic>
              </a:graphicData>
            </a:graphic>
          </wp:anchor>
        </w:drawing>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2025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111760</wp:posOffset>
            </wp:positionV>
            <wp:extent cx="5717540" cy="17399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1754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In addition to the financial highlights above, during 2025:</w:t>
      </w:r>
    </w:p>
    <w:p>
      <w:pPr>
        <w:spacing w:after="0" w:line="127" w:lineRule="exact"/>
        <w:rPr>
          <w:sz w:val="20"/>
          <w:szCs w:val="20"/>
          <w:color w:val="auto"/>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Net income totaled $328 million, compared to $252 million in 2024;</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Pre-tax, pre-provision income totaled $471 million, compared to $374 million in 2024;</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GAAP diluted earnings per share were $2.62, an increase of 28% compared to $2.04 in 2024;</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Total revenue was $1.06 billion, an increase of 12% over $952 million in 2024;</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Revenue growth was 12%, compared to 7% in 2024;</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Book value per share and tangible book value per share increased by 8% and 11%, respectively, compared to 2024;</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Return on average assets was 1.17%, compared to 0.90% in 2024;</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Pre-tax, pre-provision return on average assets was 1.72% on an operating basis, compared to 1.49% in 2024;</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Return on common equity was 9.12%, compared to 7.07% in 2024;</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Return on tangible common equity on an operating basis was 13.3%, compared to 11.4% in 2024;</w:t>
      </w:r>
    </w:p>
    <w:p>
      <w:pPr>
        <w:spacing w:after="0" w:line="126" w:lineRule="exact"/>
        <w:rPr>
          <w:rFonts w:ascii="Arial" w:cs="Arial" w:eastAsia="Arial" w:hAnsi="Arial"/>
          <w:sz w:val="16"/>
          <w:szCs w:val="16"/>
          <w:color w:val="323232"/>
        </w:rPr>
      </w:pPr>
    </w:p>
    <w:p>
      <w:pPr>
        <w:ind w:left="1140" w:hanging="322"/>
        <w:spacing w:after="0" w:line="286" w:lineRule="auto"/>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Capital ratios remained strong with common equity tier 1 increasing 17 basis points from 2024 while deploying capital through $44 million of repurchased common shares and $88 million of redeemed preferred shares; and</w:t>
      </w:r>
    </w:p>
    <w:p>
      <w:pPr>
        <w:spacing w:after="0" w:line="61" w:lineRule="exact"/>
        <w:rPr>
          <w:rFonts w:ascii="Arial" w:cs="Arial" w:eastAsia="Arial" w:hAnsi="Arial"/>
          <w:sz w:val="16"/>
          <w:szCs w:val="16"/>
          <w:color w:val="323232"/>
        </w:rPr>
      </w:pPr>
    </w:p>
    <w:p>
      <w:pPr>
        <w:ind w:left="1140" w:hanging="322"/>
        <w:spacing w:after="0"/>
        <w:tabs>
          <w:tab w:leader="none" w:pos="1140" w:val="left"/>
        </w:tabs>
        <w:numPr>
          <w:ilvl w:val="0"/>
          <w:numId w:val="23"/>
        </w:numPr>
        <w:rPr>
          <w:rFonts w:ascii="Arial" w:cs="Arial" w:eastAsia="Arial" w:hAnsi="Arial"/>
          <w:sz w:val="16"/>
          <w:szCs w:val="16"/>
          <w:color w:val="323232"/>
        </w:rPr>
      </w:pPr>
      <w:r>
        <w:rPr>
          <w:rFonts w:ascii="Arial" w:cs="Arial" w:eastAsia="Arial" w:hAnsi="Arial"/>
          <w:sz w:val="16"/>
          <w:szCs w:val="16"/>
          <w:color w:val="323232"/>
        </w:rPr>
        <w:t>Net interest margin rose 23 basis points to 3.52%, driving revenue growth and profitability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-749935</wp:posOffset>
            </wp:positionV>
            <wp:extent cx="6806565" cy="18516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In addition to these financial highlights, during 2025, we:</w:t>
      </w:r>
    </w:p>
    <w:p>
      <w:pPr>
        <w:spacing w:after="0" w:line="127"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6"/>
          <w:szCs w:val="16"/>
          <w:color w:val="323232"/>
        </w:rPr>
      </w:pPr>
      <w:r>
        <w:rPr>
          <w:rFonts w:ascii="Arial" w:cs="Arial" w:eastAsia="Arial" w:hAnsi="Arial"/>
          <w:sz w:val="16"/>
          <w:szCs w:val="16"/>
          <w:color w:val="323232"/>
        </w:rPr>
        <w:t>Marked a milestone of 75 years delivering exceptional service;</w:t>
      </w:r>
    </w:p>
    <w:p>
      <w:pPr>
        <w:sectPr>
          <w:pgSz w:w="11900" w:h="16838" w:orient="portrait"/>
          <w:cols w:equalWidth="0" w:num="1">
            <w:col w:w="9980"/>
          </w:cols>
          <w:pgMar w:left="740" w:top="98" w:right="11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40</w:t>
            </w:r>
            <w:r>
              <w:rPr>
                <w:rFonts w:ascii="Calibri" w:cs="Calibri" w:eastAsia="Calibri" w:hAnsi="Calibri"/>
                <w:sz w:val="14"/>
                <w:szCs w:val="14"/>
                <w:color w:val="003366"/>
              </w:rPr>
              <w:t>CONTENTS</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40" w:right="440" w:hanging="322"/>
        <w:spacing w:after="0" w:line="286" w:lineRule="auto"/>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Completed our acquisition of ANB Holdings, Inc., parent of American National Bank (ANB), strengthening our footprint in South Florida;</w:t>
      </w:r>
    </w:p>
    <w:p>
      <w:pPr>
        <w:spacing w:after="0" w:line="61" w:lineRule="exact"/>
        <w:rPr>
          <w:rFonts w:ascii="Arial" w:cs="Arial" w:eastAsia="Arial" w:hAnsi="Arial"/>
          <w:sz w:val="16"/>
          <w:szCs w:val="16"/>
          <w:color w:val="323232"/>
        </w:rPr>
      </w:pPr>
    </w:p>
    <w:p>
      <w:pPr>
        <w:ind w:left="1140" w:right="520" w:hanging="322"/>
        <w:spacing w:after="0" w:line="304" w:lineRule="auto"/>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Expanded our presence with a new branch opening in Cary, North Carolina, and plans underway to establish additional locations in Winston-Salem, North Carolina, and Miami, Florida, in 2026;</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Earned five 2025 Greenwich Best Brand awards, including national honors for middle market satisfaction;</w:t>
      </w:r>
    </w:p>
    <w:p>
      <w:pPr>
        <w:spacing w:after="0" w:line="126" w:lineRule="exact"/>
        <w:rPr>
          <w:rFonts w:ascii="Arial" w:cs="Arial" w:eastAsia="Arial" w:hAnsi="Arial"/>
          <w:sz w:val="16"/>
          <w:szCs w:val="16"/>
          <w:color w:val="323232"/>
        </w:rPr>
      </w:pPr>
    </w:p>
    <w:p>
      <w:pPr>
        <w:ind w:left="1140" w:right="220" w:hanging="322"/>
        <w:spacing w:after="0" w:line="304" w:lineRule="auto"/>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Achieved recognition as an 11-time recipient of J.D. Power’s award for top customer satisfaction among consumer banks in the Southeast and earned the distinction of being the region’s most trusted bank in 2025;</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Were honored by American Banker as one of the “Best Banks to Work For” for the ninth consecutive year;</w:t>
      </w:r>
    </w:p>
    <w:p>
      <w:pPr>
        <w:spacing w:after="0" w:line="126" w:lineRule="exact"/>
        <w:rPr>
          <w:rFonts w:ascii="Arial" w:cs="Arial" w:eastAsia="Arial" w:hAnsi="Arial"/>
          <w:sz w:val="16"/>
          <w:szCs w:val="16"/>
          <w:color w:val="323232"/>
        </w:rPr>
      </w:pPr>
    </w:p>
    <w:p>
      <w:pPr>
        <w:ind w:left="1140" w:right="180" w:hanging="322"/>
        <w:spacing w:after="0" w:line="304" w:lineRule="auto"/>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Won the 2025 American Bankers Association Foundation Community Commitment Award for Volunteerism, recognizing our extensive Financial Literacy Month initiative; and</w:t>
      </w:r>
    </w:p>
    <w:p>
      <w:pPr>
        <w:spacing w:after="0" w:line="33" w:lineRule="exact"/>
        <w:rPr>
          <w:rFonts w:ascii="Arial" w:cs="Arial" w:eastAsia="Arial" w:hAnsi="Arial"/>
          <w:sz w:val="16"/>
          <w:szCs w:val="16"/>
          <w:color w:val="323232"/>
        </w:rPr>
      </w:pPr>
    </w:p>
    <w:p>
      <w:pPr>
        <w:ind w:left="1140" w:hanging="322"/>
        <w:spacing w:after="0" w:line="304" w:lineRule="auto"/>
        <w:tabs>
          <w:tab w:leader="none" w:pos="1140" w:val="left"/>
        </w:tabs>
        <w:numPr>
          <w:ilvl w:val="0"/>
          <w:numId w:val="25"/>
        </w:numPr>
        <w:rPr>
          <w:rFonts w:ascii="Arial" w:cs="Arial" w:eastAsia="Arial" w:hAnsi="Arial"/>
          <w:sz w:val="16"/>
          <w:szCs w:val="16"/>
          <w:color w:val="323232"/>
        </w:rPr>
      </w:pPr>
      <w:r>
        <w:rPr>
          <w:rFonts w:ascii="Arial" w:cs="Arial" w:eastAsia="Arial" w:hAnsi="Arial"/>
          <w:sz w:val="16"/>
          <w:szCs w:val="16"/>
          <w:color w:val="323232"/>
        </w:rPr>
        <w:t>Awarded $504,763 in charitable contributions to 228 organizations in 2025 to improve the economic vitality and quality of life in the communities we serve through the United Community Bank Foundation.</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Use Of Non-GAAP Financial Measures</w:t>
      </w:r>
    </w:p>
    <w:p>
      <w:pPr>
        <w:spacing w:after="0" w:line="111" w:lineRule="exact"/>
        <w:rPr>
          <w:sz w:val="20"/>
          <w:szCs w:val="20"/>
          <w:color w:val="auto"/>
        </w:rPr>
      </w:pPr>
    </w:p>
    <w:p>
      <w:pPr>
        <w:ind w:left="500" w:right="160"/>
        <w:spacing w:after="0" w:line="265" w:lineRule="auto"/>
        <w:rPr>
          <w:sz w:val="20"/>
          <w:szCs w:val="20"/>
          <w:color w:val="auto"/>
        </w:rPr>
      </w:pPr>
      <w:r>
        <w:rPr>
          <w:rFonts w:ascii="Arial" w:cs="Arial" w:eastAsia="Arial" w:hAnsi="Arial"/>
          <w:sz w:val="16"/>
          <w:szCs w:val="16"/>
          <w:color w:val="323232"/>
        </w:rPr>
        <w:t>In this Proxy Statement, we refer to non-GAAP financial measures. The required GAAP reconciliation and other information regarding certain non-GAAP financial measures referred to in this Proxy Statement are available beginning on page 62 of our Annual Report on Form 10-K for the year ending December 31, 2025, which was filed with the SEC on February 17, 2026. Presented below is a calculation of the pre-tax, pre-provision return on average assets on an operating basis, which is not included in the GAAP reconciliation and other information regarding certain non-GAAP financial measures in our Annual Report on Form 10-K for the year ended December 31, 2025.</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60" w:type="dxa"/>
            <w:vAlign w:val="bottom"/>
          </w:tcPr>
          <w:p>
            <w:pPr>
              <w:spacing w:after="0"/>
              <w:rPr>
                <w:sz w:val="20"/>
                <w:szCs w:val="20"/>
                <w:color w:val="auto"/>
              </w:rPr>
            </w:pPr>
            <w:r>
              <w:rPr>
                <w:rFonts w:ascii="Arial" w:cs="Arial" w:eastAsia="Arial" w:hAnsi="Arial"/>
                <w:sz w:val="16"/>
                <w:szCs w:val="16"/>
                <w:b w:val="1"/>
                <w:bCs w:val="1"/>
                <w:color w:val="004987"/>
              </w:rPr>
              <w:t>Return on average assets (GAAP)</w:t>
            </w:r>
          </w:p>
        </w:tc>
        <w:tc>
          <w:tcPr>
            <w:tcW w:w="2760" w:type="dxa"/>
            <w:vAlign w:val="bottom"/>
            <w:gridSpan w:val="3"/>
          </w:tcPr>
          <w:p>
            <w:pPr>
              <w:ind w:left="2280"/>
              <w:spacing w:after="0"/>
              <w:rPr>
                <w:sz w:val="20"/>
                <w:szCs w:val="20"/>
                <w:color w:val="auto"/>
              </w:rPr>
            </w:pPr>
            <w:r>
              <w:rPr>
                <w:rFonts w:ascii="Arial" w:cs="Arial" w:eastAsia="Arial" w:hAnsi="Arial"/>
                <w:sz w:val="16"/>
                <w:szCs w:val="16"/>
                <w:color w:val="323232"/>
              </w:rPr>
              <w:t>​1.17​%</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6560" w:type="dxa"/>
            <w:vAlign w:val="bottom"/>
            <w:tcBorders>
              <w:bottom w:val="single" w:sz="8" w:color="6EC4E8"/>
            </w:tcBorders>
          </w:tcPr>
          <w:p>
            <w:pPr>
              <w:spacing w:after="0"/>
              <w:rPr>
                <w:sz w:val="7"/>
                <w:szCs w:val="7"/>
                <w:color w:val="auto"/>
              </w:rPr>
            </w:pPr>
          </w:p>
        </w:tc>
        <w:tc>
          <w:tcPr>
            <w:tcW w:w="2460" w:type="dxa"/>
            <w:vAlign w:val="bottom"/>
            <w:tcBorders>
              <w:bottom w:val="single" w:sz="8" w:color="6EC4E8"/>
            </w:tcBorders>
          </w:tcPr>
          <w:p>
            <w:pPr>
              <w:ind w:left="2120"/>
              <w:spacing w:after="0" w:line="81" w:lineRule="exact"/>
              <w:rPr>
                <w:sz w:val="20"/>
                <w:szCs w:val="20"/>
                <w:color w:val="auto"/>
              </w:rPr>
            </w:pPr>
            <w:r>
              <w:rPr>
                <w:rFonts w:ascii="Arial" w:cs="Arial" w:eastAsia="Arial" w:hAnsi="Arial"/>
                <w:sz w:val="9"/>
                <w:szCs w:val="9"/>
                <w:color w:val="323232"/>
              </w:rPr>
              <w:t>​ ​​</w:t>
            </w:r>
          </w:p>
        </w:tc>
        <w:tc>
          <w:tcPr>
            <w:tcW w:w="280" w:type="dxa"/>
            <w:vAlign w:val="bottom"/>
            <w:tcBorders>
              <w:bottom w:val="single" w:sz="8" w:color="6EC4E8"/>
            </w:tcBorders>
          </w:tcPr>
          <w:p>
            <w:pPr>
              <w:ind w:left="140"/>
              <w:spacing w:after="0" w:line="81" w:lineRule="exact"/>
              <w:rPr>
                <w:sz w:val="20"/>
                <w:szCs w:val="20"/>
                <w:color w:val="auto"/>
              </w:rPr>
            </w:pPr>
            <w:r>
              <w:rPr>
                <w:rFonts w:ascii="Arial" w:cs="Arial" w:eastAsia="Arial" w:hAnsi="Arial"/>
                <w:sz w:val="9"/>
                <w:szCs w:val="9"/>
                <w:color w:val="323232"/>
              </w:rPr>
              <w:t>​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60" w:type="dxa"/>
            <w:vAlign w:val="bottom"/>
          </w:tcPr>
          <w:p>
            <w:pPr>
              <w:spacing w:after="0"/>
              <w:rPr>
                <w:sz w:val="20"/>
                <w:szCs w:val="20"/>
                <w:color w:val="auto"/>
              </w:rPr>
            </w:pPr>
            <w:r>
              <w:rPr>
                <w:rFonts w:ascii="Arial" w:cs="Arial" w:eastAsia="Arial" w:hAnsi="Arial"/>
                <w:sz w:val="16"/>
                <w:szCs w:val="16"/>
                <w:b w:val="1"/>
                <w:bCs w:val="1"/>
                <w:color w:val="004987"/>
              </w:rPr>
              <w:t>Income tax expense</w:t>
            </w:r>
          </w:p>
        </w:tc>
        <w:tc>
          <w:tcPr>
            <w:tcW w:w="2760" w:type="dxa"/>
            <w:vAlign w:val="bottom"/>
            <w:gridSpan w:val="3"/>
          </w:tcPr>
          <w:p>
            <w:pPr>
              <w:ind w:left="2280"/>
              <w:spacing w:after="0"/>
              <w:rPr>
                <w:sz w:val="20"/>
                <w:szCs w:val="20"/>
                <w:color w:val="auto"/>
              </w:rPr>
            </w:pPr>
            <w:r>
              <w:rPr>
                <w:rFonts w:ascii="Arial" w:cs="Arial" w:eastAsia="Arial" w:hAnsi="Arial"/>
                <w:sz w:val="16"/>
                <w:szCs w:val="16"/>
                <w:color w:val="323232"/>
              </w:rPr>
              <w:t>​0.34​</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6560" w:type="dxa"/>
            <w:vAlign w:val="bottom"/>
            <w:tcBorders>
              <w:bottom w:val="single" w:sz="8" w:color="6EC4E8"/>
            </w:tcBorders>
          </w:tcPr>
          <w:p>
            <w:pPr>
              <w:spacing w:after="0"/>
              <w:rPr>
                <w:sz w:val="7"/>
                <w:szCs w:val="7"/>
                <w:color w:val="auto"/>
              </w:rPr>
            </w:pPr>
          </w:p>
        </w:tc>
        <w:tc>
          <w:tcPr>
            <w:tcW w:w="2460" w:type="dxa"/>
            <w:vAlign w:val="bottom"/>
            <w:tcBorders>
              <w:bottom w:val="single" w:sz="8" w:color="6EC4E8"/>
            </w:tcBorders>
          </w:tcPr>
          <w:p>
            <w:pPr>
              <w:ind w:left="2120"/>
              <w:spacing w:after="0" w:line="81" w:lineRule="exact"/>
              <w:rPr>
                <w:sz w:val="20"/>
                <w:szCs w:val="20"/>
                <w:color w:val="auto"/>
              </w:rPr>
            </w:pPr>
            <w:r>
              <w:rPr>
                <w:rFonts w:ascii="Arial" w:cs="Arial" w:eastAsia="Arial" w:hAnsi="Arial"/>
                <w:sz w:val="9"/>
                <w:szCs w:val="9"/>
                <w:color w:val="323232"/>
              </w:rPr>
              <w:t>​ ​​</w:t>
            </w:r>
          </w:p>
        </w:tc>
        <w:tc>
          <w:tcPr>
            <w:tcW w:w="280" w:type="dxa"/>
            <w:vAlign w:val="bottom"/>
            <w:tcBorders>
              <w:bottom w:val="single" w:sz="8" w:color="6EC4E8"/>
            </w:tcBorders>
          </w:tcPr>
          <w:p>
            <w:pPr>
              <w:ind w:left="140"/>
              <w:spacing w:after="0" w:line="81" w:lineRule="exact"/>
              <w:rPr>
                <w:sz w:val="20"/>
                <w:szCs w:val="20"/>
                <w:color w:val="auto"/>
              </w:rPr>
            </w:pPr>
            <w:r>
              <w:rPr>
                <w:rFonts w:ascii="Arial" w:cs="Arial" w:eastAsia="Arial" w:hAnsi="Arial"/>
                <w:sz w:val="9"/>
                <w:szCs w:val="9"/>
                <w:color w:val="323232"/>
              </w:rPr>
              <w:t>​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60" w:type="dxa"/>
            <w:vAlign w:val="bottom"/>
          </w:tcPr>
          <w:p>
            <w:pPr>
              <w:spacing w:after="0"/>
              <w:rPr>
                <w:sz w:val="20"/>
                <w:szCs w:val="20"/>
                <w:color w:val="auto"/>
              </w:rPr>
            </w:pPr>
            <w:r>
              <w:rPr>
                <w:rFonts w:ascii="Arial" w:cs="Arial" w:eastAsia="Arial" w:hAnsi="Arial"/>
                <w:sz w:val="16"/>
                <w:szCs w:val="16"/>
                <w:b w:val="1"/>
                <w:bCs w:val="1"/>
                <w:color w:val="004987"/>
              </w:rPr>
              <w:t>Provision for credit losses</w:t>
            </w:r>
          </w:p>
        </w:tc>
        <w:tc>
          <w:tcPr>
            <w:tcW w:w="2760" w:type="dxa"/>
            <w:vAlign w:val="bottom"/>
            <w:gridSpan w:val="3"/>
          </w:tcPr>
          <w:p>
            <w:pPr>
              <w:ind w:left="2280"/>
              <w:spacing w:after="0"/>
              <w:rPr>
                <w:sz w:val="20"/>
                <w:szCs w:val="20"/>
                <w:color w:val="auto"/>
              </w:rPr>
            </w:pPr>
            <w:r>
              <w:rPr>
                <w:rFonts w:ascii="Arial" w:cs="Arial" w:eastAsia="Arial" w:hAnsi="Arial"/>
                <w:sz w:val="16"/>
                <w:szCs w:val="16"/>
                <w:color w:val="323232"/>
              </w:rPr>
              <w:t>​0.17​</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6560" w:type="dxa"/>
            <w:vAlign w:val="bottom"/>
            <w:tcBorders>
              <w:bottom w:val="single" w:sz="8" w:color="6EC4E8"/>
            </w:tcBorders>
          </w:tcPr>
          <w:p>
            <w:pPr>
              <w:spacing w:after="0"/>
              <w:rPr>
                <w:sz w:val="7"/>
                <w:szCs w:val="7"/>
                <w:color w:val="auto"/>
              </w:rPr>
            </w:pPr>
          </w:p>
        </w:tc>
        <w:tc>
          <w:tcPr>
            <w:tcW w:w="2460" w:type="dxa"/>
            <w:vAlign w:val="bottom"/>
            <w:tcBorders>
              <w:bottom w:val="single" w:sz="8" w:color="6EC4E8"/>
            </w:tcBorders>
          </w:tcPr>
          <w:p>
            <w:pPr>
              <w:ind w:left="2120"/>
              <w:spacing w:after="0" w:line="81" w:lineRule="exact"/>
              <w:rPr>
                <w:sz w:val="20"/>
                <w:szCs w:val="20"/>
                <w:color w:val="auto"/>
              </w:rPr>
            </w:pPr>
            <w:r>
              <w:rPr>
                <w:rFonts w:ascii="Arial" w:cs="Arial" w:eastAsia="Arial" w:hAnsi="Arial"/>
                <w:sz w:val="9"/>
                <w:szCs w:val="9"/>
                <w:color w:val="323232"/>
              </w:rPr>
              <w:t>​ ​​</w:t>
            </w:r>
          </w:p>
        </w:tc>
        <w:tc>
          <w:tcPr>
            <w:tcW w:w="280" w:type="dxa"/>
            <w:vAlign w:val="bottom"/>
            <w:tcBorders>
              <w:bottom w:val="single" w:sz="8" w:color="6EC4E8"/>
            </w:tcBorders>
          </w:tcPr>
          <w:p>
            <w:pPr>
              <w:ind w:left="140"/>
              <w:spacing w:after="0" w:line="81" w:lineRule="exact"/>
              <w:rPr>
                <w:sz w:val="20"/>
                <w:szCs w:val="20"/>
                <w:color w:val="auto"/>
              </w:rPr>
            </w:pPr>
            <w:r>
              <w:rPr>
                <w:rFonts w:ascii="Arial" w:cs="Arial" w:eastAsia="Arial" w:hAnsi="Arial"/>
                <w:sz w:val="9"/>
                <w:szCs w:val="9"/>
                <w:color w:val="323232"/>
              </w:rPr>
              <w:t>​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60" w:type="dxa"/>
            <w:vAlign w:val="bottom"/>
          </w:tcPr>
          <w:p>
            <w:pPr>
              <w:spacing w:after="0"/>
              <w:rPr>
                <w:sz w:val="20"/>
                <w:szCs w:val="20"/>
                <w:color w:val="auto"/>
              </w:rPr>
            </w:pPr>
            <w:r>
              <w:rPr>
                <w:rFonts w:ascii="Arial" w:cs="Arial" w:eastAsia="Arial" w:hAnsi="Arial"/>
                <w:sz w:val="16"/>
                <w:szCs w:val="16"/>
                <w:b w:val="1"/>
                <w:bCs w:val="1"/>
                <w:color w:val="004987"/>
              </w:rPr>
              <w:t>Merger-related and other charges</w:t>
            </w:r>
          </w:p>
        </w:tc>
        <w:tc>
          <w:tcPr>
            <w:tcW w:w="2760" w:type="dxa"/>
            <w:vAlign w:val="bottom"/>
            <w:gridSpan w:val="3"/>
          </w:tcPr>
          <w:p>
            <w:pPr>
              <w:ind w:left="2280"/>
              <w:spacing w:after="0"/>
              <w:rPr>
                <w:sz w:val="20"/>
                <w:szCs w:val="20"/>
                <w:color w:val="auto"/>
              </w:rPr>
            </w:pPr>
            <w:r>
              <w:rPr>
                <w:rFonts w:ascii="Arial" w:cs="Arial" w:eastAsia="Arial" w:hAnsi="Arial"/>
                <w:sz w:val="16"/>
                <w:szCs w:val="16"/>
                <w:color w:val="323232"/>
              </w:rPr>
              <w:t>​0.04​</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6560" w:type="dxa"/>
            <w:vAlign w:val="bottom"/>
            <w:tcBorders>
              <w:bottom w:val="single" w:sz="8" w:color="004987"/>
            </w:tcBorders>
          </w:tcPr>
          <w:p>
            <w:pPr>
              <w:spacing w:after="0"/>
              <w:rPr>
                <w:sz w:val="7"/>
                <w:szCs w:val="7"/>
                <w:color w:val="auto"/>
              </w:rPr>
            </w:pPr>
          </w:p>
        </w:tc>
        <w:tc>
          <w:tcPr>
            <w:tcW w:w="2460" w:type="dxa"/>
            <w:vAlign w:val="bottom"/>
            <w:tcBorders>
              <w:bottom w:val="single" w:sz="8" w:color="004987"/>
            </w:tcBorders>
          </w:tcPr>
          <w:p>
            <w:pPr>
              <w:ind w:left="2120"/>
              <w:spacing w:after="0" w:line="81" w:lineRule="exact"/>
              <w:rPr>
                <w:sz w:val="20"/>
                <w:szCs w:val="20"/>
                <w:color w:val="auto"/>
              </w:rPr>
            </w:pPr>
            <w:r>
              <w:rPr>
                <w:rFonts w:ascii="Arial" w:cs="Arial" w:eastAsia="Arial" w:hAnsi="Arial"/>
                <w:sz w:val="9"/>
                <w:szCs w:val="9"/>
                <w:color w:val="323232"/>
              </w:rPr>
              <w:t>​ ​​</w:t>
            </w:r>
          </w:p>
        </w:tc>
        <w:tc>
          <w:tcPr>
            <w:tcW w:w="280" w:type="dxa"/>
            <w:vAlign w:val="bottom"/>
            <w:tcBorders>
              <w:bottom w:val="single" w:sz="8" w:color="004987"/>
            </w:tcBorders>
          </w:tcPr>
          <w:p>
            <w:pPr>
              <w:ind w:left="140"/>
              <w:spacing w:after="0" w:line="81" w:lineRule="exact"/>
              <w:rPr>
                <w:sz w:val="20"/>
                <w:szCs w:val="20"/>
                <w:color w:val="auto"/>
              </w:rPr>
            </w:pPr>
            <w:r>
              <w:rPr>
                <w:rFonts w:ascii="Arial" w:cs="Arial" w:eastAsia="Arial" w:hAnsi="Arial"/>
                <w:sz w:val="9"/>
                <w:szCs w:val="9"/>
                <w:color w:val="323232"/>
              </w:rPr>
              <w:t>​ ​</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6560" w:type="dxa"/>
            <w:vAlign w:val="bottom"/>
          </w:tcPr>
          <w:p>
            <w:pPr>
              <w:spacing w:after="0"/>
              <w:rPr>
                <w:sz w:val="20"/>
                <w:szCs w:val="20"/>
                <w:color w:val="auto"/>
              </w:rPr>
            </w:pPr>
            <w:r>
              <w:rPr>
                <w:rFonts w:ascii="Arial" w:cs="Arial" w:eastAsia="Arial" w:hAnsi="Arial"/>
                <w:sz w:val="16"/>
                <w:szCs w:val="16"/>
                <w:b w:val="1"/>
                <w:bCs w:val="1"/>
                <w:color w:val="004987"/>
              </w:rPr>
              <w:t>Operating pre-tax, pre-provision return on average assets</w:t>
            </w:r>
          </w:p>
        </w:tc>
        <w:tc>
          <w:tcPr>
            <w:tcW w:w="2760" w:type="dxa"/>
            <w:vAlign w:val="bottom"/>
            <w:gridSpan w:val="3"/>
          </w:tcPr>
          <w:p>
            <w:pPr>
              <w:ind w:left="2280"/>
              <w:spacing w:after="0"/>
              <w:rPr>
                <w:sz w:val="20"/>
                <w:szCs w:val="20"/>
                <w:color w:val="auto"/>
              </w:rPr>
            </w:pPr>
            <w:r>
              <w:rPr>
                <w:rFonts w:ascii="Arial" w:cs="Arial" w:eastAsia="Arial" w:hAnsi="Arial"/>
                <w:sz w:val="16"/>
                <w:szCs w:val="16"/>
                <w:color w:val="323232"/>
              </w:rPr>
              <w:t>​1.72</w:t>
            </w:r>
            <w:r>
              <w:rPr>
                <w:rFonts w:ascii="Arial" w:cs="Arial" w:eastAsia="Arial" w:hAnsi="Arial"/>
                <w:sz w:val="16"/>
                <w:szCs w:val="16"/>
                <w:b w:val="1"/>
                <w:bCs w:val="1"/>
                <w:color w:val="004987"/>
              </w:rPr>
              <w:t>​</w:t>
            </w: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81"/>
        </w:trPr>
        <w:tc>
          <w:tcPr>
            <w:tcW w:w="100" w:type="dxa"/>
            <w:vAlign w:val="bottom"/>
            <w:vMerge w:val="continue"/>
          </w:tcPr>
          <w:p>
            <w:pPr>
              <w:spacing w:after="0"/>
              <w:rPr>
                <w:sz w:val="7"/>
                <w:szCs w:val="7"/>
                <w:color w:val="auto"/>
              </w:rPr>
            </w:pPr>
          </w:p>
        </w:tc>
        <w:tc>
          <w:tcPr>
            <w:tcW w:w="6560" w:type="dxa"/>
            <w:vAlign w:val="bottom"/>
          </w:tcPr>
          <w:p>
            <w:pPr>
              <w:spacing w:after="0"/>
              <w:rPr>
                <w:sz w:val="7"/>
                <w:szCs w:val="7"/>
                <w:color w:val="auto"/>
              </w:rPr>
            </w:pPr>
          </w:p>
        </w:tc>
        <w:tc>
          <w:tcPr>
            <w:tcW w:w="2460" w:type="dxa"/>
            <w:vAlign w:val="bottom"/>
          </w:tcPr>
          <w:p>
            <w:pPr>
              <w:ind w:left="2120"/>
              <w:spacing w:after="0" w:line="81" w:lineRule="exact"/>
              <w:rPr>
                <w:sz w:val="20"/>
                <w:szCs w:val="20"/>
                <w:color w:val="auto"/>
              </w:rPr>
            </w:pPr>
            <w:r>
              <w:rPr>
                <w:rFonts w:ascii="Arial" w:cs="Arial" w:eastAsia="Arial" w:hAnsi="Arial"/>
                <w:sz w:val="9"/>
                <w:szCs w:val="9"/>
                <w:b w:val="1"/>
                <w:bCs w:val="1"/>
                <w:color w:val="004987"/>
              </w:rPr>
              <w:t>​ ​​</w:t>
            </w:r>
          </w:p>
        </w:tc>
        <w:tc>
          <w:tcPr>
            <w:tcW w:w="300" w:type="dxa"/>
            <w:vAlign w:val="bottom"/>
            <w:gridSpan w:val="2"/>
          </w:tcPr>
          <w:p>
            <w:pPr>
              <w:ind w:left="140"/>
              <w:spacing w:after="0" w:line="81" w:lineRule="exact"/>
              <w:rPr>
                <w:sz w:val="20"/>
                <w:szCs w:val="20"/>
                <w:color w:val="auto"/>
              </w:rPr>
            </w:pPr>
            <w:r>
              <w:rPr>
                <w:rFonts w:ascii="Arial" w:cs="Arial" w:eastAsia="Arial" w:hAnsi="Arial"/>
                <w:sz w:val="9"/>
                <w:szCs w:val="9"/>
                <w:b w:val="1"/>
                <w:bCs w:val="1"/>
                <w:color w:val="004987"/>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004987"/>
              <w:bottom w:val="single" w:sz="8" w:color="004987"/>
            </w:tcBorders>
          </w:tcPr>
          <w:p>
            <w:pPr>
              <w:spacing w:after="0" w:line="20" w:lineRule="exact"/>
              <w:rPr>
                <w:sz w:val="1"/>
                <w:szCs w:val="1"/>
                <w:color w:val="auto"/>
              </w:rPr>
            </w:pPr>
          </w:p>
        </w:tc>
        <w:tc>
          <w:tcPr>
            <w:tcW w:w="6560" w:type="dxa"/>
            <w:vAlign w:val="bottom"/>
            <w:tcBorders>
              <w:top w:val="single" w:sz="8" w:color="004987"/>
              <w:bottom w:val="single" w:sz="8" w:color="004987"/>
            </w:tcBorders>
          </w:tcPr>
          <w:p>
            <w:pPr>
              <w:spacing w:after="0" w:line="20" w:lineRule="exact"/>
              <w:rPr>
                <w:sz w:val="1"/>
                <w:szCs w:val="1"/>
                <w:color w:val="auto"/>
              </w:rPr>
            </w:pPr>
          </w:p>
        </w:tc>
        <w:tc>
          <w:tcPr>
            <w:tcW w:w="2460" w:type="dxa"/>
            <w:vAlign w:val="bottom"/>
            <w:tcBorders>
              <w:top w:val="single" w:sz="8" w:color="004987"/>
              <w:bottom w:val="single" w:sz="8" w:color="004987"/>
            </w:tcBorders>
          </w:tcPr>
          <w:p>
            <w:pPr>
              <w:spacing w:after="0" w:line="20" w:lineRule="exact"/>
              <w:rPr>
                <w:sz w:val="1"/>
                <w:szCs w:val="1"/>
                <w:color w:val="auto"/>
              </w:rPr>
            </w:pPr>
          </w:p>
        </w:tc>
        <w:tc>
          <w:tcPr>
            <w:tcW w:w="280" w:type="dxa"/>
            <w:vAlign w:val="bottom"/>
            <w:tcBorders>
              <w:top w:val="single" w:sz="8" w:color="004987"/>
              <w:bottom w:val="single" w:sz="8" w:color="00498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2219960</wp:posOffset>
            </wp:positionV>
            <wp:extent cx="6806565" cy="18516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41</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Philosophy and Objectives</w:t>
      </w:r>
    </w:p>
    <w:p>
      <w:pPr>
        <w:spacing w:after="0" w:line="122" w:lineRule="exact"/>
        <w:rPr>
          <w:sz w:val="20"/>
          <w:szCs w:val="20"/>
          <w:color w:val="auto"/>
        </w:rPr>
      </w:pPr>
    </w:p>
    <w:p>
      <w:pPr>
        <w:ind w:left="500"/>
        <w:spacing w:after="0" w:line="280" w:lineRule="auto"/>
        <w:rPr>
          <w:sz w:val="20"/>
          <w:szCs w:val="20"/>
          <w:color w:val="auto"/>
        </w:rPr>
      </w:pPr>
      <w:r>
        <w:rPr>
          <w:rFonts w:ascii="Arial" w:cs="Arial" w:eastAsia="Arial" w:hAnsi="Arial"/>
          <w:sz w:val="15"/>
          <w:szCs w:val="15"/>
          <w:color w:val="323232"/>
        </w:rPr>
        <w:t>Our executive compensation program is market-based and designed to support our business objectives. We do not engage in unsound compensation practices and have established compensation structures that promote a culture focused on the long-term interests of our</w:t>
      </w:r>
    </w:p>
    <w:p>
      <w:pPr>
        <w:sectPr>
          <w:pgSz w:w="11900" w:h="16838" w:orient="portrait"/>
          <w:cols w:equalWidth="0" w:num="1">
            <w:col w:w="10000"/>
          </w:cols>
          <w:pgMar w:left="740" w:top="98" w:right="1159" w:bottom="1440" w:gutter="0" w:footer="0" w:header="0"/>
        </w:sectPr>
      </w:pP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3920" w:type="dxa"/>
            <w:vAlign w:val="bottom"/>
            <w:gridSpan w:val="2"/>
          </w:tcPr>
          <w:p>
            <w:pPr>
              <w:spacing w:after="0"/>
              <w:rPr>
                <w:sz w:val="20"/>
                <w:szCs w:val="20"/>
                <w:color w:val="auto"/>
              </w:rPr>
            </w:pPr>
            <w:r>
              <w:rPr>
                <w:rFonts w:ascii="Arial" w:cs="Arial" w:eastAsia="Arial" w:hAnsi="Arial"/>
                <w:sz w:val="16"/>
                <w:szCs w:val="16"/>
                <w:color w:val="323232"/>
              </w:rPr>
              <w:t>shareholders.</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100" w:type="dxa"/>
            <w:vAlign w:val="bottom"/>
            <w:shd w:val="clear" w:color="auto" w:fill="004987"/>
          </w:tcPr>
          <w:p>
            <w:pPr>
              <w:spacing w:after="0"/>
              <w:rPr>
                <w:sz w:val="20"/>
                <w:szCs w:val="20"/>
                <w:color w:val="auto"/>
              </w:rPr>
            </w:pPr>
            <w:r>
              <w:rPr>
                <w:rFonts w:ascii="Arial" w:cs="Arial" w:eastAsia="Arial" w:hAnsi="Arial"/>
                <w:sz w:val="16"/>
                <w:szCs w:val="16"/>
                <w:b w:val="1"/>
                <w:bCs w:val="1"/>
                <w:color w:val="FFFFFF"/>
              </w:rPr>
              <w:t>​</w:t>
            </w:r>
          </w:p>
        </w:tc>
        <w:tc>
          <w:tcPr>
            <w:tcW w:w="3820" w:type="dxa"/>
            <w:vAlign w:val="bottom"/>
            <w:shd w:val="clear" w:color="auto" w:fill="004987"/>
          </w:tcPr>
          <w:p>
            <w:pPr>
              <w:ind w:left="560"/>
              <w:spacing w:after="0"/>
              <w:rPr>
                <w:sz w:val="20"/>
                <w:szCs w:val="20"/>
                <w:color w:val="auto"/>
              </w:rPr>
            </w:pPr>
            <w:r>
              <w:rPr>
                <w:rFonts w:ascii="Arial" w:cs="Arial" w:eastAsia="Arial" w:hAnsi="Arial"/>
                <w:sz w:val="16"/>
                <w:szCs w:val="16"/>
                <w:b w:val="1"/>
                <w:bCs w:val="1"/>
                <w:color w:val="FFFFFF"/>
              </w:rPr>
              <w:t>​​ WHAT WE DO</w:t>
            </w:r>
          </w:p>
        </w:tc>
        <w:tc>
          <w:tcPr>
            <w:tcW w:w="1900" w:type="dxa"/>
            <w:vAlign w:val="bottom"/>
            <w:shd w:val="clear" w:color="auto" w:fill="004987"/>
          </w:tcPr>
          <w:p>
            <w:pPr>
              <w:ind w:left="17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0"/>
        </w:trPr>
        <w:tc>
          <w:tcPr>
            <w:tcW w:w="100" w:type="dxa"/>
            <w:vAlign w:val="bottom"/>
            <w:shd w:val="clear" w:color="auto" w:fill="004987"/>
          </w:tcPr>
          <w:p>
            <w:pPr>
              <w:spacing w:after="0"/>
              <w:rPr>
                <w:sz w:val="18"/>
                <w:szCs w:val="18"/>
                <w:color w:val="auto"/>
              </w:rPr>
            </w:pPr>
          </w:p>
        </w:tc>
        <w:tc>
          <w:tcPr>
            <w:tcW w:w="3820" w:type="dxa"/>
            <w:vAlign w:val="bottom"/>
            <w:shd w:val="clear" w:color="auto" w:fill="004987"/>
          </w:tcPr>
          <w:p>
            <w:pPr>
              <w:spacing w:after="0"/>
              <w:rPr>
                <w:sz w:val="18"/>
                <w:szCs w:val="18"/>
                <w:color w:val="auto"/>
              </w:rPr>
            </w:pPr>
          </w:p>
        </w:tc>
        <w:tc>
          <w:tcPr>
            <w:tcW w:w="1900" w:type="dxa"/>
            <w:vAlign w:val="bottom"/>
            <w:shd w:val="clear" w:color="auto" w:fill="004987"/>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20"/>
                <w:szCs w:val="20"/>
                <w:color w:val="auto"/>
              </w:rPr>
            </w:pPr>
            <w:r>
              <w:rPr>
                <w:rFonts w:ascii="Arial" w:cs="Arial" w:eastAsia="Arial" w:hAnsi="Arial"/>
                <w:sz w:val="13"/>
                <w:szCs w:val="13"/>
                <w:color w:val="323232"/>
              </w:rPr>
              <w:t>​</w:t>
            </w:r>
          </w:p>
        </w:tc>
        <w:tc>
          <w:tcPr>
            <w:tcW w:w="3820" w:type="dxa"/>
            <w:vAlign w:val="bottom"/>
            <w:vMerge w:val="restart"/>
          </w:tcPr>
          <w:p>
            <w:pPr>
              <w:ind w:left="40"/>
              <w:spacing w:after="0"/>
              <w:rPr>
                <w:sz w:val="20"/>
                <w:szCs w:val="20"/>
                <w:color w:val="auto"/>
              </w:rPr>
            </w:pPr>
            <w:r>
              <w:rPr>
                <w:rFonts w:ascii="Arial" w:cs="Arial" w:eastAsia="Arial" w:hAnsi="Arial"/>
                <w:sz w:val="13"/>
                <w:szCs w:val="13"/>
                <w:b w:val="1"/>
                <w:bCs w:val="1"/>
                <w:color w:val="004987"/>
              </w:rPr>
              <w:t>Performance-Based Framework</w:t>
            </w:r>
          </w:p>
        </w:tc>
        <w:tc>
          <w:tcPr>
            <w:tcW w:w="1900" w:type="dxa"/>
            <w:vAlign w:val="bottom"/>
          </w:tcPr>
          <w:p>
            <w:pPr>
              <w:ind w:left="1760"/>
              <w:spacing w:after="0"/>
              <w:rPr>
                <w:sz w:val="20"/>
                <w:szCs w:val="20"/>
                <w:color w:val="auto"/>
              </w:rPr>
            </w:pPr>
            <w:r>
              <w:rPr>
                <w:rFonts w:ascii="Arial" w:cs="Arial" w:eastAsia="Arial" w:hAnsi="Arial"/>
                <w:sz w:val="13"/>
                <w:szCs w:val="13"/>
                <w:color w:val="323232"/>
              </w:rPr>
              <w:t>​</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3820" w:type="dxa"/>
            <w:vAlign w:val="bottom"/>
            <w:vMerge w:val="continue"/>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-556260</wp:posOffset>
            </wp:positionV>
            <wp:extent cx="6806565" cy="73634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7363460"/>
                    </a:xfrm>
                    <a:prstGeom prst="rect">
                      <a:avLst/>
                    </a:prstGeom>
                    <a:noFill/>
                  </pic:spPr>
                </pic:pic>
              </a:graphicData>
            </a:graphic>
          </wp:anchor>
        </w:drawing>
      </w:r>
    </w:p>
    <w:p>
      <w:pPr>
        <w:ind w:left="640" w:right="340"/>
        <w:spacing w:after="0" w:line="264" w:lineRule="auto"/>
        <w:rPr>
          <w:sz w:val="20"/>
          <w:szCs w:val="20"/>
          <w:color w:val="auto"/>
        </w:rPr>
      </w:pPr>
      <w:r>
        <w:rPr>
          <w:rFonts w:ascii="Arial" w:cs="Arial" w:eastAsia="Arial" w:hAnsi="Arial"/>
          <w:sz w:val="13"/>
          <w:szCs w:val="13"/>
          <w:color w:val="323232"/>
        </w:rPr>
        <w:t>We believe that shareholder value is enhanced over the long term through consistent and prudent growth. We also believe that the performance-based component of our executive officers’ compensation program encourages the achievement of these longer-term growth objectives. This pay-for-performance philosophy is designed to reduce compensation when performance falls below the expectations set by the Talent and Compensation Committee, and to increase compensation when performance exceeds those expectations.</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Peer-Based Approach</w:t>
      </w:r>
    </w:p>
    <w:p>
      <w:pPr>
        <w:spacing w:after="0" w:line="27" w:lineRule="exact"/>
        <w:rPr>
          <w:sz w:val="20"/>
          <w:szCs w:val="20"/>
          <w:color w:val="auto"/>
        </w:rPr>
      </w:pPr>
    </w:p>
    <w:p>
      <w:pPr>
        <w:ind w:left="640" w:right="140"/>
        <w:spacing w:after="0" w:line="264" w:lineRule="auto"/>
        <w:rPr>
          <w:sz w:val="20"/>
          <w:szCs w:val="20"/>
          <w:color w:val="auto"/>
        </w:rPr>
      </w:pPr>
      <w:r>
        <w:rPr>
          <w:rFonts w:ascii="Arial" w:cs="Arial" w:eastAsia="Arial" w:hAnsi="Arial"/>
          <w:sz w:val="13"/>
          <w:szCs w:val="13"/>
          <w:color w:val="323232"/>
        </w:rPr>
        <w:t>We implement a peer-based approach in our executive compensation program to ensure compensation is aligned with performance. Competitive compensation data from peer companies serves as a reference point for decisions regarding both the overall compensation package and specific compensation components. We review the reasonable range of total compensation for comparable roles within peer organizations, while taking into account unique circumstances not captured by market data — such as specialized job descriptions and the influence a particular officer may have on achieving our business objectives.</w:t>
      </w:r>
    </w:p>
    <w:p>
      <w:pPr>
        <w:spacing w:after="0" w:line="106" w:lineRule="exact"/>
        <w:rPr>
          <w:sz w:val="20"/>
          <w:szCs w:val="20"/>
          <w:color w:val="auto"/>
        </w:rPr>
      </w:pPr>
    </w:p>
    <w:p>
      <w:pPr>
        <w:ind w:left="640" w:right="340"/>
        <w:spacing w:after="0" w:line="302" w:lineRule="auto"/>
        <w:rPr>
          <w:sz w:val="20"/>
          <w:szCs w:val="20"/>
          <w:color w:val="auto"/>
        </w:rPr>
      </w:pPr>
      <w:r>
        <w:rPr>
          <w:rFonts w:ascii="Arial" w:cs="Arial" w:eastAsia="Arial" w:hAnsi="Arial"/>
          <w:sz w:val="13"/>
          <w:szCs w:val="13"/>
          <w:color w:val="323232"/>
        </w:rPr>
        <w:t>Peer-relative performance metrics are also incorporated into the performance-based equity incentive awards granted to our executive officers.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Short-Term / Long-Term Balance</w:t>
      </w:r>
    </w:p>
    <w:p>
      <w:pPr>
        <w:spacing w:after="0" w:line="27" w:lineRule="exact"/>
        <w:rPr>
          <w:sz w:val="20"/>
          <w:szCs w:val="20"/>
          <w:color w:val="auto"/>
        </w:rPr>
      </w:pPr>
    </w:p>
    <w:p>
      <w:pPr>
        <w:ind w:left="640" w:right="380"/>
        <w:spacing w:after="0" w:line="265" w:lineRule="auto"/>
        <w:rPr>
          <w:sz w:val="20"/>
          <w:szCs w:val="20"/>
          <w:color w:val="auto"/>
        </w:rPr>
      </w:pPr>
      <w:r>
        <w:rPr>
          <w:rFonts w:ascii="Arial" w:cs="Arial" w:eastAsia="Arial" w:hAnsi="Arial"/>
          <w:sz w:val="13"/>
          <w:szCs w:val="13"/>
          <w:color w:val="323232"/>
        </w:rPr>
        <w:t>Our executive compensation program is structured to balance short-term and long-term elements. By considering competitive data from peer companies, we set base salaries that reflect the responsibilities, experience, performance, and contributions of our executive officers, while maintaining an appropriate balance between base salary and incentive compensation.</w:t>
      </w:r>
    </w:p>
    <w:p>
      <w:pPr>
        <w:spacing w:after="0" w:line="108" w:lineRule="exact"/>
        <w:rPr>
          <w:sz w:val="20"/>
          <w:szCs w:val="20"/>
          <w:color w:val="auto"/>
        </w:rPr>
      </w:pPr>
    </w:p>
    <w:p>
      <w:pPr>
        <w:ind w:left="640" w:right="180"/>
        <w:spacing w:after="0" w:line="274" w:lineRule="auto"/>
        <w:rPr>
          <w:sz w:val="20"/>
          <w:szCs w:val="20"/>
          <w:color w:val="auto"/>
        </w:rPr>
      </w:pPr>
      <w:r>
        <w:rPr>
          <w:rFonts w:ascii="Arial" w:cs="Arial" w:eastAsia="Arial" w:hAnsi="Arial"/>
          <w:sz w:val="13"/>
          <w:szCs w:val="13"/>
          <w:color w:val="323232"/>
        </w:rPr>
        <w:t>Our Talent and Compensation Committee believes that awarding long-term equity incentive awards offers a competitive incentive opportunity, links executive compensation to long-term performance, and enhances the alignment between executive compensation and shareholder value creation.</w:t>
      </w:r>
    </w:p>
    <w:p>
      <w:pPr>
        <w:spacing w:after="0" w:line="98"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Sound Governance</w:t>
      </w:r>
    </w:p>
    <w:p>
      <w:pPr>
        <w:spacing w:after="0" w:line="27" w:lineRule="exact"/>
        <w:rPr>
          <w:sz w:val="20"/>
          <w:szCs w:val="20"/>
          <w:color w:val="auto"/>
        </w:rPr>
      </w:pPr>
    </w:p>
    <w:p>
      <w:pPr>
        <w:ind w:left="640" w:right="320"/>
        <w:spacing w:after="0" w:line="267" w:lineRule="auto"/>
        <w:rPr>
          <w:sz w:val="20"/>
          <w:szCs w:val="20"/>
          <w:color w:val="auto"/>
        </w:rPr>
      </w:pPr>
      <w:r>
        <w:rPr>
          <w:rFonts w:ascii="Arial" w:cs="Arial" w:eastAsia="Arial" w:hAnsi="Arial"/>
          <w:sz w:val="13"/>
          <w:szCs w:val="13"/>
          <w:color w:val="323232"/>
        </w:rPr>
        <w:t>We adhere to sound governance practices to ensure our executive compensation program remains consistent with safe and sound banking standards. We believe performance objectives should be motivating and challenging, as well as attainable and aligned with safe and sound banking principles.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Double Trigger Change-in-Control Provisions</w:t>
      </w:r>
    </w:p>
    <w:p>
      <w:pPr>
        <w:spacing w:after="0" w:line="27" w:lineRule="exact"/>
        <w:rPr>
          <w:sz w:val="20"/>
          <w:szCs w:val="20"/>
          <w:color w:val="auto"/>
        </w:rPr>
      </w:pPr>
    </w:p>
    <w:p>
      <w:pPr>
        <w:ind w:left="640" w:right="200"/>
        <w:spacing w:after="0" w:line="267" w:lineRule="auto"/>
        <w:rPr>
          <w:sz w:val="20"/>
          <w:szCs w:val="20"/>
          <w:color w:val="auto"/>
        </w:rPr>
      </w:pPr>
      <w:r>
        <w:rPr>
          <w:rFonts w:ascii="Arial" w:cs="Arial" w:eastAsia="Arial" w:hAnsi="Arial"/>
          <w:sz w:val="13"/>
          <w:szCs w:val="13"/>
          <w:color w:val="323232"/>
        </w:rPr>
        <w:t>Our change-in-control continuity agreements require both a change in control and termination of employment by the Company without “cause” or by the executive officer for “good reason” in order for an executive to qualify for severance payments. In addition, our long-term equity incentive awards for executive officers include double-trigger vesting provisions.</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United Community Share Ownership Guidelines</w:t>
      </w:r>
    </w:p>
    <w:p>
      <w:pPr>
        <w:spacing w:after="0" w:line="27" w:lineRule="exact"/>
        <w:rPr>
          <w:sz w:val="20"/>
          <w:szCs w:val="20"/>
          <w:color w:val="auto"/>
        </w:rPr>
      </w:pPr>
    </w:p>
    <w:p>
      <w:pPr>
        <w:ind w:left="640" w:right="280"/>
        <w:spacing w:after="0" w:line="283" w:lineRule="auto"/>
        <w:rPr>
          <w:sz w:val="20"/>
          <w:szCs w:val="20"/>
          <w:color w:val="auto"/>
        </w:rPr>
      </w:pPr>
      <w:r>
        <w:rPr>
          <w:rFonts w:ascii="Arial" w:cs="Arial" w:eastAsia="Arial" w:hAnsi="Arial"/>
          <w:sz w:val="13"/>
          <w:szCs w:val="13"/>
          <w:color w:val="323232"/>
        </w:rPr>
        <w:t>We maintain robust share ownership guidelines for our executive officers to better align their interests with those of our shareholders.</w:t>
      </w:r>
    </w:p>
    <w:p>
      <w:pPr>
        <w:spacing w:after="0" w:line="9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Compensation Clawback</w:t>
      </w:r>
    </w:p>
    <w:p>
      <w:pPr>
        <w:spacing w:after="0" w:line="27" w:lineRule="exact"/>
        <w:rPr>
          <w:sz w:val="20"/>
          <w:szCs w:val="20"/>
          <w:color w:val="auto"/>
        </w:rPr>
      </w:pPr>
    </w:p>
    <w:p>
      <w:pPr>
        <w:ind w:left="640" w:right="380"/>
        <w:spacing w:after="0" w:line="271" w:lineRule="auto"/>
        <w:rPr>
          <w:sz w:val="20"/>
          <w:szCs w:val="20"/>
          <w:color w:val="auto"/>
        </w:rPr>
      </w:pPr>
      <w:r>
        <w:rPr>
          <w:rFonts w:ascii="Arial" w:cs="Arial" w:eastAsia="Arial" w:hAnsi="Arial"/>
          <w:sz w:val="13"/>
          <w:szCs w:val="13"/>
          <w:color w:val="323232"/>
        </w:rPr>
        <w:t>Our Board has adopted policies — including those required by NYSE listing standards —  regarding the clawback of incentive compensation paid to executive officers in the event of certain financial statement restatements.</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004987"/>
        </w:rPr>
        <w:t>Compensation Risk Considerations</w:t>
      </w:r>
    </w:p>
    <w:p>
      <w:pPr>
        <w:spacing w:after="0" w:line="27" w:lineRule="exact"/>
        <w:rPr>
          <w:sz w:val="20"/>
          <w:szCs w:val="20"/>
          <w:color w:val="auto"/>
        </w:rPr>
      </w:pPr>
    </w:p>
    <w:p>
      <w:pPr>
        <w:jc w:val="both"/>
        <w:ind w:left="640" w:right="300"/>
        <w:spacing w:after="0" w:line="271" w:lineRule="auto"/>
        <w:rPr>
          <w:sz w:val="20"/>
          <w:szCs w:val="20"/>
          <w:color w:val="auto"/>
        </w:rPr>
      </w:pPr>
      <w:r>
        <w:rPr>
          <w:rFonts w:ascii="Arial" w:cs="Arial" w:eastAsia="Arial" w:hAnsi="Arial"/>
          <w:sz w:val="13"/>
          <w:szCs w:val="13"/>
          <w:color w:val="323232"/>
        </w:rPr>
        <w:t>Performance metrics are used for both short-term and long-term incentives, and maximum payout potentials are established for these opportunities to reduce the risk that strategies or transactions are undertaken outside the Company’s overall risk tolerance.</w:t>
      </w:r>
    </w:p>
    <w:p>
      <w:pPr>
        <w:spacing w:after="0" w:line="103" w:lineRule="exact"/>
        <w:rPr>
          <w:sz w:val="20"/>
          <w:szCs w:val="20"/>
          <w:color w:val="auto"/>
        </w:rPr>
      </w:pPr>
    </w:p>
    <w:p>
      <w:pPr>
        <w:ind w:left="640" w:right="160"/>
        <w:spacing w:after="0" w:line="302" w:lineRule="auto"/>
        <w:rPr>
          <w:sz w:val="20"/>
          <w:szCs w:val="20"/>
          <w:color w:val="auto"/>
        </w:rPr>
      </w:pPr>
      <w:r>
        <w:rPr>
          <w:rFonts w:ascii="Arial" w:cs="Arial" w:eastAsia="Arial" w:hAnsi="Arial"/>
          <w:sz w:val="13"/>
          <w:szCs w:val="13"/>
          <w:color w:val="323232"/>
        </w:rPr>
        <w:t>A comprehensive risk assessment of all Company incentive plans is performed each year and presented to the Talent and Compensation Committee for review.</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1"/>
        </w:trPr>
        <w:tc>
          <w:tcPr>
            <w:tcW w:w="100" w:type="dxa"/>
            <w:vAlign w:val="bottom"/>
            <w:shd w:val="clear" w:color="auto" w:fill="6EC4E8"/>
          </w:tcPr>
          <w:p>
            <w:pPr>
              <w:spacing w:after="0"/>
              <w:rPr>
                <w:sz w:val="20"/>
                <w:szCs w:val="20"/>
                <w:color w:val="auto"/>
              </w:rPr>
            </w:pPr>
            <w:r>
              <w:rPr>
                <w:rFonts w:ascii="Arial" w:cs="Arial" w:eastAsia="Arial" w:hAnsi="Arial"/>
                <w:sz w:val="16"/>
                <w:szCs w:val="16"/>
                <w:b w:val="1"/>
                <w:bCs w:val="1"/>
                <w:color w:val="FFFFFF"/>
              </w:rPr>
              <w:t>​</w:t>
            </w:r>
          </w:p>
        </w:tc>
        <w:tc>
          <w:tcPr>
            <w:tcW w:w="2640" w:type="dxa"/>
            <w:vAlign w:val="bottom"/>
            <w:shd w:val="clear" w:color="auto" w:fill="6EC4E8"/>
          </w:tcPr>
          <w:p>
            <w:pPr>
              <w:ind w:left="560"/>
              <w:spacing w:after="0"/>
              <w:rPr>
                <w:sz w:val="20"/>
                <w:szCs w:val="20"/>
                <w:color w:val="auto"/>
              </w:rPr>
            </w:pPr>
            <w:r>
              <w:rPr>
                <w:rFonts w:ascii="Arial" w:cs="Arial" w:eastAsia="Arial" w:hAnsi="Arial"/>
                <w:sz w:val="16"/>
                <w:szCs w:val="16"/>
                <w:b w:val="1"/>
                <w:bCs w:val="1"/>
                <w:color w:val="FFFFFF"/>
              </w:rPr>
              <w:t>​​ WHAT WE DO NOT DO</w:t>
            </w:r>
          </w:p>
        </w:tc>
        <w:tc>
          <w:tcPr>
            <w:tcW w:w="400" w:type="dxa"/>
            <w:vAlign w:val="bottom"/>
            <w:shd w:val="clear" w:color="auto" w:fill="6EC4E8"/>
          </w:tcPr>
          <w:p>
            <w:pPr>
              <w:ind w:left="2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197"/>
        </w:trPr>
        <w:tc>
          <w:tcPr>
            <w:tcW w:w="100" w:type="dxa"/>
            <w:vAlign w:val="bottom"/>
            <w:shd w:val="clear" w:color="auto" w:fill="6EC4E8"/>
          </w:tcPr>
          <w:p>
            <w:pPr>
              <w:spacing w:after="0"/>
              <w:rPr>
                <w:sz w:val="17"/>
                <w:szCs w:val="17"/>
                <w:color w:val="auto"/>
              </w:rPr>
            </w:pPr>
          </w:p>
        </w:tc>
        <w:tc>
          <w:tcPr>
            <w:tcW w:w="2640" w:type="dxa"/>
            <w:vAlign w:val="bottom"/>
            <w:shd w:val="clear" w:color="auto" w:fill="6EC4E8"/>
          </w:tcPr>
          <w:p>
            <w:pPr>
              <w:spacing w:after="0"/>
              <w:rPr>
                <w:sz w:val="17"/>
                <w:szCs w:val="17"/>
                <w:color w:val="auto"/>
              </w:rPr>
            </w:pPr>
          </w:p>
        </w:tc>
        <w:tc>
          <w:tcPr>
            <w:tcW w:w="400" w:type="dxa"/>
            <w:vAlign w:val="bottom"/>
            <w:shd w:val="clear" w:color="auto" w:fill="6EC4E8"/>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20"/>
                <w:szCs w:val="20"/>
                <w:color w:val="auto"/>
              </w:rPr>
            </w:pPr>
            <w:r>
              <w:rPr>
                <w:rFonts w:ascii="Arial" w:cs="Arial" w:eastAsia="Arial" w:hAnsi="Arial"/>
                <w:sz w:val="14"/>
                <w:szCs w:val="14"/>
                <w:color w:val="323232"/>
              </w:rPr>
              <w:t>​</w:t>
            </w:r>
          </w:p>
        </w:tc>
        <w:tc>
          <w:tcPr>
            <w:tcW w:w="2640" w:type="dxa"/>
            <w:vAlign w:val="bottom"/>
            <w:vMerge w:val="restart"/>
          </w:tcPr>
          <w:p>
            <w:pPr>
              <w:ind w:left="40"/>
              <w:spacing w:after="0"/>
              <w:rPr>
                <w:sz w:val="20"/>
                <w:szCs w:val="20"/>
                <w:color w:val="auto"/>
              </w:rPr>
            </w:pPr>
            <w:r>
              <w:rPr>
                <w:rFonts w:ascii="Arial" w:cs="Arial" w:eastAsia="Arial" w:hAnsi="Arial"/>
                <w:sz w:val="14"/>
                <w:szCs w:val="14"/>
                <w:b w:val="1"/>
                <w:bCs w:val="1"/>
                <w:color w:val="004987"/>
              </w:rPr>
              <w:t>Tax Gross-Ups</w:t>
            </w:r>
          </w:p>
        </w:tc>
        <w:tc>
          <w:tcPr>
            <w:tcW w:w="400" w:type="dxa"/>
            <w:vAlign w:val="bottom"/>
          </w:tcPr>
          <w:p>
            <w:pPr>
              <w:ind w:left="26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25"/>
        </w:trPr>
        <w:tc>
          <w:tcPr>
            <w:tcW w:w="100" w:type="dxa"/>
            <w:vAlign w:val="bottom"/>
          </w:tcPr>
          <w:p>
            <w:pPr>
              <w:spacing w:after="0"/>
              <w:rPr>
                <w:sz w:val="10"/>
                <w:szCs w:val="10"/>
                <w:color w:val="auto"/>
              </w:rPr>
            </w:pPr>
          </w:p>
        </w:tc>
        <w:tc>
          <w:tcPr>
            <w:tcW w:w="2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-551180</wp:posOffset>
            </wp:positionV>
            <wp:extent cx="308610" cy="3086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000000"/>
                        </a:clrFrom>
                        <a:clrTo>
                          <a:srgbClr val="000000">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100330</wp:posOffset>
            </wp:positionH>
            <wp:positionV relativeFrom="paragraph">
              <wp:posOffset>-551180</wp:posOffset>
            </wp:positionV>
            <wp:extent cx="308610" cy="3086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jc w:val="both"/>
        <w:ind w:left="140" w:right="380"/>
        <w:spacing w:after="0" w:line="272" w:lineRule="auto"/>
        <w:rPr>
          <w:sz w:val="20"/>
          <w:szCs w:val="20"/>
          <w:color w:val="auto"/>
        </w:rPr>
      </w:pPr>
      <w:r>
        <w:rPr>
          <w:rFonts w:ascii="Arial" w:cs="Arial" w:eastAsia="Arial" w:hAnsi="Arial"/>
          <w:sz w:val="14"/>
          <w:szCs w:val="14"/>
          <w:color w:val="323232"/>
        </w:rPr>
        <w:t>Our executive compensation program does not permit the gross-up of compensation to cover taxes owed on compensation.</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4987"/>
        </w:rPr>
        <w:t>Certain Stock Trading Activities</w:t>
      </w:r>
    </w:p>
    <w:p>
      <w:pPr>
        <w:spacing w:after="0" w:line="29" w:lineRule="exact"/>
        <w:rPr>
          <w:sz w:val="20"/>
          <w:szCs w:val="20"/>
          <w:color w:val="auto"/>
        </w:rPr>
      </w:pPr>
    </w:p>
    <w:p>
      <w:pPr>
        <w:ind w:left="140" w:right="320"/>
        <w:spacing w:after="0" w:line="266" w:lineRule="auto"/>
        <w:rPr>
          <w:sz w:val="20"/>
          <w:szCs w:val="20"/>
          <w:color w:val="auto"/>
        </w:rPr>
      </w:pPr>
      <w:r>
        <w:rPr>
          <w:rFonts w:ascii="Arial" w:cs="Arial" w:eastAsia="Arial" w:hAnsi="Arial"/>
          <w:sz w:val="14"/>
          <w:szCs w:val="14"/>
          <w:color w:val="323232"/>
        </w:rPr>
        <w:t>Our executive compensation program prohibits directors, officers, and employees from engaging in short sales, trading in puts, calls, and other options or derivatives involving our stock, or entering into hedging transactions related to our stock.</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4987"/>
        </w:rPr>
        <w:t>Equity Compensation Repricing</w:t>
      </w:r>
    </w:p>
    <w:p>
      <w:pPr>
        <w:spacing w:after="0" w:line="29" w:lineRule="exact"/>
        <w:rPr>
          <w:sz w:val="20"/>
          <w:szCs w:val="20"/>
          <w:color w:val="auto"/>
        </w:rPr>
      </w:pPr>
    </w:p>
    <w:p>
      <w:pPr>
        <w:jc w:val="both"/>
        <w:ind w:left="140" w:right="320"/>
        <w:spacing w:after="0" w:line="272" w:lineRule="auto"/>
        <w:rPr>
          <w:sz w:val="20"/>
          <w:szCs w:val="20"/>
          <w:color w:val="auto"/>
        </w:rPr>
      </w:pPr>
      <w:r>
        <w:rPr>
          <w:rFonts w:ascii="Arial" w:cs="Arial" w:eastAsia="Arial" w:hAnsi="Arial"/>
          <w:sz w:val="14"/>
          <w:szCs w:val="14"/>
          <w:color w:val="323232"/>
        </w:rPr>
        <w:t>Our executive compensation program does not allow for repricing within our equity plans without shareholder approval.</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4987"/>
        </w:rPr>
        <w:t>Equity Compensation Timing</w:t>
      </w:r>
    </w:p>
    <w:p>
      <w:pPr>
        <w:spacing w:after="0" w:line="29" w:lineRule="exact"/>
        <w:rPr>
          <w:sz w:val="20"/>
          <w:szCs w:val="20"/>
          <w:color w:val="auto"/>
        </w:rPr>
      </w:pPr>
    </w:p>
    <w:p>
      <w:pPr>
        <w:ind w:left="140" w:right="540"/>
        <w:spacing w:after="0" w:line="269" w:lineRule="auto"/>
        <w:rPr>
          <w:sz w:val="20"/>
          <w:szCs w:val="20"/>
          <w:color w:val="auto"/>
        </w:rPr>
      </w:pPr>
      <w:r>
        <w:rPr>
          <w:rFonts w:ascii="Arial" w:cs="Arial" w:eastAsia="Arial" w:hAnsi="Arial"/>
          <w:sz w:val="14"/>
          <w:szCs w:val="14"/>
          <w:color w:val="323232"/>
        </w:rPr>
        <w:t>We do not time the disclosure of material nonpublic information for the purpose of affecting the value of executive compensation.</w:t>
      </w:r>
    </w:p>
    <w:p>
      <w:pPr>
        <w:spacing w:after="0" w:line="74" w:lineRule="exact"/>
        <w:rPr>
          <w:sz w:val="20"/>
          <w:szCs w:val="20"/>
          <w:color w:val="auto"/>
        </w:rPr>
      </w:pPr>
    </w:p>
    <w:p>
      <w:pPr>
        <w:ind w:left="140" w:right="840"/>
        <w:spacing w:after="0" w:line="272" w:lineRule="auto"/>
        <w:rPr>
          <w:sz w:val="20"/>
          <w:szCs w:val="20"/>
          <w:color w:val="auto"/>
        </w:rPr>
      </w:pPr>
      <w:r>
        <w:rPr>
          <w:rFonts w:ascii="Arial" w:cs="Arial" w:eastAsia="Arial" w:hAnsi="Arial"/>
          <w:sz w:val="14"/>
          <w:szCs w:val="14"/>
          <w:b w:val="1"/>
          <w:bCs w:val="1"/>
          <w:color w:val="004987"/>
        </w:rPr>
        <w:t>Single-Trigger Change-in-Control Provisions</w:t>
      </w:r>
    </w:p>
    <w:p>
      <w:pPr>
        <w:ind w:left="140" w:right="340"/>
        <w:spacing w:after="0" w:line="284" w:lineRule="auto"/>
        <w:rPr>
          <w:sz w:val="20"/>
          <w:szCs w:val="20"/>
          <w:color w:val="auto"/>
        </w:rPr>
      </w:pPr>
      <w:r>
        <w:rPr>
          <w:rFonts w:ascii="Arial" w:cs="Arial" w:eastAsia="Arial" w:hAnsi="Arial"/>
          <w:sz w:val="14"/>
          <w:szCs w:val="14"/>
          <w:color w:val="323232"/>
        </w:rPr>
        <w:t>Our executive officers are not covered by “single-trigger” change-in-control provisions.</w:t>
      </w:r>
    </w:p>
    <w:p>
      <w:pPr>
        <w:spacing w:after="0" w:line="6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4987"/>
        </w:rPr>
        <w:t>No Guaranteed Base Salary Increases</w:t>
      </w:r>
    </w:p>
    <w:p>
      <w:pPr>
        <w:spacing w:after="0" w:line="29" w:lineRule="exact"/>
        <w:rPr>
          <w:sz w:val="20"/>
          <w:szCs w:val="20"/>
          <w:color w:val="auto"/>
        </w:rPr>
      </w:pPr>
    </w:p>
    <w:p>
      <w:pPr>
        <w:ind w:left="140" w:right="400"/>
        <w:spacing w:after="0" w:line="272" w:lineRule="auto"/>
        <w:rPr>
          <w:sz w:val="20"/>
          <w:szCs w:val="20"/>
          <w:color w:val="auto"/>
        </w:rPr>
      </w:pPr>
      <w:r>
        <w:rPr>
          <w:rFonts w:ascii="Arial" w:cs="Arial" w:eastAsia="Arial" w:hAnsi="Arial"/>
          <w:sz w:val="14"/>
          <w:szCs w:val="14"/>
          <w:color w:val="323232"/>
        </w:rPr>
        <w:t>Base salary increases for our executive officers are determined by merit and reflect both Company and individual performance.</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4987"/>
        </w:rPr>
        <w:t>No Excessive Perquisites</w:t>
      </w:r>
    </w:p>
    <w:p>
      <w:pPr>
        <w:spacing w:after="0" w:line="29" w:lineRule="exact"/>
        <w:rPr>
          <w:sz w:val="20"/>
          <w:szCs w:val="20"/>
          <w:color w:val="auto"/>
        </w:rPr>
      </w:pPr>
    </w:p>
    <w:p>
      <w:pPr>
        <w:ind w:left="140" w:right="560"/>
        <w:spacing w:after="0" w:line="269" w:lineRule="auto"/>
        <w:rPr>
          <w:sz w:val="20"/>
          <w:szCs w:val="20"/>
          <w:color w:val="auto"/>
        </w:rPr>
      </w:pPr>
      <w:r>
        <w:rPr>
          <w:rFonts w:ascii="Arial" w:cs="Arial" w:eastAsia="Arial" w:hAnsi="Arial"/>
          <w:sz w:val="14"/>
          <w:szCs w:val="14"/>
          <w:color w:val="323232"/>
        </w:rPr>
        <w:t>Our executive compensation program provides reasonable and business-appropriate perquisites for our executive officers.</w:t>
      </w:r>
    </w:p>
    <w:p>
      <w:pPr>
        <w:spacing w:after="0" w:line="74" w:lineRule="exact"/>
        <w:rPr>
          <w:sz w:val="20"/>
          <w:szCs w:val="20"/>
          <w:color w:val="auto"/>
        </w:rPr>
      </w:pPr>
    </w:p>
    <w:p>
      <w:pPr>
        <w:ind w:left="140" w:right="860"/>
        <w:spacing w:after="0" w:line="272" w:lineRule="auto"/>
        <w:rPr>
          <w:sz w:val="20"/>
          <w:szCs w:val="20"/>
          <w:color w:val="auto"/>
        </w:rPr>
      </w:pPr>
      <w:r>
        <w:rPr>
          <w:rFonts w:ascii="Arial" w:cs="Arial" w:eastAsia="Arial" w:hAnsi="Arial"/>
          <w:sz w:val="14"/>
          <w:szCs w:val="14"/>
          <w:b w:val="1"/>
          <w:bCs w:val="1"/>
          <w:color w:val="004987"/>
        </w:rPr>
        <w:t>No Dividend Equivalents Paid on Unvested Equity Awards</w:t>
      </w:r>
    </w:p>
    <w:p>
      <w:pPr>
        <w:ind w:left="140" w:right="280"/>
        <w:spacing w:after="0" w:line="272" w:lineRule="auto"/>
        <w:rPr>
          <w:sz w:val="20"/>
          <w:szCs w:val="20"/>
          <w:color w:val="auto"/>
        </w:rPr>
      </w:pPr>
      <w:r>
        <w:rPr>
          <w:rFonts w:ascii="Arial" w:cs="Arial" w:eastAsia="Arial" w:hAnsi="Arial"/>
          <w:sz w:val="14"/>
          <w:szCs w:val="14"/>
          <w:color w:val="323232"/>
        </w:rPr>
        <w:t>No dividend equivalents on unvested awards are paid unless and until the underlying awards are earned and vested.</w:t>
      </w:r>
    </w:p>
    <w:p>
      <w:pPr>
        <w:sectPr>
          <w:pgSz w:w="11900" w:h="16838" w:orient="portrait"/>
          <w:cols w:equalWidth="0" w:num="2">
            <w:col w:w="6320" w:space="440"/>
            <w:col w:w="3240"/>
          </w:cols>
          <w:pgMar w:left="740" w:top="98" w:right="115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42</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Decision Making</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Role of Talent and Compensation Committee</w:t>
      </w:r>
    </w:p>
    <w:p>
      <w:pPr>
        <w:spacing w:after="0" w:line="165" w:lineRule="exact"/>
        <w:rPr>
          <w:sz w:val="20"/>
          <w:szCs w:val="20"/>
          <w:color w:val="auto"/>
        </w:rPr>
      </w:pPr>
    </w:p>
    <w:p>
      <w:pPr>
        <w:ind w:left="500" w:right="60"/>
        <w:spacing w:after="0" w:line="264" w:lineRule="auto"/>
        <w:rPr>
          <w:sz w:val="20"/>
          <w:szCs w:val="20"/>
          <w:color w:val="auto"/>
        </w:rPr>
      </w:pPr>
      <w:r>
        <w:rPr>
          <w:rFonts w:ascii="Arial" w:cs="Arial" w:eastAsia="Arial" w:hAnsi="Arial"/>
          <w:sz w:val="16"/>
          <w:szCs w:val="16"/>
          <w:color w:val="323232"/>
        </w:rPr>
        <w:t>The Talent and Compensation Committee reviews and recommends to the Board the compensation of the Company’s executive officers. In performing this role, the Talent and Compensation Committee regularly meets with, and receives analysis and information (including peer group data) from Aon, its independent compensation consultant. The Board and Talent and Compensation Committee believe that our executive compensation program should attract, retain, and motivate talented and experienced executives. The Board and Talent and Compensation Committee also believe that our executive compensation program should align executives’ interests with those of the Company’s shareholders. The compensation program for the Company’s executive officers is a combination of cash and equity compensation and is assessed and reviewed at least annually relative to our peers.</w:t>
      </w:r>
    </w:p>
    <w:p>
      <w:pPr>
        <w:spacing w:after="0" w:line="109" w:lineRule="exact"/>
        <w:rPr>
          <w:sz w:val="20"/>
          <w:szCs w:val="20"/>
          <w:color w:val="auto"/>
        </w:rPr>
      </w:pPr>
    </w:p>
    <w:p>
      <w:pPr>
        <w:ind w:left="500" w:right="20"/>
        <w:spacing w:after="0" w:line="265" w:lineRule="auto"/>
        <w:rPr>
          <w:sz w:val="20"/>
          <w:szCs w:val="20"/>
          <w:color w:val="auto"/>
        </w:rPr>
      </w:pPr>
      <w:r>
        <w:rPr>
          <w:rFonts w:ascii="Arial" w:cs="Arial" w:eastAsia="Arial" w:hAnsi="Arial"/>
          <w:sz w:val="16"/>
          <w:szCs w:val="16"/>
          <w:color w:val="323232"/>
        </w:rPr>
        <w:t>The Committee consults with Aon as to the appropriateness of the compensation of our executive officers, including our CEO, and each component of compensation considering market practices, sound governance practices and trends in compensation practices in the banking industry. In determining the compensation of our CEO, the Talent and Compensation Committee also takes into consideration the CEO’s performance and the performance of the Company as compared to the Board-approved plans and peer group performance. Our Lead Director, who consults regularly with the CEO and other directors, provides input to the Talent and Compensation Committee regarding the CEO’s performance.</w:t>
      </w:r>
    </w:p>
    <w:p>
      <w:pPr>
        <w:spacing w:after="0" w:line="118" w:lineRule="exact"/>
        <w:rPr>
          <w:sz w:val="20"/>
          <w:szCs w:val="20"/>
          <w:color w:val="auto"/>
        </w:rPr>
      </w:pPr>
    </w:p>
    <w:p>
      <w:pPr>
        <w:ind w:left="500" w:right="300"/>
        <w:spacing w:after="0" w:line="286" w:lineRule="auto"/>
        <w:rPr>
          <w:sz w:val="20"/>
          <w:szCs w:val="20"/>
          <w:color w:val="auto"/>
        </w:rPr>
      </w:pPr>
      <w:r>
        <w:rPr>
          <w:rFonts w:ascii="Arial" w:cs="Arial" w:eastAsia="Arial" w:hAnsi="Arial"/>
          <w:sz w:val="16"/>
          <w:szCs w:val="16"/>
          <w:color w:val="323232"/>
        </w:rPr>
        <w:t>Although the Talent and Compensation Committee values and solicits management’s input, it retains and exercises sole authority to make decisions regarding executive officer compensation.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Role of Independent Compensation Consultant</w:t>
      </w:r>
    </w:p>
    <w:p>
      <w:pPr>
        <w:spacing w:after="0" w:line="152" w:lineRule="exact"/>
        <w:rPr>
          <w:sz w:val="20"/>
          <w:szCs w:val="20"/>
          <w:color w:val="auto"/>
        </w:rPr>
      </w:pPr>
    </w:p>
    <w:p>
      <w:pPr>
        <w:ind w:left="500" w:right="560"/>
        <w:spacing w:after="0" w:line="304" w:lineRule="auto"/>
        <w:rPr>
          <w:sz w:val="20"/>
          <w:szCs w:val="20"/>
          <w:color w:val="auto"/>
        </w:rPr>
      </w:pPr>
      <w:r>
        <w:rPr>
          <w:rFonts w:ascii="Arial" w:cs="Arial" w:eastAsia="Arial" w:hAnsi="Arial"/>
          <w:sz w:val="16"/>
          <w:szCs w:val="16"/>
          <w:color w:val="323232"/>
        </w:rPr>
        <w:t>The Talent and Compensation Committee has engaged Aon to provide independent compensation consulting services. Aon has provided compensation consulting services to the Talent and Compensation Committee since 2015.</w:t>
      </w:r>
    </w:p>
    <w:p>
      <w:pPr>
        <w:spacing w:after="0" w:line="74" w:lineRule="exact"/>
        <w:rPr>
          <w:sz w:val="20"/>
          <w:szCs w:val="20"/>
          <w:color w:val="auto"/>
        </w:rPr>
      </w:pPr>
    </w:p>
    <w:p>
      <w:pPr>
        <w:ind w:left="500" w:right="80"/>
        <w:spacing w:after="0" w:line="285" w:lineRule="auto"/>
        <w:rPr>
          <w:sz w:val="20"/>
          <w:szCs w:val="20"/>
          <w:color w:val="auto"/>
        </w:rPr>
      </w:pPr>
      <w:r>
        <w:rPr>
          <w:rFonts w:ascii="Arial" w:cs="Arial" w:eastAsia="Arial" w:hAnsi="Arial"/>
          <w:sz w:val="15"/>
          <w:szCs w:val="15"/>
          <w:color w:val="323232"/>
        </w:rPr>
        <w:t>The Talent and Compensation Committee determines the scope of Aon’s services and has approved a written agreement pursuant to which Aon provides independent advice to the Talent and Compensation Committee. The approved scope of Aon’s work generally includes performing analyses and providing independent advice related to our executive and nonemployee director compensation programs and providing competitive market studies and other services upon which the Talent and Compensation Committee relies in making its decisions, such as advice in areas such as compensation philosophy, compensation risk assessment, market comparator group, incentive plan design, executive compensation disclosure, emerging best practices, and changes in the regulatory environment.</w:t>
      </w:r>
    </w:p>
    <w:p>
      <w:pPr>
        <w:spacing w:after="0" w:line="94" w:lineRule="exact"/>
        <w:rPr>
          <w:sz w:val="20"/>
          <w:szCs w:val="20"/>
          <w:color w:val="auto"/>
        </w:rPr>
      </w:pPr>
    </w:p>
    <w:p>
      <w:pPr>
        <w:ind w:left="500" w:right="140"/>
        <w:spacing w:after="0" w:line="284" w:lineRule="auto"/>
        <w:rPr>
          <w:sz w:val="20"/>
          <w:szCs w:val="20"/>
          <w:color w:val="auto"/>
        </w:rPr>
      </w:pPr>
      <w:r>
        <w:rPr>
          <w:rFonts w:ascii="Arial" w:cs="Arial" w:eastAsia="Arial" w:hAnsi="Arial"/>
          <w:sz w:val="16"/>
          <w:szCs w:val="16"/>
          <w:color w:val="323232"/>
        </w:rPr>
        <w:t>The Talent and Compensation Committee annually reviews Aon’s independence and performance and the consulting services provided. In evaluating the independence and performance and considering Aon’s retention, the Talent and Compensation Committee also assesses their independence in accordance with NYSE listing standards, considering whether:</w:t>
      </w:r>
    </w:p>
    <w:p>
      <w:pPr>
        <w:spacing w:after="0" w:line="49" w:lineRule="exact"/>
        <w:rPr>
          <w:sz w:val="20"/>
          <w:szCs w:val="20"/>
          <w:color w:val="auto"/>
        </w:rPr>
      </w:pPr>
    </w:p>
    <w:p>
      <w:pPr>
        <w:ind w:left="1140" w:hanging="322"/>
        <w:spacing w:after="0"/>
        <w:tabs>
          <w:tab w:leader="none" w:pos="1140" w:val="left"/>
        </w:tabs>
        <w:numPr>
          <w:ilvl w:val="0"/>
          <w:numId w:val="26"/>
        </w:numPr>
        <w:rPr>
          <w:rFonts w:ascii="Arial" w:cs="Arial" w:eastAsia="Arial" w:hAnsi="Arial"/>
          <w:sz w:val="16"/>
          <w:szCs w:val="16"/>
          <w:color w:val="323232"/>
        </w:rPr>
      </w:pPr>
      <w:r>
        <w:rPr>
          <w:rFonts w:ascii="Arial" w:cs="Arial" w:eastAsia="Arial" w:hAnsi="Arial"/>
          <w:sz w:val="16"/>
          <w:szCs w:val="16"/>
          <w:color w:val="323232"/>
        </w:rPr>
        <w:t>They provide other services to United Community;</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26"/>
        </w:numPr>
        <w:rPr>
          <w:rFonts w:ascii="Arial" w:cs="Arial" w:eastAsia="Arial" w:hAnsi="Arial"/>
          <w:sz w:val="16"/>
          <w:szCs w:val="16"/>
          <w:color w:val="323232"/>
        </w:rPr>
      </w:pPr>
      <w:r>
        <w:rPr>
          <w:rFonts w:ascii="Arial" w:cs="Arial" w:eastAsia="Arial" w:hAnsi="Arial"/>
          <w:sz w:val="16"/>
          <w:szCs w:val="16"/>
          <w:color w:val="323232"/>
        </w:rPr>
        <w:t>The fees paid by United Community to Aon represent an insignificant portion of their total revenues;</w:t>
      </w:r>
    </w:p>
    <w:p>
      <w:pPr>
        <w:spacing w:after="0" w:line="126" w:lineRule="exact"/>
        <w:rPr>
          <w:rFonts w:ascii="Arial" w:cs="Arial" w:eastAsia="Arial" w:hAnsi="Arial"/>
          <w:sz w:val="16"/>
          <w:szCs w:val="16"/>
          <w:color w:val="323232"/>
        </w:rPr>
      </w:pPr>
    </w:p>
    <w:p>
      <w:pPr>
        <w:ind w:left="1140" w:right="300" w:hanging="322"/>
        <w:spacing w:after="0" w:line="286" w:lineRule="auto"/>
        <w:tabs>
          <w:tab w:leader="none" w:pos="1140" w:val="left"/>
        </w:tabs>
        <w:numPr>
          <w:ilvl w:val="0"/>
          <w:numId w:val="26"/>
        </w:numPr>
        <w:rPr>
          <w:rFonts w:ascii="Arial" w:cs="Arial" w:eastAsia="Arial" w:hAnsi="Arial"/>
          <w:sz w:val="16"/>
          <w:szCs w:val="16"/>
          <w:color w:val="323232"/>
        </w:rPr>
      </w:pPr>
      <w:r>
        <w:rPr>
          <w:rFonts w:ascii="Arial" w:cs="Arial" w:eastAsia="Arial" w:hAnsi="Arial"/>
          <w:sz w:val="16"/>
          <w:szCs w:val="16"/>
          <w:color w:val="323232"/>
        </w:rPr>
        <w:t>Aon maintains policies and procedures designed to prevent conflicts of interest between them and the companies to which they provides services, as well as between its individual employees and such companies;</w:t>
      </w:r>
    </w:p>
    <w:p>
      <w:pPr>
        <w:spacing w:after="0" w:line="61" w:lineRule="exact"/>
        <w:rPr>
          <w:rFonts w:ascii="Arial" w:cs="Arial" w:eastAsia="Arial" w:hAnsi="Arial"/>
          <w:sz w:val="16"/>
          <w:szCs w:val="16"/>
          <w:color w:val="323232"/>
        </w:rPr>
      </w:pPr>
    </w:p>
    <w:p>
      <w:pPr>
        <w:ind w:left="1140" w:right="760" w:hanging="322"/>
        <w:spacing w:after="0" w:line="304" w:lineRule="auto"/>
        <w:tabs>
          <w:tab w:leader="none" w:pos="1140" w:val="left"/>
        </w:tabs>
        <w:numPr>
          <w:ilvl w:val="0"/>
          <w:numId w:val="26"/>
        </w:numPr>
        <w:rPr>
          <w:rFonts w:ascii="Arial" w:cs="Arial" w:eastAsia="Arial" w:hAnsi="Arial"/>
          <w:sz w:val="16"/>
          <w:szCs w:val="16"/>
          <w:color w:val="323232"/>
        </w:rPr>
      </w:pPr>
      <w:r>
        <w:rPr>
          <w:rFonts w:ascii="Arial" w:cs="Arial" w:eastAsia="Arial" w:hAnsi="Arial"/>
          <w:sz w:val="16"/>
          <w:szCs w:val="16"/>
          <w:color w:val="323232"/>
        </w:rPr>
        <w:t>United Community or any member of the Talent and Compensation Committee have any other business or personal relationship with Aon or its employees who provide services to the Talent and Compensation Committee;</w:t>
      </w:r>
    </w:p>
    <w:p>
      <w:pPr>
        <w:spacing w:after="0" w:line="33" w:lineRule="exact"/>
        <w:rPr>
          <w:rFonts w:ascii="Arial" w:cs="Arial" w:eastAsia="Arial" w:hAnsi="Arial"/>
          <w:sz w:val="16"/>
          <w:szCs w:val="16"/>
          <w:color w:val="323232"/>
        </w:rPr>
      </w:pPr>
    </w:p>
    <w:p>
      <w:pPr>
        <w:ind w:left="1140" w:right="700" w:hanging="322"/>
        <w:spacing w:after="0" w:line="304" w:lineRule="auto"/>
        <w:tabs>
          <w:tab w:leader="none" w:pos="1140" w:val="left"/>
        </w:tabs>
        <w:numPr>
          <w:ilvl w:val="0"/>
          <w:numId w:val="26"/>
        </w:numPr>
        <w:rPr>
          <w:rFonts w:ascii="Arial" w:cs="Arial" w:eastAsia="Arial" w:hAnsi="Arial"/>
          <w:sz w:val="16"/>
          <w:szCs w:val="16"/>
          <w:color w:val="323232"/>
        </w:rPr>
      </w:pPr>
      <w:r>
        <w:rPr>
          <w:rFonts w:ascii="Arial" w:cs="Arial" w:eastAsia="Arial" w:hAnsi="Arial"/>
          <w:sz w:val="16"/>
          <w:szCs w:val="16"/>
          <w:color w:val="323232"/>
        </w:rPr>
        <w:t>Aon, or its employees who provide services to the Talent and Compensation Committee, own any United Community securities; and</w:t>
      </w:r>
    </w:p>
    <w:p>
      <w:pPr>
        <w:spacing w:after="0" w:line="46" w:lineRule="exact"/>
        <w:rPr>
          <w:rFonts w:ascii="Arial" w:cs="Arial" w:eastAsia="Arial" w:hAnsi="Arial"/>
          <w:sz w:val="16"/>
          <w:szCs w:val="16"/>
          <w:color w:val="323232"/>
        </w:rPr>
      </w:pPr>
    </w:p>
    <w:p>
      <w:pPr>
        <w:ind w:left="1140" w:right="180" w:hanging="322"/>
        <w:spacing w:after="0" w:line="286" w:lineRule="auto"/>
        <w:tabs>
          <w:tab w:leader="none" w:pos="1140" w:val="left"/>
        </w:tabs>
        <w:numPr>
          <w:ilvl w:val="0"/>
          <w:numId w:val="26"/>
        </w:numPr>
        <w:rPr>
          <w:rFonts w:ascii="Arial" w:cs="Arial" w:eastAsia="Arial" w:hAnsi="Arial"/>
          <w:sz w:val="16"/>
          <w:szCs w:val="16"/>
          <w:color w:val="323232"/>
        </w:rPr>
      </w:pPr>
      <w:r>
        <w:rPr>
          <w:rFonts w:ascii="Arial" w:cs="Arial" w:eastAsia="Arial" w:hAnsi="Arial"/>
          <w:sz w:val="16"/>
          <w:szCs w:val="16"/>
          <w:color w:val="323232"/>
        </w:rPr>
        <w:t>Any executive officer of United Community has any business or personal relationship with Aon or its employees who provide services to the Talent and Compensation Committee.</w:t>
      </w:r>
    </w:p>
    <w:p>
      <w:pPr>
        <w:spacing w:after="0" w:line="102" w:lineRule="exact"/>
        <w:rPr>
          <w:sz w:val="20"/>
          <w:szCs w:val="20"/>
          <w:color w:val="auto"/>
        </w:rPr>
      </w:pPr>
    </w:p>
    <w:p>
      <w:pPr>
        <w:ind w:left="500" w:right="140"/>
        <w:spacing w:after="0" w:line="286" w:lineRule="auto"/>
        <w:rPr>
          <w:sz w:val="20"/>
          <w:szCs w:val="20"/>
          <w:color w:val="auto"/>
        </w:rPr>
      </w:pPr>
      <w:r>
        <w:rPr>
          <w:rFonts w:ascii="Arial" w:cs="Arial" w:eastAsia="Arial" w:hAnsi="Arial"/>
          <w:sz w:val="16"/>
          <w:szCs w:val="16"/>
          <w:color w:val="323232"/>
        </w:rPr>
        <w:t>Based upon these and other factors, the Talent and Compensation Committee concluded that the retention of Aon did not present any conflicts of interest, that Aon was independent, and that such retention was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-200025</wp:posOffset>
            </wp:positionV>
            <wp:extent cx="6806565" cy="18516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82" w:lineRule="exact"/>
        <w:rPr>
          <w:sz w:val="20"/>
          <w:szCs w:val="20"/>
          <w:color w:val="auto"/>
        </w:rPr>
      </w:pPr>
    </w:p>
    <w:p>
      <w:pPr>
        <w:jc w:val="both"/>
        <w:ind w:left="500" w:right="360"/>
        <w:spacing w:after="0" w:line="275" w:lineRule="auto"/>
        <w:rPr>
          <w:sz w:val="20"/>
          <w:szCs w:val="20"/>
          <w:color w:val="auto"/>
        </w:rPr>
      </w:pPr>
      <w:r>
        <w:rPr>
          <w:rFonts w:ascii="Arial" w:cs="Arial" w:eastAsia="Arial" w:hAnsi="Arial"/>
          <w:sz w:val="16"/>
          <w:szCs w:val="16"/>
          <w:color w:val="323232"/>
        </w:rPr>
        <w:t>In 2025, Aon’s compensation advisory role included providing market benchmarking data on executive and director compensation levels and practices, input on the executive incentive compensation program designs, and input on related technical and regulatory matters.</w:t>
      </w:r>
    </w:p>
    <w:p>
      <w:pPr>
        <w:spacing w:after="0" w:line="97" w:lineRule="exact"/>
        <w:rPr>
          <w:sz w:val="20"/>
          <w:szCs w:val="20"/>
          <w:color w:val="auto"/>
        </w:rPr>
      </w:pPr>
    </w:p>
    <w:p>
      <w:pPr>
        <w:ind w:left="500"/>
        <w:spacing w:after="0" w:line="271" w:lineRule="auto"/>
        <w:rPr>
          <w:sz w:val="20"/>
          <w:szCs w:val="20"/>
          <w:color w:val="auto"/>
        </w:rPr>
      </w:pPr>
      <w:r>
        <w:rPr>
          <w:rFonts w:ascii="Arial" w:cs="Arial" w:eastAsia="Arial" w:hAnsi="Arial"/>
          <w:sz w:val="16"/>
          <w:szCs w:val="16"/>
          <w:color w:val="323232"/>
        </w:rPr>
        <w:t>When requested by the Talent and Compensation Committee, an Aon representative attends Talent and Compensation Committee meetings and participates in executive sessions with the Talent and Compensation Committee. Talent and Compensation Committee members may consult directly with Aon from time to time as desired, and the chair of our Talent and Compensation Committee regularly consults with Aon regarding Talent and Compensation Committee responsibilities and compensation matters.</w:t>
      </w:r>
    </w:p>
    <w:p>
      <w:pPr>
        <w:sectPr>
          <w:pgSz w:w="11900" w:h="16838" w:orient="portrait"/>
          <w:cols w:equalWidth="0" w:num="1">
            <w:col w:w="10060"/>
          </w:cols>
          <w:pgMar w:left="740" w:top="98" w:right="10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43</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Role of Management</w:t>
      </w:r>
    </w:p>
    <w:p>
      <w:pPr>
        <w:spacing w:after="0" w:line="152" w:lineRule="exact"/>
        <w:rPr>
          <w:sz w:val="20"/>
          <w:szCs w:val="20"/>
          <w:color w:val="auto"/>
        </w:rPr>
      </w:pPr>
    </w:p>
    <w:p>
      <w:pPr>
        <w:ind w:left="500" w:right="20"/>
        <w:spacing w:after="0" w:line="275" w:lineRule="auto"/>
        <w:rPr>
          <w:sz w:val="20"/>
          <w:szCs w:val="20"/>
          <w:color w:val="auto"/>
        </w:rPr>
      </w:pPr>
      <w:r>
        <w:rPr>
          <w:rFonts w:ascii="Arial" w:cs="Arial" w:eastAsia="Arial" w:hAnsi="Arial"/>
          <w:sz w:val="16"/>
          <w:szCs w:val="16"/>
          <w:color w:val="323232"/>
        </w:rPr>
        <w:t>Our executive leadership team develops a rolling three-year strategic plan and annual business plan. The three-year strategic plan and annual business plan are reviewed and approved by our Board. Financial performance targets used in our incentive compensation programs typically are derived from those plans.</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In developing recommendations regarding compensation for each of our executive officers, our CEO considers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106680</wp:posOffset>
            </wp:positionV>
            <wp:extent cx="5760720" cy="925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0" w:right="160"/>
        <w:spacing w:after="0" w:line="275" w:lineRule="auto"/>
        <w:rPr>
          <w:sz w:val="20"/>
          <w:szCs w:val="20"/>
          <w:color w:val="auto"/>
        </w:rPr>
      </w:pPr>
      <w:r>
        <w:rPr>
          <w:rFonts w:ascii="Arial" w:cs="Arial" w:eastAsia="Arial" w:hAnsi="Arial"/>
          <w:sz w:val="16"/>
          <w:szCs w:val="16"/>
          <w:color w:val="323232"/>
        </w:rPr>
        <w:t>The CEO makes recommendations to the Talent and Compensation Committee regarding compensation for each of our executive officers. Our Talent and Compensation Committee reviews and considers the recommendations of the CEO and his evaluation of the performance of our executive officers.</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Components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Our executive compensation program is comprised of three main components:</w:t>
      </w:r>
    </w:p>
    <w:p>
      <w:pPr>
        <w:sectPr>
          <w:pgSz w:w="11900" w:h="16838" w:orient="portrait"/>
          <w:cols w:equalWidth="0" w:num="1">
            <w:col w:w="10000"/>
          </w:cols>
          <w:pgMar w:left="740" w:top="98" w:right="1159" w:bottom="1440" w:gutter="0" w:footer="0" w:header="0"/>
        </w:sectPr>
      </w:pPr>
    </w:p>
    <w:p>
      <w:pPr>
        <w:spacing w:after="0" w:line="91" w:lineRule="exact"/>
        <w:rPr>
          <w:sz w:val="20"/>
          <w:szCs w:val="20"/>
          <w:color w:val="auto"/>
        </w:rPr>
      </w:pPr>
    </w:p>
    <w:tbl>
      <w:tblPr>
        <w:tblLayout w:type="fixed"/>
        <w:tblInd w:w="500" w:type="dxa"/>
        <w:tblCellMar>
          <w:top w:w="0" w:type="dxa"/>
          <w:left w:w="0" w:type="dxa"/>
          <w:bottom w:w="0" w:type="dxa"/>
          <w:right w:w="0" w:type="dxa"/>
        </w:tblCellMar>
      </w:tblPr>
      <w:tr>
        <w:trPr>
          <w:trHeight w:val="196"/>
        </w:trPr>
        <w:tc>
          <w:tcPr>
            <w:tcW w:w="120" w:type="dxa"/>
            <w:vAlign w:val="bottom"/>
          </w:tcPr>
          <w:p>
            <w:pPr>
              <w:spacing w:after="0"/>
              <w:rPr>
                <w:sz w:val="20"/>
                <w:szCs w:val="20"/>
                <w:color w:val="auto"/>
              </w:rPr>
            </w:pPr>
            <w:r>
              <w:rPr>
                <w:rFonts w:ascii="Arial" w:cs="Arial" w:eastAsia="Arial" w:hAnsi="Arial"/>
                <w:sz w:val="14"/>
                <w:szCs w:val="14"/>
                <w:b w:val="1"/>
                <w:bCs w:val="1"/>
                <w:color w:val="004987"/>
              </w:rPr>
              <w:t>​</w:t>
            </w:r>
          </w:p>
        </w:tc>
        <w:tc>
          <w:tcPr>
            <w:tcW w:w="2740" w:type="dxa"/>
            <w:vAlign w:val="bottom"/>
          </w:tcPr>
          <w:p>
            <w:pPr>
              <w:ind w:left="1300"/>
              <w:spacing w:after="0"/>
              <w:rPr>
                <w:sz w:val="20"/>
                <w:szCs w:val="20"/>
                <w:color w:val="auto"/>
              </w:rPr>
            </w:pPr>
            <w:r>
              <w:rPr>
                <w:rFonts w:ascii="Arial" w:cs="Arial" w:eastAsia="Arial" w:hAnsi="Arial"/>
                <w:sz w:val="14"/>
                <w:szCs w:val="14"/>
                <w:b w:val="1"/>
                <w:bCs w:val="1"/>
                <w:color w:val="004987"/>
              </w:rPr>
              <w:t>​</w:t>
            </w:r>
          </w:p>
        </w:tc>
        <w:tc>
          <w:tcPr>
            <w:tcW w:w="120" w:type="dxa"/>
            <w:vAlign w:val="bottom"/>
          </w:tcPr>
          <w:p>
            <w:pPr>
              <w:spacing w:after="0"/>
              <w:rPr>
                <w:sz w:val="20"/>
                <w:szCs w:val="20"/>
                <w:color w:val="auto"/>
              </w:rPr>
            </w:pPr>
            <w:r>
              <w:rPr>
                <w:rFonts w:ascii="Arial" w:cs="Arial" w:eastAsia="Arial" w:hAnsi="Arial"/>
                <w:sz w:val="14"/>
                <w:szCs w:val="14"/>
                <w:b w:val="1"/>
                <w:bCs w:val="1"/>
                <w:color w:val="004987"/>
              </w:rPr>
              <w:t>​</w:t>
            </w:r>
          </w:p>
        </w:tc>
        <w:tc>
          <w:tcPr>
            <w:tcW w:w="140" w:type="dxa"/>
            <w:vAlign w:val="bottom"/>
          </w:tcPr>
          <w:p>
            <w:pPr>
              <w:ind w:left="100"/>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r>
        <w:trPr>
          <w:trHeight w:val="97"/>
        </w:trPr>
        <w:tc>
          <w:tcPr>
            <w:tcW w:w="120" w:type="dxa"/>
            <w:vAlign w:val="bottom"/>
            <w:tcBorders>
              <w:bottom w:val="single" w:sz="8" w:color="6EC4E8"/>
            </w:tcBorders>
          </w:tcPr>
          <w:p>
            <w:pPr>
              <w:spacing w:after="0"/>
              <w:rPr>
                <w:sz w:val="8"/>
                <w:szCs w:val="8"/>
                <w:color w:val="auto"/>
              </w:rPr>
            </w:pPr>
          </w:p>
        </w:tc>
        <w:tc>
          <w:tcPr>
            <w:tcW w:w="2740" w:type="dxa"/>
            <w:vAlign w:val="bottom"/>
            <w:tcBorders>
              <w:bottom w:val="single" w:sz="8" w:color="6EC4E8"/>
            </w:tcBorders>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004987"/>
              </w:rPr>
              <w:t>​</w:t>
            </w:r>
          </w:p>
        </w:tc>
        <w:tc>
          <w:tcPr>
            <w:tcW w:w="140" w:type="dxa"/>
            <w:vAlign w:val="bottom"/>
            <w:vMerge w:val="restart"/>
          </w:tcPr>
          <w:p>
            <w:pPr>
              <w:ind w:left="100"/>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20"/>
                <w:szCs w:val="20"/>
                <w:color w:val="auto"/>
              </w:rPr>
            </w:pPr>
            <w:r>
              <w:rPr>
                <w:rFonts w:ascii="Arial" w:cs="Arial" w:eastAsia="Arial" w:hAnsi="Arial"/>
                <w:sz w:val="14"/>
                <w:szCs w:val="14"/>
                <w:b w:val="1"/>
                <w:bCs w:val="1"/>
                <w:color w:val="004987"/>
              </w:rPr>
              <w:t>​</w:t>
            </w:r>
          </w:p>
        </w:tc>
        <w:tc>
          <w:tcPr>
            <w:tcW w:w="27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004987"/>
              </w:rPr>
              <w:t>Base Salary</w:t>
            </w:r>
          </w:p>
        </w:tc>
        <w:tc>
          <w:tcPr>
            <w:tcW w:w="1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12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2740" w:type="dxa"/>
            <w:vAlign w:val="bottom"/>
          </w:tcPr>
          <w:p>
            <w:pPr>
              <w:jc w:val="center"/>
              <w:ind w:right="48"/>
              <w:spacing w:after="0"/>
              <w:rPr>
                <w:sz w:val="20"/>
                <w:szCs w:val="20"/>
                <w:color w:val="auto"/>
              </w:rPr>
            </w:pPr>
            <w:r>
              <w:rPr>
                <w:rFonts w:ascii="Arial" w:cs="Arial" w:eastAsia="Arial" w:hAnsi="Arial"/>
                <w:sz w:val="14"/>
                <w:szCs w:val="14"/>
                <w:color w:val="323232"/>
              </w:rPr>
              <w:t>Provides the executive officer fixed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20" w:type="dxa"/>
            <w:vAlign w:val="bottom"/>
          </w:tcPr>
          <w:p>
            <w:pPr>
              <w:spacing w:after="0"/>
              <w:rPr>
                <w:sz w:val="15"/>
                <w:szCs w:val="15"/>
                <w:color w:val="auto"/>
              </w:rPr>
            </w:pPr>
          </w:p>
        </w:tc>
        <w:tc>
          <w:tcPr>
            <w:tcW w:w="2740" w:type="dxa"/>
            <w:vAlign w:val="bottom"/>
          </w:tcPr>
          <w:p>
            <w:pPr>
              <w:jc w:val="center"/>
              <w:ind w:right="48"/>
              <w:spacing w:after="0"/>
              <w:rPr>
                <w:sz w:val="20"/>
                <w:szCs w:val="20"/>
                <w:color w:val="auto"/>
              </w:rPr>
            </w:pPr>
            <w:r>
              <w:rPr>
                <w:rFonts w:ascii="Arial" w:cs="Arial" w:eastAsia="Arial" w:hAnsi="Arial"/>
                <w:sz w:val="14"/>
                <w:szCs w:val="14"/>
                <w:color w:val="323232"/>
              </w:rPr>
              <w:t>compensation design to recognize and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80" w:type="dxa"/>
            <w:vAlign w:val="bottom"/>
            <w:gridSpan w:val="3"/>
          </w:tcPr>
          <w:p>
            <w:pPr>
              <w:spacing w:after="0" w:line="190" w:lineRule="exact"/>
              <w:rPr>
                <w:sz w:val="20"/>
                <w:szCs w:val="20"/>
                <w:color w:val="auto"/>
              </w:rPr>
            </w:pPr>
            <w:r>
              <w:rPr>
                <w:rFonts w:ascii="Arial" w:cs="Arial" w:eastAsia="Arial" w:hAnsi="Arial"/>
                <w:sz w:val="21"/>
                <w:szCs w:val="21"/>
                <w:color w:val="323232"/>
                <w:vertAlign w:val="subscript"/>
              </w:rPr>
              <w:t>​</w:t>
            </w:r>
            <w:r>
              <w:rPr>
                <w:rFonts w:ascii="Arial" w:cs="Arial" w:eastAsia="Arial" w:hAnsi="Arial"/>
                <w:sz w:val="12"/>
                <w:szCs w:val="12"/>
                <w:color w:val="323232"/>
              </w:rPr>
              <w:t>reward the skill, competency, experience, and</w:t>
            </w:r>
            <w:r>
              <w:rPr>
                <w:rFonts w:ascii="Arial" w:cs="Arial" w:eastAsia="Arial" w:hAnsi="Arial"/>
                <w:sz w:val="21"/>
                <w:szCs w:val="21"/>
                <w:color w:val="323232"/>
                <w:vertAlign w:val="subscript"/>
              </w:rPr>
              <w:t>​</w:t>
            </w:r>
          </w:p>
        </w:tc>
        <w:tc>
          <w:tcPr>
            <w:tcW w:w="140" w:type="dxa"/>
            <w:vAlign w:val="bottom"/>
          </w:tcPr>
          <w:p>
            <w:pPr>
              <w:ind w:left="100"/>
              <w:spacing w:after="0"/>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2740" w:type="dxa"/>
            <w:vAlign w:val="bottom"/>
          </w:tcPr>
          <w:p>
            <w:pPr>
              <w:jc w:val="center"/>
              <w:ind w:right="68"/>
              <w:spacing w:after="0"/>
              <w:rPr>
                <w:sz w:val="20"/>
                <w:szCs w:val="20"/>
                <w:color w:val="auto"/>
              </w:rPr>
            </w:pPr>
            <w:r>
              <w:rPr>
                <w:rFonts w:ascii="Arial" w:cs="Arial" w:eastAsia="Arial" w:hAnsi="Arial"/>
                <w:sz w:val="14"/>
                <w:szCs w:val="14"/>
                <w:color w:val="323232"/>
              </w:rPr>
              <w:t>performance an executive brings to the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80" w:right="340"/>
        <w:spacing w:after="0" w:line="284" w:lineRule="auto"/>
        <w:rPr>
          <w:sz w:val="20"/>
          <w:szCs w:val="20"/>
          <w:color w:val="auto"/>
        </w:rPr>
      </w:pPr>
      <w:r>
        <w:rPr>
          <w:rFonts w:ascii="Arial" w:cs="Arial" w:eastAsia="Arial" w:hAnsi="Arial"/>
          <w:sz w:val="14"/>
          <w:szCs w:val="14"/>
          <w:color w:val="323232"/>
        </w:rPr>
        <w:t>position considering competitiveness in the markets in which we retain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46355</wp:posOffset>
            </wp:positionV>
            <wp:extent cx="18173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jc w:val="center"/>
              <w:ind w:right="28"/>
              <w:spacing w:after="0"/>
              <w:rPr>
                <w:sz w:val="20"/>
                <w:szCs w:val="20"/>
                <w:color w:val="auto"/>
              </w:rPr>
            </w:pPr>
            <w:r>
              <w:rPr>
                <w:rFonts w:ascii="Arial" w:cs="Arial" w:eastAsia="Arial" w:hAnsi="Arial"/>
                <w:sz w:val="14"/>
                <w:szCs w:val="14"/>
                <w:b w:val="1"/>
                <w:bCs w:val="1"/>
                <w:color w:val="004987"/>
              </w:rPr>
              <w:t>​</w:t>
            </w:r>
          </w:p>
        </w:tc>
        <w:tc>
          <w:tcPr>
            <w:tcW w:w="360" w:type="dxa"/>
            <w:vAlign w:val="bottom"/>
          </w:tcPr>
          <w:p>
            <w:pPr>
              <w:ind w:left="140"/>
              <w:spacing w:after="0"/>
              <w:rPr>
                <w:sz w:val="20"/>
                <w:szCs w:val="20"/>
                <w:color w:val="auto"/>
              </w:rPr>
            </w:pPr>
            <w:r>
              <w:rPr>
                <w:rFonts w:ascii="Arial" w:cs="Arial" w:eastAsia="Arial" w:hAnsi="Arial"/>
                <w:sz w:val="14"/>
                <w:szCs w:val="14"/>
                <w:b w:val="1"/>
                <w:bCs w:val="1"/>
                <w:color w:val="004987"/>
              </w:rPr>
              <w:t>​</w:t>
            </w:r>
          </w:p>
        </w:tc>
        <w:tc>
          <w:tcPr>
            <w:tcW w:w="60" w:type="dxa"/>
            <w:vAlign w:val="bottom"/>
          </w:tcPr>
          <w:p>
            <w:pPr>
              <w:spacing w:after="0"/>
              <w:rPr>
                <w:sz w:val="20"/>
                <w:szCs w:val="20"/>
                <w:color w:val="auto"/>
              </w:rPr>
            </w:pPr>
            <w:r>
              <w:rPr>
                <w:rFonts w:ascii="Arial" w:cs="Arial" w:eastAsia="Arial" w:hAnsi="Arial"/>
                <w:sz w:val="14"/>
                <w:szCs w:val="14"/>
                <w:b w:val="1"/>
                <w:bCs w:val="1"/>
                <w:color w:val="004987"/>
              </w:rPr>
              <w:t>​</w:t>
            </w:r>
          </w:p>
        </w:tc>
        <w:tc>
          <w:tcPr>
            <w:tcW w:w="2960" w:type="dxa"/>
            <w:vAlign w:val="bottom"/>
          </w:tcPr>
          <w:p>
            <w:pPr>
              <w:jc w:val="center"/>
              <w:spacing w:after="0"/>
              <w:rPr>
                <w:sz w:val="20"/>
                <w:szCs w:val="20"/>
                <w:color w:val="auto"/>
              </w:rPr>
            </w:pPr>
            <w:r>
              <w:rPr>
                <w:rFonts w:ascii="Arial" w:cs="Arial" w:eastAsia="Arial" w:hAnsi="Arial"/>
                <w:sz w:val="14"/>
                <w:szCs w:val="14"/>
                <w:b w:val="1"/>
                <w:bCs w:val="1"/>
                <w:color w:val="004987"/>
              </w:rPr>
              <w:t>​</w:t>
            </w:r>
          </w:p>
        </w:tc>
        <w:tc>
          <w:tcPr>
            <w:tcW w:w="40" w:type="dxa"/>
            <w:vAlign w:val="bottom"/>
          </w:tcPr>
          <w:p>
            <w:pPr>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r>
        <w:trPr>
          <w:trHeight w:val="97"/>
        </w:trPr>
        <w:tc>
          <w:tcPr>
            <w:tcW w:w="2660" w:type="dxa"/>
            <w:vAlign w:val="bottom"/>
          </w:tcPr>
          <w:p>
            <w:pPr>
              <w:spacing w:after="0"/>
              <w:rPr>
                <w:sz w:val="8"/>
                <w:szCs w:val="8"/>
                <w:color w:val="auto"/>
              </w:rPr>
            </w:pPr>
          </w:p>
        </w:tc>
        <w:tc>
          <w:tcPr>
            <w:tcW w:w="360" w:type="dxa"/>
            <w:vAlign w:val="bottom"/>
            <w:vMerge w:val="restart"/>
          </w:tcPr>
          <w:p>
            <w:pPr>
              <w:ind w:left="140"/>
              <w:spacing w:after="0"/>
              <w:rPr>
                <w:sz w:val="20"/>
                <w:szCs w:val="20"/>
                <w:color w:val="auto"/>
              </w:rPr>
            </w:pPr>
            <w:r>
              <w:rPr>
                <w:rFonts w:ascii="Arial" w:cs="Arial" w:eastAsia="Arial" w:hAnsi="Arial"/>
                <w:sz w:val="14"/>
                <w:szCs w:val="14"/>
                <w:b w:val="1"/>
                <w:bCs w:val="1"/>
                <w:color w:val="004987"/>
              </w:rPr>
              <w:t>​</w:t>
            </w:r>
          </w:p>
        </w:tc>
        <w:tc>
          <w:tcPr>
            <w:tcW w:w="60" w:type="dxa"/>
            <w:vAlign w:val="bottom"/>
            <w:tcBorders>
              <w:bottom w:val="single" w:sz="8" w:color="6EC4E8"/>
            </w:tcBorders>
          </w:tcPr>
          <w:p>
            <w:pPr>
              <w:spacing w:after="0"/>
              <w:rPr>
                <w:sz w:val="8"/>
                <w:szCs w:val="8"/>
                <w:color w:val="auto"/>
              </w:rPr>
            </w:pPr>
          </w:p>
        </w:tc>
        <w:tc>
          <w:tcPr>
            <w:tcW w:w="2960" w:type="dxa"/>
            <w:vAlign w:val="bottom"/>
            <w:tcBorders>
              <w:bottom w:val="single" w:sz="8" w:color="6EC4E8"/>
            </w:tcBorders>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004987"/>
              </w:rPr>
              <w:t>​</w:t>
            </w:r>
          </w:p>
        </w:tc>
        <w:tc>
          <w:tcPr>
            <w:tcW w:w="0" w:type="dxa"/>
            <w:vAlign w:val="bottom"/>
          </w:tcPr>
          <w:p>
            <w:pPr>
              <w:spacing w:after="0"/>
              <w:rPr>
                <w:sz w:val="1"/>
                <w:szCs w:val="1"/>
                <w:color w:val="auto"/>
              </w:rPr>
            </w:pPr>
          </w:p>
        </w:tc>
      </w:tr>
      <w:tr>
        <w:trPr>
          <w:trHeight w:val="190"/>
        </w:trPr>
        <w:tc>
          <w:tcPr>
            <w:tcW w:w="26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004987"/>
              </w:rPr>
              <w:t>Annual Cash Incentive Awards</w:t>
            </w:r>
          </w:p>
        </w:tc>
        <w:tc>
          <w:tcPr>
            <w:tcW w:w="360" w:type="dxa"/>
            <w:vAlign w:val="bottom"/>
            <w:vMerge w:val="continue"/>
          </w:tcPr>
          <w:p>
            <w:pPr>
              <w:spacing w:after="0"/>
              <w:rPr>
                <w:sz w:val="16"/>
                <w:szCs w:val="16"/>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004987"/>
              </w:rPr>
              <w:t>​</w:t>
            </w:r>
          </w:p>
        </w:tc>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004987"/>
              </w:rPr>
              <w:t>Long-Term Equity Incentive Awards</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5"/>
        </w:trPr>
        <w:tc>
          <w:tcPr>
            <w:tcW w:w="26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4"/>
        </w:trPr>
        <w:tc>
          <w:tcPr>
            <w:tcW w:w="2660" w:type="dxa"/>
            <w:vAlign w:val="bottom"/>
          </w:tcPr>
          <w:p>
            <w:pPr>
              <w:jc w:val="center"/>
              <w:ind w:right="68"/>
              <w:spacing w:after="0"/>
              <w:rPr>
                <w:sz w:val="20"/>
                <w:szCs w:val="20"/>
                <w:color w:val="auto"/>
              </w:rPr>
            </w:pPr>
            <w:r>
              <w:rPr>
                <w:rFonts w:ascii="Arial" w:cs="Arial" w:eastAsia="Arial" w:hAnsi="Arial"/>
                <w:sz w:val="14"/>
                <w:szCs w:val="14"/>
                <w:color w:val="323232"/>
              </w:rPr>
              <w:t>Provides the executive officer short-term</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4"/>
                <w:szCs w:val="14"/>
                <w:color w:val="323232"/>
              </w:rPr>
              <w:t>Provides the executive officer long-term, time-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60" w:type="dxa"/>
            <w:vAlign w:val="bottom"/>
          </w:tcPr>
          <w:p>
            <w:pPr>
              <w:jc w:val="center"/>
              <w:ind w:right="88"/>
              <w:spacing w:after="0"/>
              <w:rPr>
                <w:sz w:val="20"/>
                <w:szCs w:val="20"/>
                <w:color w:val="auto"/>
              </w:rPr>
            </w:pPr>
            <w:r>
              <w:rPr>
                <w:rFonts w:ascii="Arial" w:cs="Arial" w:eastAsia="Arial" w:hAnsi="Arial"/>
                <w:sz w:val="14"/>
                <w:szCs w:val="14"/>
                <w:color w:val="323232"/>
              </w:rPr>
              <w:t>compensation based on predetermined</w:t>
            </w:r>
          </w:p>
        </w:tc>
        <w:tc>
          <w:tcPr>
            <w:tcW w:w="360" w:type="dxa"/>
            <w:vAlign w:val="bottom"/>
          </w:tcPr>
          <w:p>
            <w:pPr>
              <w:ind w:left="140"/>
              <w:spacing w:after="0"/>
              <w:rPr>
                <w:sz w:val="20"/>
                <w:szCs w:val="20"/>
                <w:color w:val="auto"/>
              </w:rPr>
            </w:pPr>
            <w:r>
              <w:rPr>
                <w:rFonts w:ascii="Arial" w:cs="Arial" w:eastAsia="Arial" w:hAnsi="Arial"/>
                <w:sz w:val="14"/>
                <w:szCs w:val="14"/>
                <w:color w:val="323232"/>
              </w:rPr>
              <w:t>​</w:t>
            </w:r>
          </w:p>
        </w:tc>
        <w:tc>
          <w:tcPr>
            <w:tcW w:w="3060" w:type="dxa"/>
            <w:vAlign w:val="bottom"/>
            <w:gridSpan w:val="3"/>
          </w:tcPr>
          <w:p>
            <w:pPr>
              <w:jc w:val="center"/>
              <w:spacing w:after="0"/>
              <w:rPr>
                <w:sz w:val="20"/>
                <w:szCs w:val="20"/>
                <w:color w:val="auto"/>
              </w:rPr>
            </w:pPr>
            <w:r>
              <w:rPr>
                <w:rFonts w:ascii="Arial" w:cs="Arial" w:eastAsia="Arial" w:hAnsi="Arial"/>
                <w:sz w:val="14"/>
                <w:szCs w:val="14"/>
                <w:color w:val="323232"/>
              </w:rPr>
              <w:t>​based and performance-based compensation in​</w:t>
            </w:r>
          </w:p>
        </w:tc>
        <w:tc>
          <w:tcPr>
            <w:tcW w:w="0" w:type="dxa"/>
            <w:vAlign w:val="bottom"/>
          </w:tcPr>
          <w:p>
            <w:pPr>
              <w:spacing w:after="0"/>
              <w:rPr>
                <w:sz w:val="1"/>
                <w:szCs w:val="1"/>
                <w:color w:val="auto"/>
              </w:rPr>
            </w:pPr>
          </w:p>
        </w:tc>
      </w:tr>
      <w:tr>
        <w:trPr>
          <w:trHeight w:val="190"/>
        </w:trPr>
        <w:tc>
          <w:tcPr>
            <w:tcW w:w="2660" w:type="dxa"/>
            <w:vAlign w:val="bottom"/>
          </w:tcPr>
          <w:p>
            <w:pPr>
              <w:jc w:val="center"/>
              <w:ind w:right="68"/>
              <w:spacing w:after="0"/>
              <w:rPr>
                <w:sz w:val="20"/>
                <w:szCs w:val="20"/>
                <w:color w:val="auto"/>
              </w:rPr>
            </w:pPr>
            <w:r>
              <w:rPr>
                <w:rFonts w:ascii="Arial" w:cs="Arial" w:eastAsia="Arial" w:hAnsi="Arial"/>
                <w:sz w:val="14"/>
                <w:szCs w:val="14"/>
                <w:color w:val="323232"/>
              </w:rPr>
              <w:t>performance metrics</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4"/>
                <w:szCs w:val="14"/>
                <w:color w:val="323232"/>
              </w:rPr>
              <w:t>the form of restricted stock units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236855</wp:posOffset>
            </wp:positionV>
            <wp:extent cx="402018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020185" cy="889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-808990</wp:posOffset>
            </wp:positionV>
            <wp:extent cx="196278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3620" w:space="240"/>
            <w:col w:w="6140"/>
          </w:cols>
          <w:pgMar w:left="740" w:top="98" w:right="1159" w:bottom="1440" w:gutter="0" w:footer="0" w:header="0"/>
          <w:type w:val="continuous"/>
        </w:sectPr>
      </w:pPr>
    </w:p>
    <w:p>
      <w:pPr>
        <w:spacing w:after="0" w:line="170" w:lineRule="exact"/>
        <w:rPr>
          <w:sz w:val="20"/>
          <w:szCs w:val="20"/>
          <w:color w:val="auto"/>
        </w:rPr>
      </w:pPr>
    </w:p>
    <w:p>
      <w:pPr>
        <w:ind w:left="500" w:right="240"/>
        <w:spacing w:after="0" w:line="286" w:lineRule="auto"/>
        <w:rPr>
          <w:sz w:val="20"/>
          <w:szCs w:val="20"/>
          <w:color w:val="auto"/>
        </w:rPr>
      </w:pPr>
      <w:r>
        <w:rPr>
          <w:rFonts w:ascii="Arial" w:cs="Arial" w:eastAsia="Arial" w:hAnsi="Arial"/>
          <w:sz w:val="16"/>
          <w:szCs w:val="16"/>
          <w:color w:val="323232"/>
        </w:rPr>
        <w:t>We also provide executive officers with perquisites and other personal benefits that the Company and our Talent and Compensation Committee believe are reasonable and consistent with its overall compensation program.</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Base Salary</w:t>
      </w:r>
    </w:p>
    <w:p>
      <w:pPr>
        <w:spacing w:after="0" w:line="152" w:lineRule="exact"/>
        <w:rPr>
          <w:sz w:val="20"/>
          <w:szCs w:val="20"/>
          <w:color w:val="auto"/>
        </w:rPr>
      </w:pPr>
    </w:p>
    <w:p>
      <w:pPr>
        <w:ind w:left="500"/>
        <w:spacing w:after="0" w:line="269" w:lineRule="auto"/>
        <w:rPr>
          <w:sz w:val="20"/>
          <w:szCs w:val="20"/>
          <w:color w:val="auto"/>
        </w:rPr>
      </w:pPr>
      <w:r>
        <w:rPr>
          <w:rFonts w:ascii="Arial" w:cs="Arial" w:eastAsia="Arial" w:hAnsi="Arial"/>
          <w:sz w:val="16"/>
          <w:szCs w:val="16"/>
          <w:color w:val="323232"/>
        </w:rPr>
        <w:t>Base salaries are designed to recognize and reward the skill, competency, experience, and performance an executive brings to the position. Changes in base salary result primarily from comparisons against peers, individual and Company performance, internal equity considerations, value to the organization, promotions, and the executive’s specific responsibilities both internally and compared to market. Annual base salary adjustments are typically effective in January; however, the Talent and Compensation Committee may alter this schedule if exceptional situations warrant.</w:t>
      </w:r>
    </w:p>
    <w:p>
      <w:pPr>
        <w:spacing w:after="0" w:line="10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Annual Cash Incentive Awards</w:t>
      </w:r>
    </w:p>
    <w:p>
      <w:pPr>
        <w:spacing w:after="0" w:line="152" w:lineRule="exact"/>
        <w:rPr>
          <w:sz w:val="20"/>
          <w:szCs w:val="20"/>
          <w:color w:val="auto"/>
        </w:rPr>
      </w:pPr>
    </w:p>
    <w:p>
      <w:pPr>
        <w:ind w:left="500" w:right="40"/>
        <w:spacing w:after="0" w:line="284" w:lineRule="auto"/>
        <w:rPr>
          <w:sz w:val="20"/>
          <w:szCs w:val="20"/>
          <w:color w:val="auto"/>
        </w:rPr>
      </w:pPr>
      <w:r>
        <w:rPr>
          <w:rFonts w:ascii="Arial" w:cs="Arial" w:eastAsia="Arial" w:hAnsi="Arial"/>
          <w:sz w:val="15"/>
          <w:szCs w:val="15"/>
          <w:color w:val="323232"/>
        </w:rPr>
        <w:t>The Talent and Compensation Committee believes that a significant portion of executive compensation should be linked directly to the achievement of specified financial and nonfinancial objectives. Our Management Incentive Plan is a pay-for-performance plan that governs the amount of cash incentive compensation we award to our executive officers. Under the Management Incentive Plan, the Talent and Compensation Committee determines eligibility, the threshold, target, and maximum payout potential, and the corporate performance metrics and qualitative measures used to determine awards. Those measures are generally based on annual corporate and financial performance goals established at threshold, target, and maximum levels based on our strategic and operating objectives. At the end of each year, the actual performance for each performance metric is measured separately against target performance level. Corporate performance that meets the target level results in a 100% payout. Award payouts are interpolated for performance between these defined levels. Awards payouts are subject to forfeiture if the applicable minimum performance thresholds are 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-685165</wp:posOffset>
            </wp:positionV>
            <wp:extent cx="6806565" cy="18516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74" w:lineRule="exact"/>
        <w:rPr>
          <w:sz w:val="20"/>
          <w:szCs w:val="20"/>
          <w:color w:val="auto"/>
        </w:rPr>
      </w:pPr>
    </w:p>
    <w:p>
      <w:pPr>
        <w:ind w:left="500" w:right="220"/>
        <w:spacing w:after="0" w:line="271" w:lineRule="auto"/>
        <w:rPr>
          <w:sz w:val="20"/>
          <w:szCs w:val="20"/>
          <w:color w:val="auto"/>
        </w:rPr>
      </w:pPr>
      <w:r>
        <w:rPr>
          <w:rFonts w:ascii="Arial" w:cs="Arial" w:eastAsia="Arial" w:hAnsi="Arial"/>
          <w:sz w:val="16"/>
          <w:szCs w:val="16"/>
          <w:color w:val="323232"/>
        </w:rPr>
        <w:t>To qualify for an annual cash incentive award, individual performance must also meet expectations of the CEO, the Talent and Compensation Committee, and the Board. The CEO evaluates and reports to the Talent and Compensation Committee on the performance of each of the other executive officers in each case versus previously established goals. The Talent and Compensation Committee makes such determinations regarding the CEO.</w:t>
      </w:r>
    </w:p>
    <w:p>
      <w:pPr>
        <w:sectPr>
          <w:pgSz w:w="11900" w:h="16838" w:orient="portrait"/>
          <w:cols w:equalWidth="0" w:num="1">
            <w:col w:w="10000"/>
          </w:cols>
          <w:pgMar w:left="740" w:top="98" w:right="115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44</w:t>
            </w:r>
            <w:r>
              <w:rPr>
                <w:rFonts w:ascii="Calibri" w:cs="Calibri" w:eastAsia="Calibri" w:hAnsi="Calibri"/>
                <w:sz w:val="14"/>
                <w:szCs w:val="14"/>
                <w:color w:val="003366"/>
              </w:rPr>
              <w:t>CONTENTS</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Long-Term Equity Incentive Awards</w:t>
      </w:r>
    </w:p>
    <w:p>
      <w:pPr>
        <w:spacing w:after="0" w:line="152" w:lineRule="exact"/>
        <w:rPr>
          <w:sz w:val="20"/>
          <w:szCs w:val="20"/>
          <w:color w:val="auto"/>
        </w:rPr>
      </w:pPr>
    </w:p>
    <w:p>
      <w:pPr>
        <w:ind w:left="500" w:right="180"/>
        <w:spacing w:after="0" w:line="266" w:lineRule="auto"/>
        <w:rPr>
          <w:sz w:val="20"/>
          <w:szCs w:val="20"/>
          <w:color w:val="auto"/>
        </w:rPr>
      </w:pPr>
      <w:r>
        <w:rPr>
          <w:rFonts w:ascii="Arial" w:cs="Arial" w:eastAsia="Arial" w:hAnsi="Arial"/>
          <w:sz w:val="16"/>
          <w:szCs w:val="16"/>
          <w:color w:val="323232"/>
        </w:rPr>
        <w:t>The Talent and Compensation Committee believes that long-term equity incentive awards provide a competitive incentive opportunity for our executive officers, strengthens the alignment of executive pay with long-term shareholder value creation, and creates an additional link between pay and corporate performance, while maintaining the focus on Company soundness.</w:t>
      </w:r>
    </w:p>
    <w:p>
      <w:pPr>
        <w:spacing w:after="0" w:line="90" w:lineRule="exact"/>
        <w:rPr>
          <w:sz w:val="20"/>
          <w:szCs w:val="20"/>
          <w:color w:val="auto"/>
        </w:rPr>
      </w:pPr>
    </w:p>
    <w:p>
      <w:pPr>
        <w:ind w:left="500" w:right="340"/>
        <w:spacing w:after="0" w:line="259" w:lineRule="auto"/>
        <w:rPr>
          <w:sz w:val="20"/>
          <w:szCs w:val="20"/>
          <w:color w:val="auto"/>
        </w:rPr>
      </w:pPr>
      <w:r>
        <w:rPr>
          <w:rFonts w:ascii="Arial" w:cs="Arial" w:eastAsia="Arial" w:hAnsi="Arial"/>
          <w:sz w:val="16"/>
          <w:szCs w:val="16"/>
          <w:color w:val="323232"/>
        </w:rPr>
        <w:t>The Talent and Compensation Committee also believes that offering executives both time-based and performance-based equity incentive awards is advantageous, as it fosters responsibility for achieving results through performance measures and promotes employee retention and loyalty through time-based awards. The Talent and Compensation Committee also believes that the use of time-based equity incentive awards provides balance to long-term equity incentives and reduces volatility.</w:t>
      </w:r>
    </w:p>
    <w:p>
      <w:pPr>
        <w:spacing w:after="0" w:line="110" w:lineRule="exact"/>
        <w:rPr>
          <w:sz w:val="20"/>
          <w:szCs w:val="20"/>
          <w:color w:val="auto"/>
        </w:rPr>
      </w:pPr>
    </w:p>
    <w:p>
      <w:pPr>
        <w:ind w:left="500" w:right="240"/>
        <w:spacing w:after="0" w:line="286" w:lineRule="auto"/>
        <w:rPr>
          <w:sz w:val="20"/>
          <w:szCs w:val="20"/>
          <w:color w:val="auto"/>
        </w:rPr>
      </w:pPr>
      <w:r>
        <w:rPr>
          <w:rFonts w:ascii="Arial" w:cs="Arial" w:eastAsia="Arial" w:hAnsi="Arial"/>
          <w:sz w:val="16"/>
          <w:szCs w:val="16"/>
          <w:color w:val="323232"/>
        </w:rPr>
        <w:t>Time-based equity incentive awards vest in four equal installments with 25% vesting on February 15 following each of the four years following grant assuming the executives remain employed with us, subject to certain exceptions.</w:t>
      </w:r>
    </w:p>
    <w:p>
      <w:pPr>
        <w:spacing w:after="0" w:line="75" w:lineRule="exact"/>
        <w:rPr>
          <w:sz w:val="20"/>
          <w:szCs w:val="20"/>
          <w:color w:val="auto"/>
        </w:rPr>
      </w:pPr>
    </w:p>
    <w:p>
      <w:pPr>
        <w:ind w:left="500"/>
        <w:spacing w:after="0" w:line="254" w:lineRule="auto"/>
        <w:rPr>
          <w:sz w:val="20"/>
          <w:szCs w:val="20"/>
          <w:color w:val="auto"/>
        </w:rPr>
      </w:pPr>
      <w:r>
        <w:rPr>
          <w:rFonts w:ascii="Arial" w:cs="Arial" w:eastAsia="Arial" w:hAnsi="Arial"/>
          <w:sz w:val="16"/>
          <w:szCs w:val="16"/>
          <w:color w:val="323232"/>
        </w:rPr>
        <w:t>Performance-based equity awards vest at the end of a three-year performance period. Over this three-year period, performance is assessed relative to a peer group (defined at the beginning of the period) for core return on average assets and tangible book value per share plus dividends. As with our annual cash incentive, a range of payout opportunities is contemplated for a range of potential performance outcomes. Awards may vest at threshold, target, or maximum payout levels, and payouts are interpolated for performance between these defined levels. Awards payouts are subject to forfeiture if the applicable minimum performance thresholds are not achieved.</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Performance-based equity incentive award payouts are subject to verification by the Talent and Compensation Committee.</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Perquisites and Other Compensation</w:t>
      </w:r>
    </w:p>
    <w:p>
      <w:pPr>
        <w:spacing w:after="0" w:line="152" w:lineRule="exact"/>
        <w:rPr>
          <w:sz w:val="20"/>
          <w:szCs w:val="20"/>
          <w:color w:val="auto"/>
        </w:rPr>
      </w:pPr>
    </w:p>
    <w:p>
      <w:pPr>
        <w:ind w:left="500" w:right="20"/>
        <w:spacing w:after="0" w:line="253" w:lineRule="auto"/>
        <w:rPr>
          <w:sz w:val="20"/>
          <w:szCs w:val="20"/>
          <w:color w:val="auto"/>
        </w:rPr>
      </w:pPr>
      <w:r>
        <w:rPr>
          <w:rFonts w:ascii="Arial" w:cs="Arial" w:eastAsia="Arial" w:hAnsi="Arial"/>
          <w:sz w:val="16"/>
          <w:szCs w:val="16"/>
          <w:color w:val="323232"/>
        </w:rPr>
        <w:t>We provide executive officers with perquisites and other personal benefits that the Company and our Talent and Compensation Committee believe are reasonable and consistent with its overall executive compensation program. These perquisites include limited access to our corporate aircraft for personal use (though reimbursement is required for certain costs related to such usage), car allowances, and payment of club dues for certain of our executive officers. Annually, our Talent and Compensation Committee reviews the levels and appropriateness of perquisites and other personal benefits provided to executive officers. The Talent and Compensation Committee believes that the perquisites and other personal benefits further the goals of the Company and are not material in relation to the overall compensation of our executive officers.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Retirement and Other Benefits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401(k) Plan</w:t>
      </w:r>
    </w:p>
    <w:p>
      <w:pPr>
        <w:spacing w:after="0" w:line="154" w:lineRule="exact"/>
        <w:rPr>
          <w:sz w:val="20"/>
          <w:szCs w:val="20"/>
          <w:color w:val="auto"/>
        </w:rPr>
      </w:pPr>
    </w:p>
    <w:p>
      <w:pPr>
        <w:ind w:left="500" w:right="880"/>
        <w:spacing w:after="0" w:line="321" w:lineRule="auto"/>
        <w:rPr>
          <w:sz w:val="20"/>
          <w:szCs w:val="20"/>
          <w:color w:val="auto"/>
        </w:rPr>
      </w:pPr>
      <w:r>
        <w:rPr>
          <w:rFonts w:ascii="Arial" w:cs="Arial" w:eastAsia="Arial" w:hAnsi="Arial"/>
          <w:sz w:val="15"/>
          <w:szCs w:val="15"/>
          <w:color w:val="323232"/>
        </w:rPr>
        <w:t>Our employees, including our executive officers, are eligible to participate in our 401(k) Plan for which we provide matching contributions. Our matching contributions currently are 100% of employee deferrals up to 5% of eligible compensation.</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Deferred Compensation Plan</w:t>
      </w:r>
    </w:p>
    <w:p>
      <w:pPr>
        <w:spacing w:after="0" w:line="167" w:lineRule="exact"/>
        <w:rPr>
          <w:sz w:val="20"/>
          <w:szCs w:val="20"/>
          <w:color w:val="auto"/>
        </w:rPr>
      </w:pPr>
    </w:p>
    <w:p>
      <w:pPr>
        <w:ind w:left="500" w:right="20"/>
        <w:spacing w:after="0" w:line="250" w:lineRule="auto"/>
        <w:rPr>
          <w:sz w:val="20"/>
          <w:szCs w:val="20"/>
          <w:color w:val="auto"/>
        </w:rPr>
      </w:pPr>
      <w:r>
        <w:rPr>
          <w:rFonts w:ascii="Arial" w:cs="Arial" w:eastAsia="Arial" w:hAnsi="Arial"/>
          <w:sz w:val="16"/>
          <w:szCs w:val="16"/>
          <w:color w:val="323232"/>
        </w:rPr>
        <w:t>Select members of senior management and certain other highly compensated employees, including our executive officers, are eligible to participate in our nonqualified Deferred Compensation Plan (“DCP”). Pursuant to the DCP, eligible employees can defer certain compensation on a pre-tax basis. The DCP provides for the deferral of up to 75% of annual base salary and up to 100% of annual cash incentive award payouts or long-term equity incentive awards and other specified benefits to certain key employees. The DCP also allows for employer matching contributions for employee contributions that would have been paid under our tax-qualified 401(k) plan if such matching contributions would otherwise exceed the maximum allowable amounts under the 401(k) Plan. In addition, the DCP provides for the deferral of up to 100% of director compensation for service by a nonemployee director on our Board and, until January 1, 2026, for service by select nonemployee directors on our community bank boards. Effective January 1, 2026, the Deferred Compensation Plan was amended and restated to exclude from participation any nonemployee directors on our community bank boards and make certain other clarifications to the Deferred Compensation Plan.</w:t>
      </w:r>
    </w:p>
    <w:p>
      <w:pPr>
        <w:spacing w:after="0" w:line="108" w:lineRule="exact"/>
        <w:rPr>
          <w:sz w:val="20"/>
          <w:szCs w:val="20"/>
          <w:color w:val="auto"/>
        </w:rPr>
      </w:pPr>
    </w:p>
    <w:p>
      <w:pPr>
        <w:ind w:left="500" w:right="40"/>
        <w:spacing w:after="0" w:line="256" w:lineRule="auto"/>
        <w:rPr>
          <w:sz w:val="20"/>
          <w:szCs w:val="20"/>
          <w:color w:val="auto"/>
        </w:rPr>
      </w:pPr>
      <w:r>
        <w:rPr>
          <w:rFonts w:ascii="Arial" w:cs="Arial" w:eastAsia="Arial" w:hAnsi="Arial"/>
          <w:sz w:val="16"/>
          <w:szCs w:val="16"/>
          <w:color w:val="323232"/>
        </w:rPr>
        <w:t>Participants are 100% vested in their DCP contributions including earnings or losses thereon. Company contributions, including earnings and losses thereon, vest based upon years of service (one-third for each year in excess of one year of service). Participants who have three or more years of service are 100% vested in Company contributions unless the Talent and Compensation Committee, at the time such Company contribution is made, specifically provides that only years of service earned after that date are to be counted for vesting purposes regarding such employer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-399415</wp:posOffset>
            </wp:positionV>
            <wp:extent cx="6806565" cy="18516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92" w:lineRule="exact"/>
        <w:rPr>
          <w:sz w:val="20"/>
          <w:szCs w:val="20"/>
          <w:color w:val="auto"/>
        </w:rPr>
      </w:pPr>
    </w:p>
    <w:p>
      <w:pPr>
        <w:ind w:left="500" w:right="80"/>
        <w:spacing w:after="0" w:line="259" w:lineRule="auto"/>
        <w:rPr>
          <w:sz w:val="20"/>
          <w:szCs w:val="20"/>
          <w:color w:val="auto"/>
        </w:rPr>
      </w:pPr>
      <w:r>
        <w:rPr>
          <w:rFonts w:ascii="Arial" w:cs="Arial" w:eastAsia="Arial" w:hAnsi="Arial"/>
          <w:sz w:val="16"/>
          <w:szCs w:val="16"/>
          <w:color w:val="323232"/>
        </w:rPr>
        <w:t>When a participant retires or becomes disabled, we will pay the participant his or her vested benefits as elected by the participant, generally in a lump sum or in annual installments over a period of up to ten years. A participant may also elect to receive scheduled in-service distributions of his or her deferral account during employment in a lump sum or in annual installments over a period of up to five years. All distributions are taxable to the participants.</w:t>
      </w:r>
    </w:p>
    <w:p>
      <w:pPr>
        <w:spacing w:after="0" w:line="97" w:lineRule="exact"/>
        <w:rPr>
          <w:sz w:val="20"/>
          <w:szCs w:val="20"/>
          <w:color w:val="auto"/>
        </w:rPr>
      </w:pPr>
    </w:p>
    <w:p>
      <w:pPr>
        <w:ind w:left="500" w:right="20"/>
        <w:spacing w:after="0" w:line="286" w:lineRule="auto"/>
        <w:rPr>
          <w:sz w:val="20"/>
          <w:szCs w:val="20"/>
          <w:color w:val="auto"/>
        </w:rPr>
      </w:pPr>
      <w:r>
        <w:rPr>
          <w:rFonts w:ascii="Arial" w:cs="Arial" w:eastAsia="Arial" w:hAnsi="Arial"/>
          <w:sz w:val="16"/>
          <w:szCs w:val="16"/>
          <w:color w:val="323232"/>
        </w:rPr>
        <w:t>See Executive Compensation Tables: Nonqualified Deferred Compensation for additional information regarding benefits provided to the NEOs under the DCP.</w:t>
      </w:r>
    </w:p>
    <w:p>
      <w:pPr>
        <w:sectPr>
          <w:pgSz w:w="11900" w:h="16838" w:orient="portrait"/>
          <w:cols w:equalWidth="0" w:num="1">
            <w:col w:w="10020"/>
          </w:cols>
          <w:pgMar w:left="740" w:top="98" w:right="11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45</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Modified Retirement Plan</w:t>
      </w:r>
    </w:p>
    <w:p>
      <w:pPr>
        <w:spacing w:after="0" w:line="154" w:lineRule="exact"/>
        <w:rPr>
          <w:sz w:val="20"/>
          <w:szCs w:val="20"/>
          <w:color w:val="auto"/>
        </w:rPr>
      </w:pPr>
    </w:p>
    <w:p>
      <w:pPr>
        <w:ind w:left="500"/>
        <w:spacing w:after="0" w:line="271" w:lineRule="auto"/>
        <w:rPr>
          <w:sz w:val="20"/>
          <w:szCs w:val="20"/>
          <w:color w:val="auto"/>
        </w:rPr>
      </w:pPr>
      <w:r>
        <w:rPr>
          <w:rFonts w:ascii="Arial" w:cs="Arial" w:eastAsia="Arial" w:hAnsi="Arial"/>
          <w:sz w:val="16"/>
          <w:szCs w:val="16"/>
          <w:color w:val="323232"/>
        </w:rPr>
        <w:t>Select members of senior management and certain other highly compensated employees, including our executive officers, participate in our Modified Retirement Plan. Beginning in 2020, the Board determined that it will not offer participation in the Modified Retirement Plan to any employee of United Community who was not already a participant at that time nor would it enhance existing benefits for any current participants.</w:t>
      </w:r>
    </w:p>
    <w:p>
      <w:pPr>
        <w:spacing w:after="0" w:line="100" w:lineRule="exact"/>
        <w:rPr>
          <w:sz w:val="20"/>
          <w:szCs w:val="20"/>
          <w:color w:val="auto"/>
        </w:rPr>
      </w:pPr>
    </w:p>
    <w:p>
      <w:pPr>
        <w:jc w:val="both"/>
        <w:ind w:left="500" w:right="460"/>
        <w:spacing w:after="0" w:line="284" w:lineRule="auto"/>
        <w:rPr>
          <w:sz w:val="20"/>
          <w:szCs w:val="20"/>
          <w:color w:val="auto"/>
        </w:rPr>
      </w:pPr>
      <w:r>
        <w:rPr>
          <w:rFonts w:ascii="Arial" w:cs="Arial" w:eastAsia="Arial" w:hAnsi="Arial"/>
          <w:sz w:val="16"/>
          <w:szCs w:val="16"/>
          <w:color w:val="323232"/>
        </w:rPr>
        <w:t>Our Modified Retirement Plan provides annual benefits (paid monthly) that are generally paid at normal retirement. Annual target benefits for our eligible NEOs range between 15% and 20% of 2025 base salary. Normal retirement is defined under the Modified Retirement Plan as attainment of age 65 and completion of at least five years of service.</w:t>
      </w:r>
    </w:p>
    <w:p>
      <w:pPr>
        <w:spacing w:after="0" w:line="89" w:lineRule="exact"/>
        <w:rPr>
          <w:sz w:val="20"/>
          <w:szCs w:val="20"/>
          <w:color w:val="auto"/>
        </w:rPr>
      </w:pPr>
    </w:p>
    <w:p>
      <w:pPr>
        <w:ind w:left="500" w:right="280"/>
        <w:spacing w:after="0" w:line="304" w:lineRule="auto"/>
        <w:rPr>
          <w:sz w:val="20"/>
          <w:szCs w:val="20"/>
          <w:color w:val="auto"/>
        </w:rPr>
      </w:pPr>
      <w:r>
        <w:rPr>
          <w:rFonts w:ascii="Arial" w:cs="Arial" w:eastAsia="Arial" w:hAnsi="Arial"/>
          <w:sz w:val="16"/>
          <w:szCs w:val="16"/>
          <w:color w:val="323232"/>
        </w:rPr>
        <w:t>See Executive Compensation Tables: Pension Benefits for additional information regarding benefits provided to the NEOs under the Modified Retirement Plan.</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Award and Design Decisions for 2025</w:t>
      </w:r>
    </w:p>
    <w:p>
      <w:pPr>
        <w:spacing w:after="0" w:line="162" w:lineRule="exact"/>
        <w:rPr>
          <w:sz w:val="20"/>
          <w:szCs w:val="20"/>
          <w:color w:val="auto"/>
        </w:rPr>
      </w:pPr>
    </w:p>
    <w:p>
      <w:pPr>
        <w:ind w:left="500"/>
        <w:spacing w:after="0" w:line="265" w:lineRule="auto"/>
        <w:rPr>
          <w:sz w:val="20"/>
          <w:szCs w:val="20"/>
          <w:color w:val="auto"/>
        </w:rPr>
      </w:pPr>
      <w:r>
        <w:rPr>
          <w:rFonts w:ascii="Arial" w:cs="Arial" w:eastAsia="Arial" w:hAnsi="Arial"/>
          <w:sz w:val="16"/>
          <w:szCs w:val="16"/>
          <w:color w:val="323232"/>
        </w:rPr>
        <w:t>In collaboration with Aon, the Talent and Compensation Committee reviewed and approved a compensation peer group comprised of similar publicly traded financial institutions during the second quarter of 2024. This peer group was then used in the third and fourth quarters of 2024 to determine executive compensation for 2025. The benchmark group remained the same as the one used to set 2024 executive officer compensation, except for the removal of one peer institution due to merger activity. This reflected the Talent and Compensation Committee’s desire to ensure broad continuity in our executive compensation benchmarking process, where possible.</w:t>
      </w:r>
    </w:p>
    <w:p>
      <w:pPr>
        <w:spacing w:after="0" w:line="105" w:lineRule="exact"/>
        <w:rPr>
          <w:sz w:val="20"/>
          <w:szCs w:val="20"/>
          <w:color w:val="auto"/>
        </w:rPr>
      </w:pPr>
    </w:p>
    <w:p>
      <w:pPr>
        <w:ind w:left="500"/>
        <w:spacing w:after="0" w:line="262" w:lineRule="auto"/>
        <w:rPr>
          <w:sz w:val="20"/>
          <w:szCs w:val="20"/>
          <w:color w:val="auto"/>
        </w:rPr>
      </w:pPr>
      <w:r>
        <w:rPr>
          <w:rFonts w:ascii="Arial" w:cs="Arial" w:eastAsia="Arial" w:hAnsi="Arial"/>
          <w:sz w:val="16"/>
          <w:szCs w:val="16"/>
          <w:color w:val="323232"/>
        </w:rPr>
        <w:t>In late 2024, following widespread instability in the banking industry throughout 2023 and its subsequent effects on executive officer compensation, the Talent and Compensation Committee partnered with Aon to conduct an additional review of the compensation levels in place at that time. The Talent and Compensation Committee concluded that, given the consistently strong performance demonstrated in prior years and the comparative compensation of our executive officers relative to their peers, it was appropriate to adjust executive compensation levels and programs. Following its assessment of market data, the Talent and Compensation Committee recommended to the Board adjustments to executive officer base salaries as well as changes in incentive opportunities for annual cash and long-term equity incentive award compensation for certain executive officers, with these changes taking effect on September 1, 2024. Additionally, to further align our executive compensation program with industry best practices, enhance the emphasis on shareholder value creation, and provide greater adaptability to address unforeseen or extraordinary situations, the Talent and Compensation Committee introduced a series of updates and enhancements to the 2025 executive compensation program.</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Market Data</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Compensation Peer Group Determination</w:t>
      </w:r>
    </w:p>
    <w:p>
      <w:pPr>
        <w:spacing w:after="0" w:line="154" w:lineRule="exact"/>
        <w:rPr>
          <w:sz w:val="20"/>
          <w:szCs w:val="20"/>
          <w:color w:val="auto"/>
        </w:rPr>
      </w:pPr>
    </w:p>
    <w:p>
      <w:pPr>
        <w:ind w:left="500" w:right="120"/>
        <w:spacing w:after="0" w:line="295" w:lineRule="auto"/>
        <w:rPr>
          <w:sz w:val="20"/>
          <w:szCs w:val="20"/>
          <w:color w:val="auto"/>
        </w:rPr>
      </w:pPr>
      <w:r>
        <w:rPr>
          <w:rFonts w:ascii="Arial" w:cs="Arial" w:eastAsia="Arial" w:hAnsi="Arial"/>
          <w:sz w:val="15"/>
          <w:szCs w:val="15"/>
          <w:color w:val="323232"/>
        </w:rPr>
        <w:t>The Talent and Compensation Committee, with the assistance of Aon, reviews the compensation peer group annually and approves a benchmark group of publicly traded financial institutions for the purpose of compiling benchmarking data used in setting compensation for our executive officers. Peer group adjustments are made to keep the peer group consistent with the Company’s strategies and objectives. The Talent and Compensation Committee and Aon consider the following factors when determining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1478280</wp:posOffset>
            </wp:positionH>
            <wp:positionV relativeFrom="paragraph">
              <wp:posOffset>139065</wp:posOffset>
            </wp:positionV>
            <wp:extent cx="4808855"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08855" cy="30861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40" w:type="dxa"/>
            <w:vAlign w:val="bottom"/>
            <w:vMerge w:val="restart"/>
            <w:shd w:val="clear" w:color="auto" w:fill="F0F9FD"/>
          </w:tcPr>
          <w:p>
            <w:pPr>
              <w:spacing w:after="0"/>
              <w:rPr>
                <w:sz w:val="20"/>
                <w:szCs w:val="20"/>
                <w:color w:val="auto"/>
              </w:rPr>
            </w:pPr>
            <w:r>
              <w:rPr>
                <w:rFonts w:ascii="Arial" w:cs="Arial" w:eastAsia="Arial" w:hAnsi="Arial"/>
                <w:sz w:val="14"/>
                <w:szCs w:val="14"/>
                <w:color w:val="004987"/>
              </w:rPr>
              <w:t>​</w:t>
            </w:r>
          </w:p>
        </w:tc>
        <w:tc>
          <w:tcPr>
            <w:tcW w:w="1480" w:type="dxa"/>
            <w:vAlign w:val="bottom"/>
            <w:shd w:val="clear" w:color="auto" w:fill="F0F9FD"/>
          </w:tcPr>
          <w:p>
            <w:pPr>
              <w:jc w:val="center"/>
              <w:ind w:right="48"/>
              <w:spacing w:after="0"/>
              <w:rPr>
                <w:sz w:val="20"/>
                <w:szCs w:val="20"/>
                <w:color w:val="auto"/>
              </w:rPr>
            </w:pPr>
            <w:r>
              <w:rPr>
                <w:rFonts w:ascii="Arial" w:cs="Arial" w:eastAsia="Arial" w:hAnsi="Arial"/>
                <w:sz w:val="14"/>
                <w:szCs w:val="14"/>
                <w:b w:val="1"/>
                <w:bCs w:val="1"/>
                <w:color w:val="004987"/>
              </w:rPr>
              <w:t>Sector /​</w:t>
            </w:r>
          </w:p>
        </w:tc>
        <w:tc>
          <w:tcPr>
            <w:tcW w:w="0" w:type="dxa"/>
            <w:vAlign w:val="bottom"/>
          </w:tcPr>
          <w:p>
            <w:pPr>
              <w:spacing w:after="0"/>
              <w:rPr>
                <w:sz w:val="1"/>
                <w:szCs w:val="1"/>
                <w:color w:val="auto"/>
              </w:rPr>
            </w:pPr>
          </w:p>
        </w:tc>
      </w:tr>
      <w:tr>
        <w:trPr>
          <w:trHeight w:val="109"/>
        </w:trPr>
        <w:tc>
          <w:tcPr>
            <w:tcW w:w="140" w:type="dxa"/>
            <w:vAlign w:val="bottom"/>
            <w:vMerge w:val="continue"/>
            <w:shd w:val="clear" w:color="auto" w:fill="F0F9FD"/>
          </w:tcPr>
          <w:p>
            <w:pPr>
              <w:spacing w:after="0"/>
              <w:rPr>
                <w:sz w:val="9"/>
                <w:szCs w:val="9"/>
                <w:color w:val="auto"/>
              </w:rPr>
            </w:pPr>
          </w:p>
        </w:tc>
        <w:tc>
          <w:tcPr>
            <w:tcW w:w="1480" w:type="dxa"/>
            <w:vAlign w:val="bottom"/>
            <w:vMerge w:val="restart"/>
            <w:shd w:val="clear" w:color="auto" w:fill="F0F9FD"/>
          </w:tcPr>
          <w:p>
            <w:pPr>
              <w:jc w:val="center"/>
              <w:ind w:right="68"/>
              <w:spacing w:after="0"/>
              <w:rPr>
                <w:sz w:val="20"/>
                <w:szCs w:val="20"/>
                <w:color w:val="auto"/>
              </w:rPr>
            </w:pPr>
            <w:r>
              <w:rPr>
                <w:rFonts w:ascii="Arial" w:cs="Arial" w:eastAsia="Arial" w:hAnsi="Arial"/>
                <w:sz w:val="14"/>
                <w:szCs w:val="14"/>
                <w:b w:val="1"/>
                <w:bCs w:val="1"/>
                <w:color w:val="004987"/>
              </w:rPr>
              <w:t>Business Model</w:t>
            </w:r>
          </w:p>
        </w:tc>
        <w:tc>
          <w:tcPr>
            <w:tcW w:w="0" w:type="dxa"/>
            <w:vAlign w:val="bottom"/>
          </w:tcPr>
          <w:p>
            <w:pPr>
              <w:spacing w:after="0"/>
              <w:rPr>
                <w:sz w:val="1"/>
                <w:szCs w:val="1"/>
                <w:color w:val="auto"/>
              </w:rPr>
            </w:pPr>
          </w:p>
        </w:tc>
      </w:tr>
      <w:tr>
        <w:trPr>
          <w:trHeight w:val="123"/>
        </w:trPr>
        <w:tc>
          <w:tcPr>
            <w:tcW w:w="140" w:type="dxa"/>
            <w:vAlign w:val="bottom"/>
            <w:tcBorders>
              <w:bottom w:val="single" w:sz="8" w:color="F0F9FD"/>
            </w:tcBorders>
            <w:shd w:val="clear" w:color="auto" w:fill="F0F9FD"/>
          </w:tcPr>
          <w:p>
            <w:pPr>
              <w:spacing w:after="0"/>
              <w:rPr>
                <w:sz w:val="10"/>
                <w:szCs w:val="10"/>
                <w:color w:val="auto"/>
              </w:rPr>
            </w:pPr>
          </w:p>
        </w:tc>
        <w:tc>
          <w:tcPr>
            <w:tcW w:w="1480" w:type="dxa"/>
            <w:vAlign w:val="bottom"/>
            <w:tcBorders>
              <w:bottom w:val="single" w:sz="8" w:color="F0F9FD"/>
            </w:tcBorders>
            <w:vMerge w:val="continue"/>
            <w:shd w:val="clear" w:color="auto" w:fill="F0F9FD"/>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140" w:type="dxa"/>
            <w:vAlign w:val="bottom"/>
          </w:tcPr>
          <w:p>
            <w:pPr>
              <w:spacing w:after="0"/>
              <w:rPr>
                <w:sz w:val="20"/>
                <w:szCs w:val="20"/>
                <w:color w:val="auto"/>
              </w:rPr>
            </w:pPr>
            <w:r>
              <w:rPr>
                <w:rFonts w:ascii="Arial" w:cs="Arial" w:eastAsia="Arial" w:hAnsi="Arial"/>
                <w:sz w:val="14"/>
                <w:szCs w:val="14"/>
                <w:color w:val="004987"/>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40" w:type="dxa"/>
            <w:vAlign w:val="bottom"/>
            <w:shd w:val="clear" w:color="auto" w:fill="F0F9FD"/>
          </w:tcPr>
          <w:p>
            <w:pPr>
              <w:spacing w:after="0"/>
              <w:rPr>
                <w:sz w:val="20"/>
                <w:szCs w:val="20"/>
                <w:color w:val="auto"/>
              </w:rPr>
            </w:pPr>
            <w:r>
              <w:rPr>
                <w:rFonts w:ascii="Arial" w:cs="Arial" w:eastAsia="Arial" w:hAnsi="Arial"/>
                <w:sz w:val="14"/>
                <w:szCs w:val="14"/>
                <w:color w:val="004987"/>
              </w:rPr>
              <w:t>​</w:t>
            </w:r>
          </w:p>
        </w:tc>
        <w:tc>
          <w:tcPr>
            <w:tcW w:w="1480" w:type="dxa"/>
            <w:vAlign w:val="bottom"/>
            <w:shd w:val="clear" w:color="auto" w:fill="F0F9FD"/>
          </w:tcPr>
          <w:p>
            <w:pPr>
              <w:jc w:val="center"/>
              <w:ind w:right="88"/>
              <w:spacing w:after="0"/>
              <w:rPr>
                <w:sz w:val="20"/>
                <w:szCs w:val="20"/>
                <w:color w:val="auto"/>
              </w:rPr>
            </w:pPr>
            <w:r>
              <w:rPr>
                <w:rFonts w:ascii="Arial" w:cs="Arial" w:eastAsia="Arial" w:hAnsi="Arial"/>
                <w:sz w:val="14"/>
                <w:szCs w:val="14"/>
                <w:b w:val="1"/>
                <w:bCs w:val="1"/>
                <w:color w:val="004987"/>
                <w:w w:val="99"/>
              </w:rPr>
              <w:t>Size</w:t>
            </w:r>
          </w:p>
        </w:tc>
        <w:tc>
          <w:tcPr>
            <w:tcW w:w="0" w:type="dxa"/>
            <w:vAlign w:val="bottom"/>
          </w:tcPr>
          <w:p>
            <w:pPr>
              <w:spacing w:after="0"/>
              <w:rPr>
                <w:sz w:val="1"/>
                <w:szCs w:val="1"/>
                <w:color w:val="auto"/>
              </w:rPr>
            </w:pPr>
          </w:p>
        </w:tc>
      </w:tr>
      <w:tr>
        <w:trPr>
          <w:trHeight w:val="316"/>
        </w:trPr>
        <w:tc>
          <w:tcPr>
            <w:tcW w:w="140" w:type="dxa"/>
            <w:vAlign w:val="bottom"/>
          </w:tcPr>
          <w:p>
            <w:pPr>
              <w:spacing w:after="0"/>
              <w:rPr>
                <w:sz w:val="20"/>
                <w:szCs w:val="20"/>
                <w:color w:val="auto"/>
              </w:rPr>
            </w:pPr>
            <w:r>
              <w:rPr>
                <w:rFonts w:ascii="Arial" w:cs="Arial" w:eastAsia="Arial" w:hAnsi="Arial"/>
                <w:sz w:val="14"/>
                <w:szCs w:val="14"/>
                <w:color w:val="004987"/>
              </w:rPr>
              <w: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-594360</wp:posOffset>
            </wp:positionV>
            <wp:extent cx="188595"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-140335</wp:posOffset>
            </wp:positionV>
            <wp:extent cx="188595"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8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004987"/>
        </w:rPr>
        <w:t>​ ​</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004987"/>
        </w:rPr>
        <w:t>​ ​ ​</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004987"/>
        </w:rPr>
        <w:t>​ ​</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004987"/>
        </w:rPr>
        <w:t>​ ​ ​</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20"/>
        <w:spacing w:after="0" w:line="305" w:lineRule="auto"/>
        <w:rPr>
          <w:sz w:val="20"/>
          <w:szCs w:val="20"/>
          <w:color w:val="auto"/>
        </w:rPr>
      </w:pPr>
      <w:r>
        <w:rPr>
          <w:rFonts w:ascii="Arial" w:cs="Arial" w:eastAsia="Arial" w:hAnsi="Arial"/>
          <w:sz w:val="14"/>
          <w:szCs w:val="14"/>
          <w:color w:val="004987"/>
        </w:rPr>
        <w:t>The peer company operates in the same industry, which ensures similar market dynamics, customer demographics, and regulatory frameworks, and provides similar products or services via equivalent distribution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294640</wp:posOffset>
            </wp:positionV>
            <wp:extent cx="4808855"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08855" cy="17145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004987"/>
        </w:rPr>
        <w:t>The peer company is of comparable financial size and aligns with our peer company size profile.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004987"/>
        </w:rPr>
        <w:t>​</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004987"/>
        </w:rPr>
        <w: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004987"/>
        </w:rPr>
        <w: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004987"/>
        </w:rPr>
        <w:t>​</w:t>
      </w:r>
    </w:p>
    <w:p>
      <w:pPr>
        <w:spacing w:after="0" w:line="159" w:lineRule="exact"/>
        <w:rPr>
          <w:sz w:val="20"/>
          <w:szCs w:val="20"/>
          <w:color w:val="auto"/>
        </w:rPr>
      </w:pPr>
    </w:p>
    <w:p>
      <w:pPr>
        <w:sectPr>
          <w:pgSz w:w="11900" w:h="16838" w:orient="portrait"/>
          <w:cols w:equalWidth="0" w:num="4">
            <w:col w:w="2120" w:space="40"/>
            <w:col w:w="220" w:space="60"/>
            <w:col w:w="7240" w:space="220"/>
            <w:col w:w="140"/>
          </w:cols>
          <w:pgMar w:left="740" w:top="98" w:right="1119" w:bottom="1440" w:gutter="0" w:footer="0" w:header="0"/>
          <w:type w:val="continuous"/>
        </w:sectPr>
      </w:pPr>
    </w:p>
    <w:tbl>
      <w:tblPr>
        <w:tblLayout w:type="fixed"/>
        <w:tblInd w:w="500" w:type="dxa"/>
        <w:tblCellMar>
          <w:top w:w="0" w:type="dxa"/>
          <w:left w:w="0" w:type="dxa"/>
          <w:bottom w:w="0" w:type="dxa"/>
          <w:right w:w="0" w:type="dxa"/>
        </w:tblCellMar>
      </w:tblPr>
      <w:tr>
        <w:trPr>
          <w:trHeight w:val="234"/>
        </w:trPr>
        <w:tc>
          <w:tcPr>
            <w:tcW w:w="1620" w:type="dxa"/>
            <w:vAlign w:val="bottom"/>
            <w:vMerge w:val="restart"/>
            <w:shd w:val="clear" w:color="auto" w:fill="F0F9FD"/>
          </w:tcPr>
          <w:p>
            <w:pPr>
              <w:jc w:val="center"/>
              <w:spacing w:after="0"/>
              <w:rPr>
                <w:sz w:val="20"/>
                <w:szCs w:val="20"/>
                <w:color w:val="auto"/>
              </w:rPr>
            </w:pPr>
            <w:r>
              <w:rPr>
                <w:rFonts w:ascii="Arial" w:cs="Arial" w:eastAsia="Arial" w:hAnsi="Arial"/>
                <w:sz w:val="28"/>
                <w:szCs w:val="28"/>
                <w:color w:val="004987"/>
                <w:vertAlign w:val="subscript"/>
              </w:rPr>
              <w:t>​</w:t>
            </w:r>
            <w:r>
              <w:rPr>
                <w:rFonts w:ascii="Arial" w:cs="Arial" w:eastAsia="Arial" w:hAnsi="Arial"/>
                <w:sz w:val="14"/>
                <w:szCs w:val="14"/>
                <w:b w:val="1"/>
                <w:bCs w:val="1"/>
                <w:color w:val="004987"/>
              </w:rPr>
              <w:t>Geographic Footprint /</w:t>
            </w:r>
          </w:p>
        </w:tc>
        <w:tc>
          <w:tcPr>
            <w:tcW w:w="200" w:type="dxa"/>
            <w:vAlign w:val="bottom"/>
          </w:tcPr>
          <w:p>
            <w:pPr>
              <w:spacing w:after="0"/>
              <w:rPr>
                <w:sz w:val="20"/>
                <w:szCs w:val="20"/>
                <w:color w:val="auto"/>
              </w:rPr>
            </w:pPr>
          </w:p>
        </w:tc>
        <w:tc>
          <w:tcPr>
            <w:tcW w:w="7580" w:type="dxa"/>
            <w:vAlign w:val="bottom"/>
            <w:shd w:val="clear" w:color="auto" w:fill="F0F9FD"/>
          </w:tcPr>
          <w:p>
            <w:pPr>
              <w:ind w:left="120"/>
              <w:spacing w:after="0"/>
              <w:rPr>
                <w:sz w:val="20"/>
                <w:szCs w:val="20"/>
                <w:color w:val="auto"/>
              </w:rPr>
            </w:pPr>
            <w:r>
              <w:rPr>
                <w:rFonts w:ascii="Arial" w:cs="Arial" w:eastAsia="Arial" w:hAnsi="Arial"/>
                <w:sz w:val="14"/>
                <w:szCs w:val="14"/>
                <w:color w:val="004987"/>
              </w:rPr>
              <w:t>The peer company conducts business in comparable geographic regions, recognizing that regional differences 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620" w:type="dxa"/>
            <w:vAlign w:val="bottom"/>
            <w:vMerge w:val="continue"/>
            <w:shd w:val="clear" w:color="auto" w:fill="F0F9FD"/>
          </w:tcPr>
          <w:p>
            <w:pPr>
              <w:spacing w:after="0"/>
              <w:rPr>
                <w:sz w:val="12"/>
                <w:szCs w:val="12"/>
                <w:color w:val="auto"/>
              </w:rPr>
            </w:pPr>
          </w:p>
        </w:tc>
        <w:tc>
          <w:tcPr>
            <w:tcW w:w="200" w:type="dxa"/>
            <w:vAlign w:val="bottom"/>
          </w:tcPr>
          <w:p>
            <w:pPr>
              <w:ind w:left="40"/>
              <w:spacing w:after="0" w:line="145" w:lineRule="exact"/>
              <w:rPr>
                <w:sz w:val="20"/>
                <w:szCs w:val="20"/>
                <w:color w:val="auto"/>
              </w:rPr>
            </w:pPr>
            <w:r>
              <w:rPr>
                <w:rFonts w:ascii="Arial" w:cs="Arial" w:eastAsia="Arial" w:hAnsi="Arial"/>
                <w:sz w:val="14"/>
                <w:szCs w:val="14"/>
                <w:color w:val="004987"/>
              </w:rPr>
              <w:t>​ ​</w:t>
            </w:r>
          </w:p>
        </w:tc>
        <w:tc>
          <w:tcPr>
            <w:tcW w:w="7580" w:type="dxa"/>
            <w:vAlign w:val="bottom"/>
            <w:shd w:val="clear" w:color="auto" w:fill="F0F9FD"/>
          </w:tcPr>
          <w:p>
            <w:pPr>
              <w:ind w:left="120"/>
              <w:spacing w:after="0" w:line="145" w:lineRule="exact"/>
              <w:rPr>
                <w:sz w:val="20"/>
                <w:szCs w:val="20"/>
                <w:color w:val="auto"/>
              </w:rPr>
            </w:pPr>
            <w:r>
              <w:rPr>
                <w:rFonts w:ascii="Arial" w:cs="Arial" w:eastAsia="Arial" w:hAnsi="Arial"/>
                <w:sz w:val="14"/>
                <w:szCs w:val="14"/>
                <w:color w:val="004987"/>
              </w:rPr>
              <w:t>economic conditions, regulatory frameworks, and consumer preferences can be significant, and frequently vies for the</w:t>
            </w:r>
          </w:p>
        </w:tc>
        <w:tc>
          <w:tcPr>
            <w:tcW w:w="40" w:type="dxa"/>
            <w:vAlign w:val="bottom"/>
          </w:tcPr>
          <w:p>
            <w:pPr>
              <w:spacing w:after="0" w:line="145" w:lineRule="exact"/>
              <w:rPr>
                <w:sz w:val="20"/>
                <w:szCs w:val="20"/>
                <w:color w:val="auto"/>
              </w:rPr>
            </w:pPr>
            <w:r>
              <w:rPr>
                <w:rFonts w:ascii="Arial" w:cs="Arial" w:eastAsia="Arial" w:hAnsi="Arial"/>
                <w:sz w:val="14"/>
                <w:szCs w:val="14"/>
                <w:color w:val="004987"/>
              </w:rPr>
              <w:t>​</w:t>
            </w:r>
          </w:p>
        </w:tc>
        <w:tc>
          <w:tcPr>
            <w:tcW w:w="0" w:type="dxa"/>
            <w:vAlign w:val="bottom"/>
          </w:tcPr>
          <w:p>
            <w:pPr>
              <w:spacing w:after="0"/>
              <w:rPr>
                <w:sz w:val="1"/>
                <w:szCs w:val="1"/>
                <w:color w:val="auto"/>
              </w:rPr>
            </w:pPr>
          </w:p>
        </w:tc>
      </w:tr>
      <w:tr>
        <w:trPr>
          <w:trHeight w:val="175"/>
        </w:trPr>
        <w:tc>
          <w:tcPr>
            <w:tcW w:w="1620" w:type="dxa"/>
            <w:vAlign w:val="bottom"/>
            <w:shd w:val="clear" w:color="auto" w:fill="F0F9FD"/>
          </w:tcPr>
          <w:p>
            <w:pPr>
              <w:jc w:val="center"/>
              <w:spacing w:after="0"/>
              <w:rPr>
                <w:sz w:val="20"/>
                <w:szCs w:val="20"/>
                <w:color w:val="auto"/>
              </w:rPr>
            </w:pPr>
            <w:r>
              <w:rPr>
                <w:rFonts w:ascii="Arial" w:cs="Arial" w:eastAsia="Arial" w:hAnsi="Arial"/>
                <w:sz w:val="14"/>
                <w:szCs w:val="14"/>
                <w:b w:val="1"/>
                <w:bCs w:val="1"/>
                <w:color w:val="004987"/>
              </w:rPr>
              <w:t>Competition</w:t>
            </w:r>
          </w:p>
        </w:tc>
        <w:tc>
          <w:tcPr>
            <w:tcW w:w="200" w:type="dxa"/>
            <w:vAlign w:val="bottom"/>
          </w:tcPr>
          <w:p>
            <w:pPr>
              <w:spacing w:after="0"/>
              <w:rPr>
                <w:sz w:val="15"/>
                <w:szCs w:val="15"/>
                <w:color w:val="auto"/>
              </w:rPr>
            </w:pPr>
          </w:p>
        </w:tc>
        <w:tc>
          <w:tcPr>
            <w:tcW w:w="7580" w:type="dxa"/>
            <w:vAlign w:val="bottom"/>
            <w:vMerge w:val="restart"/>
            <w:shd w:val="clear" w:color="auto" w:fill="F0F9FD"/>
          </w:tcPr>
          <w:p>
            <w:pPr>
              <w:ind w:left="120"/>
              <w:spacing w:after="0"/>
              <w:rPr>
                <w:sz w:val="20"/>
                <w:szCs w:val="20"/>
                <w:color w:val="auto"/>
              </w:rPr>
            </w:pPr>
            <w:r>
              <w:rPr>
                <w:rFonts w:ascii="Arial" w:cs="Arial" w:eastAsia="Arial" w:hAnsi="Arial"/>
                <w:sz w:val="14"/>
                <w:szCs w:val="14"/>
                <w:color w:val="004987"/>
              </w:rPr>
              <w:t>same customers and executive talent.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1620" w:type="dxa"/>
            <w:vAlign w:val="bottom"/>
            <w:shd w:val="clear" w:color="auto" w:fill="F0F9FD"/>
          </w:tcPr>
          <w:p>
            <w:pPr>
              <w:spacing w:after="0"/>
              <w:rPr>
                <w:sz w:val="4"/>
                <w:szCs w:val="4"/>
                <w:color w:val="auto"/>
              </w:rPr>
            </w:pPr>
          </w:p>
        </w:tc>
        <w:tc>
          <w:tcPr>
            <w:tcW w:w="200" w:type="dxa"/>
            <w:vAlign w:val="bottom"/>
          </w:tcPr>
          <w:p>
            <w:pPr>
              <w:spacing w:after="0"/>
              <w:rPr>
                <w:sz w:val="4"/>
                <w:szCs w:val="4"/>
                <w:color w:val="auto"/>
              </w:rPr>
            </w:pPr>
          </w:p>
        </w:tc>
        <w:tc>
          <w:tcPr>
            <w:tcW w:w="7580" w:type="dxa"/>
            <w:vAlign w:val="bottom"/>
            <w:vMerge w:val="continue"/>
            <w:shd w:val="clear" w:color="auto" w:fill="F0F9FD"/>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620" w:type="dxa"/>
            <w:vAlign w:val="bottom"/>
            <w:shd w:val="clear" w:color="auto" w:fill="F0F9FD"/>
          </w:tcPr>
          <w:p>
            <w:pPr>
              <w:spacing w:after="0"/>
              <w:rPr>
                <w:sz w:val="7"/>
                <w:szCs w:val="7"/>
                <w:color w:val="auto"/>
              </w:rPr>
            </w:pPr>
          </w:p>
        </w:tc>
        <w:tc>
          <w:tcPr>
            <w:tcW w:w="200" w:type="dxa"/>
            <w:vAlign w:val="bottom"/>
          </w:tcPr>
          <w:p>
            <w:pPr>
              <w:spacing w:after="0"/>
              <w:rPr>
                <w:sz w:val="7"/>
                <w:szCs w:val="7"/>
                <w:color w:val="auto"/>
              </w:rPr>
            </w:pPr>
          </w:p>
        </w:tc>
        <w:tc>
          <w:tcPr>
            <w:tcW w:w="7580" w:type="dxa"/>
            <w:vAlign w:val="bottom"/>
            <w:shd w:val="clear" w:color="auto" w:fill="F0F9FD"/>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-282575</wp:posOffset>
            </wp:positionV>
            <wp:extent cx="6806565" cy="18516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46</w:t>
            </w:r>
            <w:r>
              <w:rPr>
                <w:rFonts w:ascii="Calibri" w:cs="Calibri" w:eastAsia="Calibri" w:hAnsi="Calibri"/>
                <w:sz w:val="14"/>
                <w:szCs w:val="14"/>
                <w:color w:val="003366"/>
              </w:rPr>
              <w:t>CONTENTS</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2025 Compensation Peer Group</w:t>
      </w:r>
    </w:p>
    <w:p>
      <w:pPr>
        <w:spacing w:after="0" w:line="113" w:lineRule="exact"/>
        <w:rPr>
          <w:sz w:val="20"/>
          <w:szCs w:val="20"/>
          <w:color w:val="auto"/>
        </w:rPr>
      </w:pPr>
    </w:p>
    <w:p>
      <w:pPr>
        <w:ind w:left="500" w:right="100"/>
        <w:spacing w:after="0" w:line="271" w:lineRule="auto"/>
        <w:rPr>
          <w:sz w:val="20"/>
          <w:szCs w:val="20"/>
          <w:color w:val="auto"/>
        </w:rPr>
      </w:pPr>
      <w:r>
        <w:rPr>
          <w:rFonts w:ascii="Arial" w:cs="Arial" w:eastAsia="Arial" w:hAnsi="Arial"/>
          <w:sz w:val="16"/>
          <w:szCs w:val="16"/>
          <w:color w:val="323232"/>
        </w:rPr>
        <w:t>During the second quarter of 2024, with the assistance of Aon, the Talent and Compensation Committee approved a benchmark group of publicly traded financial institutions and reviewed benchmarking data for purposes of setting 2025 compensation for our executive officers. The benchmark group of publicly traded financial institutions approved for purposes of setting 2025 compensation (the “2025 Compensation Peer Group”) included:</w:t>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640" w:type="dxa"/>
            <w:vAlign w:val="bottom"/>
            <w:shd w:val="clear" w:color="auto" w:fill="004987"/>
          </w:tcPr>
          <w:p>
            <w:pPr>
              <w:spacing w:after="0"/>
              <w:rPr>
                <w:sz w:val="17"/>
                <w:szCs w:val="17"/>
                <w:color w:val="auto"/>
              </w:rPr>
            </w:pPr>
          </w:p>
        </w:tc>
        <w:tc>
          <w:tcPr>
            <w:tcW w:w="480" w:type="dxa"/>
            <w:vAlign w:val="bottom"/>
            <w:shd w:val="clear" w:color="auto" w:fill="004987"/>
          </w:tcPr>
          <w:p>
            <w:pPr>
              <w:spacing w:after="0"/>
              <w:rPr>
                <w:sz w:val="17"/>
                <w:szCs w:val="17"/>
                <w:color w:val="auto"/>
              </w:rPr>
            </w:pPr>
          </w:p>
        </w:tc>
        <w:tc>
          <w:tcPr>
            <w:tcW w:w="940" w:type="dxa"/>
            <w:vAlign w:val="bottom"/>
            <w:shd w:val="clear" w:color="auto" w:fill="004987"/>
          </w:tcPr>
          <w:p>
            <w:pPr>
              <w:spacing w:after="0"/>
              <w:rPr>
                <w:sz w:val="17"/>
                <w:szCs w:val="17"/>
                <w:color w:val="auto"/>
              </w:rPr>
            </w:pPr>
          </w:p>
        </w:tc>
        <w:tc>
          <w:tcPr>
            <w:tcW w:w="500" w:type="dxa"/>
            <w:vAlign w:val="bottom"/>
            <w:shd w:val="clear" w:color="auto" w:fill="004987"/>
          </w:tcPr>
          <w:p>
            <w:pPr>
              <w:spacing w:after="0"/>
              <w:rPr>
                <w:sz w:val="17"/>
                <w:szCs w:val="17"/>
                <w:color w:val="auto"/>
              </w:rPr>
            </w:pPr>
          </w:p>
        </w:tc>
        <w:tc>
          <w:tcPr>
            <w:tcW w:w="1180" w:type="dxa"/>
            <w:vAlign w:val="bottom"/>
            <w:shd w:val="clear" w:color="auto" w:fill="004987"/>
          </w:tcPr>
          <w:p>
            <w:pPr>
              <w:spacing w:after="0"/>
              <w:rPr>
                <w:sz w:val="17"/>
                <w:szCs w:val="17"/>
                <w:color w:val="auto"/>
              </w:rPr>
            </w:pPr>
          </w:p>
        </w:tc>
        <w:tc>
          <w:tcPr>
            <w:tcW w:w="520" w:type="dxa"/>
            <w:vAlign w:val="bottom"/>
            <w:shd w:val="clear" w:color="auto" w:fill="004987"/>
          </w:tcPr>
          <w:p>
            <w:pPr>
              <w:spacing w:after="0"/>
              <w:rPr>
                <w:sz w:val="17"/>
                <w:szCs w:val="17"/>
                <w:color w:val="auto"/>
              </w:rPr>
            </w:pPr>
          </w:p>
        </w:tc>
        <w:tc>
          <w:tcPr>
            <w:tcW w:w="880" w:type="dxa"/>
            <w:vAlign w:val="bottom"/>
            <w:shd w:val="clear" w:color="auto" w:fill="004987"/>
          </w:tcPr>
          <w:p>
            <w:pPr>
              <w:spacing w:after="0"/>
              <w:rPr>
                <w:sz w:val="17"/>
                <w:szCs w:val="17"/>
                <w:color w:val="auto"/>
              </w:rPr>
            </w:pPr>
          </w:p>
        </w:tc>
        <w:tc>
          <w:tcPr>
            <w:tcW w:w="520" w:type="dxa"/>
            <w:vAlign w:val="bottom"/>
            <w:shd w:val="clear" w:color="auto" w:fill="004987"/>
          </w:tcPr>
          <w:p>
            <w:pPr>
              <w:spacing w:after="0"/>
              <w:rPr>
                <w:sz w:val="17"/>
                <w:szCs w:val="17"/>
                <w:color w:val="auto"/>
              </w:rPr>
            </w:pPr>
          </w:p>
        </w:tc>
        <w:tc>
          <w:tcPr>
            <w:tcW w:w="1660" w:type="dxa"/>
            <w:vAlign w:val="bottom"/>
            <w:shd w:val="clear" w:color="auto" w:fill="004987"/>
          </w:tcPr>
          <w:p>
            <w:pPr>
              <w:jc w:val="right"/>
              <w:ind w:right="180"/>
              <w:spacing w:after="0"/>
              <w:rPr>
                <w:sz w:val="20"/>
                <w:szCs w:val="20"/>
                <w:color w:val="auto"/>
              </w:rPr>
            </w:pPr>
            <w:r>
              <w:rPr>
                <w:rFonts w:ascii="Arial" w:cs="Arial" w:eastAsia="Arial" w:hAnsi="Arial"/>
                <w:sz w:val="14"/>
                <w:szCs w:val="14"/>
                <w:b w:val="1"/>
                <w:bCs w:val="1"/>
                <w:color w:val="FFFFFF"/>
              </w:rPr>
              <w:t>Total Assets 2023Y</w:t>
            </w:r>
          </w:p>
        </w:tc>
        <w:tc>
          <w:tcPr>
            <w:tcW w:w="80" w:type="dxa"/>
            <w:vAlign w:val="bottom"/>
            <w:shd w:val="clear" w:color="auto" w:fill="004987"/>
          </w:tcPr>
          <w:p>
            <w:pPr>
              <w:spacing w:after="0"/>
              <w:rPr>
                <w:sz w:val="17"/>
                <w:szCs w:val="17"/>
                <w:color w:val="auto"/>
              </w:rPr>
            </w:pPr>
          </w:p>
        </w:tc>
      </w:tr>
      <w:tr>
        <w:trPr>
          <w:trHeight w:val="198"/>
        </w:trPr>
        <w:tc>
          <w:tcPr>
            <w:tcW w:w="264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​Company Name</w:t>
            </w:r>
          </w:p>
        </w:tc>
        <w:tc>
          <w:tcPr>
            <w:tcW w:w="480" w:type="dxa"/>
            <w:vAlign w:val="bottom"/>
            <w:shd w:val="clear" w:color="auto" w:fill="004987"/>
          </w:tcPr>
          <w:p>
            <w:pPr>
              <w:ind w:left="100"/>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Ticker</w:t>
            </w:r>
          </w:p>
        </w:tc>
        <w:tc>
          <w:tcPr>
            <w:tcW w:w="500" w:type="dxa"/>
            <w:vAlign w:val="bottom"/>
            <w:shd w:val="clear" w:color="auto" w:fill="004987"/>
          </w:tcPr>
          <w:p>
            <w:pPr>
              <w:ind w:left="240"/>
              <w:spacing w:after="0"/>
              <w:rPr>
                <w:sz w:val="20"/>
                <w:szCs w:val="20"/>
                <w:color w:val="auto"/>
              </w:rPr>
            </w:pPr>
            <w:r>
              <w:rPr>
                <w:rFonts w:ascii="Arial" w:cs="Arial" w:eastAsia="Arial" w:hAnsi="Arial"/>
                <w:sz w:val="14"/>
                <w:szCs w:val="14"/>
                <w:b w:val="1"/>
                <w:bCs w:val="1"/>
                <w:color w:val="FFFFFF"/>
              </w:rPr>
              <w:t>​ ​</w:t>
            </w: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8"/>
              </w:rPr>
              <w:t>City</w:t>
            </w:r>
          </w:p>
        </w:tc>
        <w:tc>
          <w:tcPr>
            <w:tcW w:w="520" w:type="dxa"/>
            <w:vAlign w:val="bottom"/>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State</w:t>
            </w:r>
          </w:p>
        </w:tc>
        <w:tc>
          <w:tcPr>
            <w:tcW w:w="520" w:type="dxa"/>
            <w:vAlign w:val="bottom"/>
            <w:shd w:val="clear" w:color="auto" w:fill="004987"/>
          </w:tcPr>
          <w:p>
            <w:pPr>
              <w:ind w:left="260"/>
              <w:spacing w:after="0"/>
              <w:rPr>
                <w:sz w:val="20"/>
                <w:szCs w:val="20"/>
                <w:color w:val="auto"/>
              </w:rPr>
            </w:pPr>
            <w:r>
              <w:rPr>
                <w:rFonts w:ascii="Arial" w:cs="Arial" w:eastAsia="Arial" w:hAnsi="Arial"/>
                <w:sz w:val="14"/>
                <w:szCs w:val="14"/>
                <w:b w:val="1"/>
                <w:bCs w:val="1"/>
                <w:color w:val="FFFFFF"/>
              </w:rPr>
              <w:t>​ ​</w:t>
            </w:r>
          </w:p>
        </w:tc>
        <w:tc>
          <w:tcPr>
            <w:tcW w:w="1660" w:type="dxa"/>
            <w:vAlign w:val="bottom"/>
            <w:shd w:val="clear" w:color="auto" w:fill="004987"/>
          </w:tcPr>
          <w:p>
            <w:pPr>
              <w:jc w:val="right"/>
              <w:ind w:right="600"/>
              <w:spacing w:after="0"/>
              <w:rPr>
                <w:sz w:val="20"/>
                <w:szCs w:val="20"/>
                <w:color w:val="auto"/>
              </w:rPr>
            </w:pPr>
            <w:r>
              <w:rPr>
                <w:rFonts w:ascii="Arial" w:cs="Arial" w:eastAsia="Arial" w:hAnsi="Arial"/>
                <w:sz w:val="14"/>
                <w:szCs w:val="14"/>
                <w:b w:val="1"/>
                <w:bCs w:val="1"/>
                <w:color w:val="FFFFFF"/>
              </w:rPr>
              <w:t>($000)</w:t>
            </w:r>
          </w:p>
        </w:tc>
        <w:tc>
          <w:tcPr>
            <w:tcW w:w="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r>
      <w:tr>
        <w:trPr>
          <w:trHeight w:val="256"/>
        </w:trPr>
        <w:tc>
          <w:tcPr>
            <w:tcW w:w="2640" w:type="dxa"/>
            <w:vAlign w:val="bottom"/>
            <w:tcBorders>
              <w:bottom w:val="single" w:sz="8" w:color="6EC4E8"/>
            </w:tcBorders>
          </w:tcPr>
          <w:p>
            <w:pPr>
              <w:ind w:left="40"/>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b w:val="1"/>
                <w:bCs w:val="1"/>
                <w:color w:val="004987"/>
              </w:rPr>
              <w:t>Ameris Bancorp</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ABCB</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Atlanta</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GA</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740" w:type="dxa"/>
            <w:vAlign w:val="bottom"/>
            <w:tcBorders>
              <w:bottom w:val="single" w:sz="8" w:color="6EC4E8"/>
            </w:tcBorders>
            <w:gridSpan w:val="2"/>
          </w:tcPr>
          <w:p>
            <w:pPr>
              <w:jc w:val="right"/>
              <w:spacing w:after="0" w:line="256" w:lineRule="exact"/>
              <w:rPr>
                <w:sz w:val="20"/>
                <w:szCs w:val="20"/>
                <w:color w:val="auto"/>
              </w:rPr>
            </w:pPr>
            <w:r>
              <w:rPr>
                <w:rFonts w:ascii="Arial" w:cs="Arial" w:eastAsia="Arial" w:hAnsi="Arial"/>
                <w:sz w:val="15"/>
                <w:szCs w:val="15"/>
                <w:color w:val="323232"/>
              </w:rPr>
              <w:t xml:space="preserve">$  25,203,699 </w:t>
            </w:r>
            <w:r>
              <w:rPr>
                <w:rFonts w:ascii="Arial" w:cs="Arial" w:eastAsia="Arial" w:hAnsi="Arial"/>
                <w:sz w:val="29"/>
                <w:szCs w:val="29"/>
                <w:color w:val="323232"/>
                <w:vertAlign w:val="superscript"/>
              </w:rPr>
              <w:t>​</w:t>
            </w: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004987"/>
              </w:rPr>
              <w:t>Atlantic Union Bankshares</w:t>
            </w:r>
          </w:p>
        </w:tc>
        <w:tc>
          <w:tcPr>
            <w:tcW w:w="480" w:type="dxa"/>
            <w:vAlign w:val="bottom"/>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Pr>
          <w:p>
            <w:pPr>
              <w:jc w:val="center"/>
              <w:spacing w:after="0"/>
              <w:rPr>
                <w:sz w:val="20"/>
                <w:szCs w:val="20"/>
                <w:color w:val="auto"/>
              </w:rPr>
            </w:pPr>
            <w:r>
              <w:rPr>
                <w:rFonts w:ascii="Arial" w:cs="Arial" w:eastAsia="Arial" w:hAnsi="Arial"/>
                <w:sz w:val="16"/>
                <w:szCs w:val="16"/>
                <w:color w:val="323232"/>
                <w:w w:val="97"/>
              </w:rPr>
              <w:t>AUB</w:t>
            </w:r>
          </w:p>
        </w:tc>
        <w:tc>
          <w:tcPr>
            <w:tcW w:w="500" w:type="dxa"/>
            <w:vAlign w:val="bottom"/>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Pr>
          <w:p>
            <w:pPr>
              <w:jc w:val="center"/>
              <w:spacing w:after="0"/>
              <w:rPr>
                <w:sz w:val="20"/>
                <w:szCs w:val="20"/>
                <w:color w:val="auto"/>
              </w:rPr>
            </w:pPr>
            <w:r>
              <w:rPr>
                <w:rFonts w:ascii="Arial" w:cs="Arial" w:eastAsia="Arial" w:hAnsi="Arial"/>
                <w:sz w:val="16"/>
                <w:szCs w:val="16"/>
                <w:color w:val="323232"/>
              </w:rPr>
              <w:t>Glen Allen</w:t>
            </w:r>
          </w:p>
        </w:tc>
        <w:tc>
          <w:tcPr>
            <w:tcW w:w="520" w:type="dxa"/>
            <w:vAlign w:val="bottom"/>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Pr>
          <w:p>
            <w:pPr>
              <w:jc w:val="center"/>
              <w:spacing w:after="0"/>
              <w:rPr>
                <w:sz w:val="20"/>
                <w:szCs w:val="20"/>
                <w:color w:val="auto"/>
              </w:rPr>
            </w:pPr>
            <w:r>
              <w:rPr>
                <w:rFonts w:ascii="Arial" w:cs="Arial" w:eastAsia="Arial" w:hAnsi="Arial"/>
                <w:sz w:val="16"/>
                <w:szCs w:val="16"/>
                <w:color w:val="323232"/>
                <w:w w:val="93"/>
              </w:rPr>
              <w:t>VA</w:t>
            </w:r>
          </w:p>
        </w:tc>
        <w:tc>
          <w:tcPr>
            <w:tcW w:w="520" w:type="dxa"/>
            <w:vAlign w:val="bottom"/>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Pr>
          <w:p>
            <w:pPr>
              <w:jc w:val="right"/>
              <w:spacing w:after="0"/>
              <w:rPr>
                <w:sz w:val="20"/>
                <w:szCs w:val="20"/>
                <w:color w:val="auto"/>
              </w:rPr>
            </w:pPr>
            <w:r>
              <w:rPr>
                <w:rFonts w:ascii="Arial" w:cs="Arial" w:eastAsia="Arial" w:hAnsi="Arial"/>
                <w:sz w:val="16"/>
                <w:szCs w:val="16"/>
                <w:color w:val="323232"/>
              </w:rPr>
              <w:t>21,166,197</w:t>
            </w:r>
          </w:p>
        </w:tc>
        <w:tc>
          <w:tcPr>
            <w:tcW w:w="80" w:type="dxa"/>
            <w:vAlign w:val="bottom"/>
          </w:tcPr>
          <w:p>
            <w:pPr>
              <w:jc w:val="right"/>
              <w:spacing w:after="0"/>
              <w:rPr>
                <w:sz w:val="20"/>
                <w:szCs w:val="20"/>
                <w:color w:val="auto"/>
              </w:rPr>
            </w:pPr>
            <w:r>
              <w:rPr>
                <w:rFonts w:ascii="Arial" w:cs="Arial" w:eastAsia="Arial" w:hAnsi="Arial"/>
                <w:sz w:val="16"/>
                <w:szCs w:val="16"/>
                <w:color w:val="323232"/>
              </w:rPr>
              <w:t>​</w:t>
            </w:r>
          </w:p>
        </w:tc>
      </w:tr>
      <w:tr>
        <w:trPr>
          <w:trHeight w:val="223"/>
        </w:trPr>
        <w:tc>
          <w:tcPr>
            <w:tcW w:w="2640" w:type="dxa"/>
            <w:vAlign w:val="bottom"/>
          </w:tcPr>
          <w:p>
            <w:pPr>
              <w:ind w:left="100"/>
              <w:spacing w:after="0"/>
              <w:rPr>
                <w:sz w:val="20"/>
                <w:szCs w:val="20"/>
                <w:color w:val="auto"/>
              </w:rPr>
            </w:pPr>
            <w:r>
              <w:rPr>
                <w:rFonts w:ascii="Arial" w:cs="Arial" w:eastAsia="Arial" w:hAnsi="Arial"/>
                <w:sz w:val="16"/>
                <w:szCs w:val="16"/>
                <w:b w:val="1"/>
                <w:bCs w:val="1"/>
                <w:color w:val="004987"/>
              </w:rPr>
              <w:t>Corporation</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
        </w:trPr>
        <w:tc>
          <w:tcPr>
            <w:tcW w:w="2640" w:type="dxa"/>
            <w:vAlign w:val="bottom"/>
            <w:tcBorders>
              <w:bottom w:val="single" w:sz="8" w:color="6EC4E8"/>
            </w:tcBorders>
          </w:tcPr>
          <w:p>
            <w:pPr>
              <w:spacing w:after="0" w:line="20" w:lineRule="exact"/>
              <w:rPr>
                <w:sz w:val="1"/>
                <w:szCs w:val="1"/>
                <w:color w:val="auto"/>
              </w:rPr>
            </w:pPr>
          </w:p>
        </w:tc>
        <w:tc>
          <w:tcPr>
            <w:tcW w:w="480" w:type="dxa"/>
            <w:vAlign w:val="bottom"/>
            <w:tcBorders>
              <w:bottom w:val="single" w:sz="8" w:color="6EC4E8"/>
            </w:tcBorders>
          </w:tcPr>
          <w:p>
            <w:pPr>
              <w:spacing w:after="0" w:line="20" w:lineRule="exact"/>
              <w:rPr>
                <w:sz w:val="1"/>
                <w:szCs w:val="1"/>
                <w:color w:val="auto"/>
              </w:rPr>
            </w:pPr>
          </w:p>
        </w:tc>
        <w:tc>
          <w:tcPr>
            <w:tcW w:w="940" w:type="dxa"/>
            <w:vAlign w:val="bottom"/>
            <w:tcBorders>
              <w:bottom w:val="single" w:sz="8" w:color="6EC4E8"/>
            </w:tcBorders>
          </w:tcPr>
          <w:p>
            <w:pPr>
              <w:spacing w:after="0" w:line="20" w:lineRule="exact"/>
              <w:rPr>
                <w:sz w:val="1"/>
                <w:szCs w:val="1"/>
                <w:color w:val="auto"/>
              </w:rPr>
            </w:pPr>
          </w:p>
        </w:tc>
        <w:tc>
          <w:tcPr>
            <w:tcW w:w="500" w:type="dxa"/>
            <w:vAlign w:val="bottom"/>
            <w:tcBorders>
              <w:bottom w:val="single" w:sz="8" w:color="6EC4E8"/>
            </w:tcBorders>
          </w:tcPr>
          <w:p>
            <w:pPr>
              <w:spacing w:after="0" w:line="20" w:lineRule="exact"/>
              <w:rPr>
                <w:sz w:val="1"/>
                <w:szCs w:val="1"/>
                <w:color w:val="auto"/>
              </w:rPr>
            </w:pPr>
          </w:p>
        </w:tc>
        <w:tc>
          <w:tcPr>
            <w:tcW w:w="1180" w:type="dxa"/>
            <w:vAlign w:val="bottom"/>
            <w:tcBorders>
              <w:bottom w:val="single" w:sz="8" w:color="6EC4E8"/>
            </w:tcBorders>
          </w:tcPr>
          <w:p>
            <w:pPr>
              <w:spacing w:after="0" w:line="20" w:lineRule="exact"/>
              <w:rPr>
                <w:sz w:val="1"/>
                <w:szCs w:val="1"/>
                <w:color w:val="auto"/>
              </w:rPr>
            </w:pPr>
          </w:p>
        </w:tc>
        <w:tc>
          <w:tcPr>
            <w:tcW w:w="520" w:type="dxa"/>
            <w:vAlign w:val="bottom"/>
            <w:tcBorders>
              <w:bottom w:val="single" w:sz="8" w:color="6EC4E8"/>
            </w:tcBorders>
          </w:tcPr>
          <w:p>
            <w:pPr>
              <w:spacing w:after="0" w:line="20" w:lineRule="exact"/>
              <w:rPr>
                <w:sz w:val="1"/>
                <w:szCs w:val="1"/>
                <w:color w:val="auto"/>
              </w:rPr>
            </w:pPr>
          </w:p>
        </w:tc>
        <w:tc>
          <w:tcPr>
            <w:tcW w:w="880" w:type="dxa"/>
            <w:vAlign w:val="bottom"/>
            <w:tcBorders>
              <w:bottom w:val="single" w:sz="8" w:color="6EC4E8"/>
            </w:tcBorders>
          </w:tcPr>
          <w:p>
            <w:pPr>
              <w:spacing w:after="0" w:line="20" w:lineRule="exact"/>
              <w:rPr>
                <w:sz w:val="1"/>
                <w:szCs w:val="1"/>
                <w:color w:val="auto"/>
              </w:rPr>
            </w:pPr>
          </w:p>
        </w:tc>
        <w:tc>
          <w:tcPr>
            <w:tcW w:w="520" w:type="dxa"/>
            <w:vAlign w:val="bottom"/>
            <w:tcBorders>
              <w:bottom w:val="single" w:sz="8" w:color="6EC4E8"/>
            </w:tcBorders>
          </w:tcPr>
          <w:p>
            <w:pPr>
              <w:spacing w:after="0" w:line="20" w:lineRule="exact"/>
              <w:rPr>
                <w:sz w:val="1"/>
                <w:szCs w:val="1"/>
                <w:color w:val="auto"/>
              </w:rPr>
            </w:pPr>
          </w:p>
        </w:tc>
        <w:tc>
          <w:tcPr>
            <w:tcW w:w="1660" w:type="dxa"/>
            <w:vAlign w:val="bottom"/>
            <w:tcBorders>
              <w:bottom w:val="single" w:sz="8" w:color="6EC4E8"/>
            </w:tcBorders>
          </w:tcPr>
          <w:p>
            <w:pPr>
              <w:spacing w:after="0" w:line="20" w:lineRule="exact"/>
              <w:rPr>
                <w:sz w:val="1"/>
                <w:szCs w:val="1"/>
                <w:color w:val="auto"/>
              </w:rPr>
            </w:pPr>
          </w:p>
        </w:tc>
        <w:tc>
          <w:tcPr>
            <w:tcW w:w="80" w:type="dxa"/>
            <w:vAlign w:val="bottom"/>
            <w:tcBorders>
              <w:bottom w:val="single" w:sz="8" w:color="6EC4E8"/>
            </w:tcBorders>
          </w:tcPr>
          <w:p>
            <w:pPr>
              <w:spacing w:after="0" w:line="20" w:lineRule="exact"/>
              <w:rPr>
                <w:sz w:val="1"/>
                <w:szCs w:val="1"/>
                <w:color w:val="auto"/>
              </w:rPr>
            </w:pP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Cadence Bank</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8"/>
              </w:rPr>
              <w:t>CADE</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Tupelo</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MS</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48,934,510</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Commerce Bancshares, Inc.</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8"/>
              </w:rPr>
              <w:t>CBSH</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Kansas City</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MO</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31,701,061</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Cullen / Frost Bankers, Inc.</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7"/>
              </w:rPr>
              <w:t>CFR</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8"/>
              </w:rPr>
              <w:t>San Antonio</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7"/>
              </w:rPr>
              <w:t>TX</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50,845,038</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6"/>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F.N.B.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FNB</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Pittsburgh</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3"/>
              </w:rPr>
              <w:t>PA</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46,157,693</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First Financial Bancorp.</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FFBC</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Cincinnati</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OH</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17,532,900</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Fulton Financial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FULT</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Lancaster</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3"/>
              </w:rPr>
              <w:t>PA</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27,571,915</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Hancock Whitney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HWC</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Gulfport</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MS</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35,578,573</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6"/>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Heartland Financial USA, Inc.</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HTLF</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6"/>
              </w:rPr>
              <w:t>Denver</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CO</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19,411,707</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77"/>
        </w:trPr>
        <w:tc>
          <w:tcPr>
            <w:tcW w:w="2640" w:type="dxa"/>
            <w:vAlign w:val="bottom"/>
            <w:tcBorders>
              <w:bottom w:val="single" w:sz="8" w:color="6EC4E8"/>
            </w:tcBorders>
          </w:tcPr>
          <w:p>
            <w:pPr>
              <w:ind w:left="40"/>
              <w:spacing w:after="0" w:line="276" w:lineRule="exact"/>
              <w:rPr>
                <w:sz w:val="20"/>
                <w:szCs w:val="20"/>
                <w:color w:val="auto"/>
              </w:rPr>
            </w:pPr>
            <w:r>
              <w:rPr>
                <w:rFonts w:ascii="Arial" w:cs="Arial" w:eastAsia="Arial" w:hAnsi="Arial"/>
                <w:sz w:val="32"/>
                <w:szCs w:val="32"/>
                <w:color w:val="323232"/>
                <w:vertAlign w:val="superscript"/>
              </w:rPr>
              <w:t>​</w:t>
            </w:r>
            <w:r>
              <w:rPr>
                <w:rFonts w:ascii="Arial" w:cs="Arial" w:eastAsia="Arial" w:hAnsi="Arial"/>
                <w:sz w:val="16"/>
                <w:szCs w:val="16"/>
                <w:b w:val="1"/>
                <w:bCs w:val="1"/>
                <w:color w:val="004987"/>
              </w:rPr>
              <w:t>Independent Bank Group, Inc.</w:t>
            </w:r>
            <w:r>
              <w:rPr>
                <w:rFonts w:ascii="Arial" w:cs="Arial" w:eastAsia="Arial" w:hAnsi="Arial"/>
                <w:sz w:val="19"/>
                <w:szCs w:val="19"/>
                <w:b w:val="1"/>
                <w:bCs w:val="1"/>
                <w:color w:val="004987"/>
                <w:vertAlign w:val="superscript"/>
              </w:rPr>
              <w:t>(1)</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IBTX</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McKinney</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7"/>
              </w:rPr>
              <w:t>TX</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19,035,102</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Old National Bancorp</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ONB</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Evansville</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IN</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49,089,836</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6"/>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Pinnacle Financial Partners</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PNFP</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Nashville</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TN</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47,959,883</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Prosperity Bancshares, Inc.</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3"/>
              </w:rPr>
              <w:t>PB</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7"/>
              </w:rPr>
              <w:t>Houston</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7"/>
              </w:rPr>
              <w:t>TX</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38,547,877</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Renasant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RNST</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Tupelo</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MS</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17,360,535</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195"/>
        </w:trPr>
        <w:tc>
          <w:tcPr>
            <w:tcW w:w="2640" w:type="dxa"/>
            <w:vAlign w:val="bottom"/>
          </w:tcPr>
          <w:p>
            <w:pPr>
              <w:ind w:left="4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004987"/>
              </w:rPr>
              <w:t>Simmons First National</w:t>
            </w:r>
          </w:p>
        </w:tc>
        <w:tc>
          <w:tcPr>
            <w:tcW w:w="480" w:type="dxa"/>
            <w:vAlign w:val="bottom"/>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Pr>
          <w:p>
            <w:pPr>
              <w:jc w:val="center"/>
              <w:spacing w:after="0"/>
              <w:rPr>
                <w:sz w:val="20"/>
                <w:szCs w:val="20"/>
                <w:color w:val="auto"/>
              </w:rPr>
            </w:pPr>
            <w:r>
              <w:rPr>
                <w:rFonts w:ascii="Arial" w:cs="Arial" w:eastAsia="Arial" w:hAnsi="Arial"/>
                <w:sz w:val="16"/>
                <w:szCs w:val="16"/>
                <w:color w:val="323232"/>
              </w:rPr>
              <w:t>SFNC</w:t>
            </w:r>
          </w:p>
        </w:tc>
        <w:tc>
          <w:tcPr>
            <w:tcW w:w="500" w:type="dxa"/>
            <w:vAlign w:val="bottom"/>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Pr>
          <w:p>
            <w:pPr>
              <w:jc w:val="center"/>
              <w:spacing w:after="0"/>
              <w:rPr>
                <w:sz w:val="20"/>
                <w:szCs w:val="20"/>
                <w:color w:val="auto"/>
              </w:rPr>
            </w:pPr>
            <w:r>
              <w:rPr>
                <w:rFonts w:ascii="Arial" w:cs="Arial" w:eastAsia="Arial" w:hAnsi="Arial"/>
                <w:sz w:val="16"/>
                <w:szCs w:val="16"/>
                <w:color w:val="323232"/>
                <w:w w:val="99"/>
              </w:rPr>
              <w:t>Pine Bluff</w:t>
            </w:r>
          </w:p>
        </w:tc>
        <w:tc>
          <w:tcPr>
            <w:tcW w:w="520" w:type="dxa"/>
            <w:vAlign w:val="bottom"/>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Pr>
          <w:p>
            <w:pPr>
              <w:jc w:val="center"/>
              <w:spacing w:after="0"/>
              <w:rPr>
                <w:sz w:val="20"/>
                <w:szCs w:val="20"/>
                <w:color w:val="auto"/>
              </w:rPr>
            </w:pPr>
            <w:r>
              <w:rPr>
                <w:rFonts w:ascii="Arial" w:cs="Arial" w:eastAsia="Arial" w:hAnsi="Arial"/>
                <w:sz w:val="16"/>
                <w:szCs w:val="16"/>
                <w:color w:val="323232"/>
                <w:w w:val="98"/>
              </w:rPr>
              <w:t>AR</w:t>
            </w:r>
          </w:p>
        </w:tc>
        <w:tc>
          <w:tcPr>
            <w:tcW w:w="520" w:type="dxa"/>
            <w:vAlign w:val="bottom"/>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Pr>
          <w:p>
            <w:pPr>
              <w:jc w:val="right"/>
              <w:spacing w:after="0"/>
              <w:rPr>
                <w:sz w:val="20"/>
                <w:szCs w:val="20"/>
                <w:color w:val="auto"/>
              </w:rPr>
            </w:pPr>
            <w:r>
              <w:rPr>
                <w:rFonts w:ascii="Arial" w:cs="Arial" w:eastAsia="Arial" w:hAnsi="Arial"/>
                <w:sz w:val="16"/>
                <w:szCs w:val="16"/>
                <w:color w:val="323232"/>
              </w:rPr>
              <w:t>27,345,674</w:t>
            </w:r>
          </w:p>
        </w:tc>
        <w:tc>
          <w:tcPr>
            <w:tcW w:w="80" w:type="dxa"/>
            <w:vAlign w:val="bottom"/>
          </w:tcPr>
          <w:p>
            <w:pPr>
              <w:jc w:val="right"/>
              <w:spacing w:after="0"/>
              <w:rPr>
                <w:sz w:val="20"/>
                <w:szCs w:val="20"/>
                <w:color w:val="auto"/>
              </w:rPr>
            </w:pPr>
            <w:r>
              <w:rPr>
                <w:rFonts w:ascii="Arial" w:cs="Arial" w:eastAsia="Arial" w:hAnsi="Arial"/>
                <w:sz w:val="16"/>
                <w:szCs w:val="16"/>
                <w:color w:val="323232"/>
              </w:rPr>
              <w:t>​</w:t>
            </w:r>
          </w:p>
        </w:tc>
      </w:tr>
      <w:tr>
        <w:trPr>
          <w:trHeight w:val="223"/>
        </w:trPr>
        <w:tc>
          <w:tcPr>
            <w:tcW w:w="2640" w:type="dxa"/>
            <w:vAlign w:val="bottom"/>
          </w:tcPr>
          <w:p>
            <w:pPr>
              <w:ind w:left="100"/>
              <w:spacing w:after="0"/>
              <w:rPr>
                <w:sz w:val="20"/>
                <w:szCs w:val="20"/>
                <w:color w:val="auto"/>
              </w:rPr>
            </w:pPr>
            <w:r>
              <w:rPr>
                <w:rFonts w:ascii="Arial" w:cs="Arial" w:eastAsia="Arial" w:hAnsi="Arial"/>
                <w:sz w:val="16"/>
                <w:szCs w:val="16"/>
                <w:b w:val="1"/>
                <w:bCs w:val="1"/>
                <w:color w:val="004987"/>
              </w:rPr>
              <w:t>Corporation</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
        </w:trPr>
        <w:tc>
          <w:tcPr>
            <w:tcW w:w="2640" w:type="dxa"/>
            <w:vAlign w:val="bottom"/>
            <w:tcBorders>
              <w:bottom w:val="single" w:sz="8" w:color="6EC4E8"/>
            </w:tcBorders>
          </w:tcPr>
          <w:p>
            <w:pPr>
              <w:spacing w:after="0" w:line="20" w:lineRule="exact"/>
              <w:rPr>
                <w:sz w:val="1"/>
                <w:szCs w:val="1"/>
                <w:color w:val="auto"/>
              </w:rPr>
            </w:pPr>
          </w:p>
        </w:tc>
        <w:tc>
          <w:tcPr>
            <w:tcW w:w="480" w:type="dxa"/>
            <w:vAlign w:val="bottom"/>
            <w:tcBorders>
              <w:bottom w:val="single" w:sz="8" w:color="6EC4E8"/>
            </w:tcBorders>
          </w:tcPr>
          <w:p>
            <w:pPr>
              <w:spacing w:after="0" w:line="20" w:lineRule="exact"/>
              <w:rPr>
                <w:sz w:val="1"/>
                <w:szCs w:val="1"/>
                <w:color w:val="auto"/>
              </w:rPr>
            </w:pPr>
          </w:p>
        </w:tc>
        <w:tc>
          <w:tcPr>
            <w:tcW w:w="940" w:type="dxa"/>
            <w:vAlign w:val="bottom"/>
            <w:tcBorders>
              <w:bottom w:val="single" w:sz="8" w:color="6EC4E8"/>
            </w:tcBorders>
          </w:tcPr>
          <w:p>
            <w:pPr>
              <w:spacing w:after="0" w:line="20" w:lineRule="exact"/>
              <w:rPr>
                <w:sz w:val="1"/>
                <w:szCs w:val="1"/>
                <w:color w:val="auto"/>
              </w:rPr>
            </w:pPr>
          </w:p>
        </w:tc>
        <w:tc>
          <w:tcPr>
            <w:tcW w:w="500" w:type="dxa"/>
            <w:vAlign w:val="bottom"/>
            <w:tcBorders>
              <w:bottom w:val="single" w:sz="8" w:color="6EC4E8"/>
            </w:tcBorders>
          </w:tcPr>
          <w:p>
            <w:pPr>
              <w:spacing w:after="0" w:line="20" w:lineRule="exact"/>
              <w:rPr>
                <w:sz w:val="1"/>
                <w:szCs w:val="1"/>
                <w:color w:val="auto"/>
              </w:rPr>
            </w:pPr>
          </w:p>
        </w:tc>
        <w:tc>
          <w:tcPr>
            <w:tcW w:w="1180" w:type="dxa"/>
            <w:vAlign w:val="bottom"/>
            <w:tcBorders>
              <w:bottom w:val="single" w:sz="8" w:color="6EC4E8"/>
            </w:tcBorders>
          </w:tcPr>
          <w:p>
            <w:pPr>
              <w:spacing w:after="0" w:line="20" w:lineRule="exact"/>
              <w:rPr>
                <w:sz w:val="1"/>
                <w:szCs w:val="1"/>
                <w:color w:val="auto"/>
              </w:rPr>
            </w:pPr>
          </w:p>
        </w:tc>
        <w:tc>
          <w:tcPr>
            <w:tcW w:w="520" w:type="dxa"/>
            <w:vAlign w:val="bottom"/>
            <w:tcBorders>
              <w:bottom w:val="single" w:sz="8" w:color="6EC4E8"/>
            </w:tcBorders>
          </w:tcPr>
          <w:p>
            <w:pPr>
              <w:spacing w:after="0" w:line="20" w:lineRule="exact"/>
              <w:rPr>
                <w:sz w:val="1"/>
                <w:szCs w:val="1"/>
                <w:color w:val="auto"/>
              </w:rPr>
            </w:pPr>
          </w:p>
        </w:tc>
        <w:tc>
          <w:tcPr>
            <w:tcW w:w="880" w:type="dxa"/>
            <w:vAlign w:val="bottom"/>
            <w:tcBorders>
              <w:bottom w:val="single" w:sz="8" w:color="6EC4E8"/>
            </w:tcBorders>
          </w:tcPr>
          <w:p>
            <w:pPr>
              <w:spacing w:after="0" w:line="20" w:lineRule="exact"/>
              <w:rPr>
                <w:sz w:val="1"/>
                <w:szCs w:val="1"/>
                <w:color w:val="auto"/>
              </w:rPr>
            </w:pPr>
          </w:p>
        </w:tc>
        <w:tc>
          <w:tcPr>
            <w:tcW w:w="520" w:type="dxa"/>
            <w:vAlign w:val="bottom"/>
            <w:tcBorders>
              <w:bottom w:val="single" w:sz="8" w:color="6EC4E8"/>
            </w:tcBorders>
          </w:tcPr>
          <w:p>
            <w:pPr>
              <w:spacing w:after="0" w:line="20" w:lineRule="exact"/>
              <w:rPr>
                <w:sz w:val="1"/>
                <w:szCs w:val="1"/>
                <w:color w:val="auto"/>
              </w:rPr>
            </w:pPr>
          </w:p>
        </w:tc>
        <w:tc>
          <w:tcPr>
            <w:tcW w:w="1660" w:type="dxa"/>
            <w:vAlign w:val="bottom"/>
            <w:tcBorders>
              <w:bottom w:val="single" w:sz="8" w:color="6EC4E8"/>
            </w:tcBorders>
          </w:tcPr>
          <w:p>
            <w:pPr>
              <w:spacing w:after="0" w:line="20" w:lineRule="exact"/>
              <w:rPr>
                <w:sz w:val="1"/>
                <w:szCs w:val="1"/>
                <w:color w:val="auto"/>
              </w:rPr>
            </w:pPr>
          </w:p>
        </w:tc>
        <w:tc>
          <w:tcPr>
            <w:tcW w:w="80" w:type="dxa"/>
            <w:vAlign w:val="bottom"/>
            <w:tcBorders>
              <w:bottom w:val="single" w:sz="8" w:color="6EC4E8"/>
            </w:tcBorders>
          </w:tcPr>
          <w:p>
            <w:pPr>
              <w:spacing w:after="0" w:line="20" w:lineRule="exact"/>
              <w:rPr>
                <w:sz w:val="1"/>
                <w:szCs w:val="1"/>
                <w:color w:val="auto"/>
              </w:rPr>
            </w:pP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SouthState Bank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SSB</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Winter Haven</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6"/>
              </w:rPr>
              <w:t>FL</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44,902,024</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6"/>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Synovus Financial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7"/>
              </w:rPr>
              <w:t>SNV</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Columbus</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GA</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59,809,534</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TowneBank</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8"/>
              </w:rPr>
              <w:t>TOWN</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Portsmouth</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3"/>
              </w:rPr>
              <w:t>VA</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16,835,039</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Trustmark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6"/>
              </w:rPr>
              <w:t>TRMK</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8"/>
              </w:rPr>
              <w:t>Jackson</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9"/>
              </w:rPr>
              <w:t>MS</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18,722,189</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6"/>
        </w:trPr>
        <w:tc>
          <w:tcPr>
            <w:tcW w:w="2640" w:type="dxa"/>
            <w:vAlign w:val="bottom"/>
            <w:tcBorders>
              <w:bottom w:val="single" w:sz="8" w:color="6EC4E8"/>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UMB Financial Corporation</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6"/>
              </w:rPr>
              <w:t>UMBF</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Kansas City</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MO</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44,011,674</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50"/>
        </w:trPr>
        <w:tc>
          <w:tcPr>
            <w:tcW w:w="2640" w:type="dxa"/>
            <w:vAlign w:val="bottom"/>
            <w:tcBorders>
              <w:bottom w:val="single" w:sz="8" w:color="6EC4E8"/>
            </w:tcBorders>
          </w:tcPr>
          <w:p>
            <w:pPr>
              <w:ind w:left="40"/>
              <w:spacing w:after="0" w:line="250" w:lineRule="exact"/>
              <w:rPr>
                <w:sz w:val="20"/>
                <w:szCs w:val="20"/>
                <w:color w:val="auto"/>
              </w:rPr>
            </w:pPr>
            <w:r>
              <w:rPr>
                <w:rFonts w:ascii="Arial" w:cs="Arial" w:eastAsia="Arial" w:hAnsi="Arial"/>
                <w:sz w:val="28"/>
                <w:szCs w:val="28"/>
                <w:color w:val="323232"/>
                <w:vertAlign w:val="superscript"/>
              </w:rPr>
              <w:t>​</w:t>
            </w:r>
            <w:r>
              <w:rPr>
                <w:rFonts w:ascii="Arial" w:cs="Arial" w:eastAsia="Arial" w:hAnsi="Arial"/>
                <w:sz w:val="15"/>
                <w:szCs w:val="15"/>
                <w:b w:val="1"/>
                <w:bCs w:val="1"/>
                <w:color w:val="004987"/>
              </w:rPr>
              <w:t>United Bankshares, Inc.</w:t>
            </w:r>
          </w:p>
        </w:tc>
        <w:tc>
          <w:tcPr>
            <w:tcW w:w="480" w:type="dxa"/>
            <w:vAlign w:val="bottom"/>
            <w:tcBorders>
              <w:bottom w:val="single" w:sz="8" w:color="6EC4E8"/>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w w:val="96"/>
              </w:rPr>
              <w:t>UBSI</w:t>
            </w:r>
          </w:p>
        </w:tc>
        <w:tc>
          <w:tcPr>
            <w:tcW w:w="50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Charleston</w:t>
            </w:r>
          </w:p>
        </w:tc>
        <w:tc>
          <w:tcPr>
            <w:tcW w:w="520" w:type="dxa"/>
            <w:vAlign w:val="bottom"/>
            <w:tcBorders>
              <w:bottom w:val="single" w:sz="8" w:color="6EC4E8"/>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WV</w:t>
            </w:r>
          </w:p>
        </w:tc>
        <w:tc>
          <w:tcPr>
            <w:tcW w:w="520" w:type="dxa"/>
            <w:vAlign w:val="bottom"/>
            <w:tcBorders>
              <w:bottom w:val="single" w:sz="8" w:color="6EC4E8"/>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29,926,482</w:t>
            </w:r>
          </w:p>
        </w:tc>
        <w:tc>
          <w:tcPr>
            <w:tcW w:w="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r>
      <w:tr>
        <w:trPr>
          <w:trHeight w:val="237"/>
        </w:trPr>
        <w:tc>
          <w:tcPr>
            <w:tcW w:w="2640" w:type="dxa"/>
            <w:vAlign w:val="bottom"/>
            <w:tcBorders>
              <w:bottom w:val="single" w:sz="8" w:color="004987"/>
            </w:tcBorders>
          </w:tcPr>
          <w:p>
            <w:pPr>
              <w:ind w:left="40"/>
              <w:spacing w:after="0" w:line="236" w:lineRule="exact"/>
              <w:rPr>
                <w:sz w:val="20"/>
                <w:szCs w:val="20"/>
                <w:color w:val="auto"/>
              </w:rPr>
            </w:pPr>
            <w:r>
              <w:rPr>
                <w:rFonts w:ascii="Arial" w:cs="Arial" w:eastAsia="Arial" w:hAnsi="Arial"/>
                <w:sz w:val="27"/>
                <w:szCs w:val="27"/>
                <w:color w:val="323232"/>
                <w:vertAlign w:val="superscript"/>
              </w:rPr>
              <w:t>​</w:t>
            </w:r>
            <w:r>
              <w:rPr>
                <w:rFonts w:ascii="Arial" w:cs="Arial" w:eastAsia="Arial" w:hAnsi="Arial"/>
                <w:sz w:val="14"/>
                <w:szCs w:val="14"/>
                <w:b w:val="1"/>
                <w:bCs w:val="1"/>
                <w:color w:val="004987"/>
              </w:rPr>
              <w:t>WesBanco, Inc.</w:t>
            </w:r>
          </w:p>
        </w:tc>
        <w:tc>
          <w:tcPr>
            <w:tcW w:w="480" w:type="dxa"/>
            <w:vAlign w:val="bottom"/>
            <w:tcBorders>
              <w:bottom w:val="single" w:sz="8" w:color="004987"/>
            </w:tcBorders>
          </w:tcPr>
          <w:p>
            <w:pPr>
              <w:ind w:left="100"/>
              <w:spacing w:after="0"/>
              <w:rPr>
                <w:sz w:val="20"/>
                <w:szCs w:val="20"/>
                <w:color w:val="auto"/>
              </w:rPr>
            </w:pPr>
            <w:r>
              <w:rPr>
                <w:rFonts w:ascii="Arial" w:cs="Arial" w:eastAsia="Arial" w:hAnsi="Arial"/>
                <w:sz w:val="16"/>
                <w:szCs w:val="16"/>
                <w:color w:val="323232"/>
              </w:rPr>
              <w:t>​ ​</w:t>
            </w:r>
          </w:p>
        </w:tc>
        <w:tc>
          <w:tcPr>
            <w:tcW w:w="94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323232"/>
                <w:w w:val="99"/>
              </w:rPr>
              <w:t>WSBC</w:t>
            </w:r>
          </w:p>
        </w:tc>
        <w:tc>
          <w:tcPr>
            <w:tcW w:w="500" w:type="dxa"/>
            <w:vAlign w:val="bottom"/>
            <w:tcBorders>
              <w:bottom w:val="single" w:sz="8" w:color="004987"/>
            </w:tcBorders>
          </w:tcPr>
          <w:p>
            <w:pPr>
              <w:ind w:left="240"/>
              <w:spacing w:after="0"/>
              <w:rPr>
                <w:sz w:val="20"/>
                <w:szCs w:val="20"/>
                <w:color w:val="auto"/>
              </w:rPr>
            </w:pPr>
            <w:r>
              <w:rPr>
                <w:rFonts w:ascii="Arial" w:cs="Arial" w:eastAsia="Arial" w:hAnsi="Arial"/>
                <w:sz w:val="16"/>
                <w:szCs w:val="16"/>
                <w:color w:val="323232"/>
              </w:rPr>
              <w:t>​ ​</w:t>
            </w:r>
          </w:p>
        </w:tc>
        <w:tc>
          <w:tcPr>
            <w:tcW w:w="118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323232"/>
                <w:w w:val="98"/>
              </w:rPr>
              <w:t>Wheeling</w:t>
            </w:r>
          </w:p>
        </w:tc>
        <w:tc>
          <w:tcPr>
            <w:tcW w:w="520" w:type="dxa"/>
            <w:vAlign w:val="bottom"/>
            <w:tcBorders>
              <w:bottom w:val="single" w:sz="8" w:color="004987"/>
            </w:tcBorders>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323232"/>
              </w:rPr>
              <w:t>WV</w:t>
            </w:r>
          </w:p>
        </w:tc>
        <w:tc>
          <w:tcPr>
            <w:tcW w:w="520" w:type="dxa"/>
            <w:vAlign w:val="bottom"/>
            <w:tcBorders>
              <w:bottom w:val="single" w:sz="8" w:color="004987"/>
            </w:tcBorders>
          </w:tcPr>
          <w:p>
            <w:pPr>
              <w:ind w:left="260"/>
              <w:spacing w:after="0"/>
              <w:rPr>
                <w:sz w:val="20"/>
                <w:szCs w:val="20"/>
                <w:color w:val="auto"/>
              </w:rPr>
            </w:pPr>
            <w:r>
              <w:rPr>
                <w:rFonts w:ascii="Arial" w:cs="Arial" w:eastAsia="Arial" w:hAnsi="Arial"/>
                <w:sz w:val="16"/>
                <w:szCs w:val="16"/>
                <w:color w:val="323232"/>
              </w:rPr>
              <w:t>​ ​</w:t>
            </w:r>
          </w:p>
        </w:tc>
        <w:tc>
          <w:tcPr>
            <w:tcW w:w="166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323232"/>
              </w:rPr>
              <w:t>17,712,374</w:t>
            </w:r>
          </w:p>
        </w:tc>
        <w:tc>
          <w:tcPr>
            <w:tcW w:w="8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323232"/>
              </w:rPr>
              <w:t>​</w:t>
            </w:r>
          </w:p>
        </w:tc>
      </w:tr>
    </w:tbl>
    <w:p>
      <w:pPr>
        <w:spacing w:after="0" w:line="80" w:lineRule="exact"/>
        <w:rPr>
          <w:sz w:val="20"/>
          <w:szCs w:val="20"/>
          <w:color w:val="auto"/>
        </w:rPr>
      </w:pPr>
    </w:p>
    <w:p>
      <w:pPr>
        <w:ind w:left="780" w:hanging="286"/>
        <w:spacing w:after="0" w:line="286" w:lineRule="auto"/>
        <w:tabs>
          <w:tab w:leader="none" w:pos="780" w:val="left"/>
        </w:tabs>
        <w:numPr>
          <w:ilvl w:val="0"/>
          <w:numId w:val="27"/>
        </w:numPr>
        <w:rPr>
          <w:rFonts w:ascii="Arial" w:cs="Arial" w:eastAsia="Arial" w:hAnsi="Arial"/>
          <w:sz w:val="16"/>
          <w:szCs w:val="16"/>
          <w:color w:val="323232"/>
        </w:rPr>
      </w:pPr>
      <w:r>
        <w:rPr>
          <w:rFonts w:ascii="Arial" w:cs="Arial" w:eastAsia="Arial" w:hAnsi="Arial"/>
          <w:sz w:val="16"/>
          <w:szCs w:val="16"/>
          <w:color w:val="323232"/>
        </w:rPr>
        <w:t>Independent Bank Group, Inc. was acquired in 2025. Consequently, following the acquisition, it was excluded from subsequent peer group data analyses.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793750</wp:posOffset>
            </wp:positionV>
            <wp:extent cx="6806565" cy="18516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60"/>
          </w:cols>
          <w:pgMar w:left="740" w:top="98" w:right="10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47</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Incentive Award Design Changes</w:t>
      </w:r>
    </w:p>
    <w:p>
      <w:pPr>
        <w:spacing w:after="0" w:line="152" w:lineRule="exact"/>
        <w:rPr>
          <w:sz w:val="20"/>
          <w:szCs w:val="20"/>
          <w:color w:val="auto"/>
        </w:rPr>
      </w:pPr>
    </w:p>
    <w:p>
      <w:pPr>
        <w:ind w:left="500" w:right="440"/>
        <w:spacing w:after="0" w:line="271" w:lineRule="auto"/>
        <w:rPr>
          <w:sz w:val="20"/>
          <w:szCs w:val="20"/>
          <w:color w:val="auto"/>
        </w:rPr>
      </w:pPr>
      <w:r>
        <w:rPr>
          <w:rFonts w:ascii="Arial" w:cs="Arial" w:eastAsia="Arial" w:hAnsi="Arial"/>
          <w:sz w:val="16"/>
          <w:szCs w:val="16"/>
          <w:color w:val="323232"/>
        </w:rPr>
        <w:t>The Talent and Compensation Committee implemented a series of design updates and improvements to the 2025 executive compensation program. These changes were intended to align our executive compensation program more closely with industry standards, increase the focus on creating shareholder value, and offer greater flexibility to respond to unexpected or exceptional circumstances.</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Annual Cash Incentive Awards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following design changes were implemented for 2025 annual cash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106680</wp:posOffset>
            </wp:positionV>
            <wp:extent cx="5974715" cy="46977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74715"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line="321" w:lineRule="auto"/>
        <w:rPr>
          <w:sz w:val="20"/>
          <w:szCs w:val="20"/>
          <w:color w:val="auto"/>
        </w:rPr>
      </w:pPr>
      <w:r>
        <w:rPr>
          <w:rFonts w:ascii="Arial" w:cs="Arial" w:eastAsia="Arial" w:hAnsi="Arial"/>
          <w:sz w:val="15"/>
          <w:szCs w:val="15"/>
          <w:color w:val="323232"/>
        </w:rPr>
        <w:t>In addition to the design changes summarized in the preceding table, the maximum potential payout, prior to the impact of the risk and discretionary modifiers, was increased from 150.0% to 200.0%, allowing for greater reward when performance exceeds target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-103505</wp:posOffset>
            </wp:positionV>
            <wp:extent cx="6806565" cy="18516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40"/>
          </w:cols>
          <w:pgMar w:left="740" w:top="98" w:right="12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48</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Long-Term Equity Incentive Awards</w:t>
      </w:r>
    </w:p>
    <w:p>
      <w:pPr>
        <w:spacing w:after="0" w:line="154" w:lineRule="exact"/>
        <w:rPr>
          <w:sz w:val="20"/>
          <w:szCs w:val="20"/>
          <w:color w:val="auto"/>
        </w:rPr>
      </w:pPr>
    </w:p>
    <w:p>
      <w:pPr>
        <w:ind w:left="500" w:right="180"/>
        <w:spacing w:after="0" w:line="266" w:lineRule="auto"/>
        <w:rPr>
          <w:sz w:val="20"/>
          <w:szCs w:val="20"/>
          <w:color w:val="auto"/>
        </w:rPr>
      </w:pPr>
      <w:r>
        <w:rPr>
          <w:rFonts w:ascii="Arial" w:cs="Arial" w:eastAsia="Arial" w:hAnsi="Arial"/>
          <w:sz w:val="16"/>
          <w:szCs w:val="16"/>
          <w:color w:val="323232"/>
        </w:rPr>
        <w:t>The allocation between time-based and performance-based awards was maintained at the same level as in recent prior years (40% and 60%, respectively). No design changes were made to the 2025 time-based equity incentive awards granted to executive officers. The following design changes were implemented for performance-based equity incentive awards granted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57785</wp:posOffset>
            </wp:positionV>
            <wp:extent cx="5974715" cy="2426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74715" cy="242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As in prior years, the performance metrics and total shareholder return modifier remain benchmarked against peer group companies.</w:t>
      </w:r>
    </w:p>
    <w:p>
      <w:pPr>
        <w:spacing w:after="0" w:line="140" w:lineRule="exact"/>
        <w:rPr>
          <w:sz w:val="20"/>
          <w:szCs w:val="20"/>
          <w:color w:val="auto"/>
        </w:rPr>
      </w:pPr>
    </w:p>
    <w:p>
      <w:pPr>
        <w:ind w:left="500"/>
        <w:spacing w:after="0" w:line="259" w:lineRule="auto"/>
        <w:rPr>
          <w:sz w:val="20"/>
          <w:szCs w:val="20"/>
          <w:color w:val="auto"/>
        </w:rPr>
      </w:pPr>
      <w:r>
        <w:rPr>
          <w:rFonts w:ascii="Arial" w:cs="Arial" w:eastAsia="Arial" w:hAnsi="Arial"/>
          <w:sz w:val="16"/>
          <w:szCs w:val="16"/>
          <w:color w:val="323232"/>
        </w:rPr>
        <w:t>In addition to the design changes summarized in the preceding table, the previous four-year ratable vesting schedule was replaced with a cliff-vesting schedule based on a single three-year performance period. Additionally, the maximum potential payout, including the impact of the TSR multiplier, was increased from 187.5% to 250.0%, allowing for greater reward when performance exceeds target goals.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Awards for 2025</w:t>
      </w:r>
    </w:p>
    <w:p>
      <w:pPr>
        <w:spacing w:after="0" w:line="162" w:lineRule="exact"/>
        <w:rPr>
          <w:sz w:val="20"/>
          <w:szCs w:val="20"/>
          <w:color w:val="auto"/>
        </w:rPr>
      </w:pPr>
    </w:p>
    <w:p>
      <w:pPr>
        <w:ind w:left="500" w:right="180"/>
        <w:spacing w:after="0" w:line="259" w:lineRule="auto"/>
        <w:rPr>
          <w:sz w:val="20"/>
          <w:szCs w:val="20"/>
          <w:color w:val="auto"/>
        </w:rPr>
      </w:pPr>
      <w:r>
        <w:rPr>
          <w:rFonts w:ascii="Arial" w:cs="Arial" w:eastAsia="Arial" w:hAnsi="Arial"/>
          <w:sz w:val="16"/>
          <w:szCs w:val="16"/>
          <w:color w:val="323232"/>
        </w:rPr>
        <w:t>The Talent and Compensation Committee aims to link executive pay with performance to promote long-term shareholder value. Consequently, at least half of a NEO’s pay is typically provided in the form of performance-based compensation. The following charts summarize the mix of our CEO’s 2025 target compensation, as well as the mix of the average target compensation for all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70485</wp:posOffset>
            </wp:positionV>
            <wp:extent cx="6806565" cy="3351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06565" cy="335153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p>
      <w:pPr>
        <w:spacing w:after="0" w:line="111" w:lineRule="exact"/>
        <w:rPr>
          <w:sz w:val="20"/>
          <w:szCs w:val="20"/>
          <w:color w:val="auto"/>
        </w:rPr>
      </w:pPr>
    </w:p>
    <w:tbl>
      <w:tblPr>
        <w:tblLayout w:type="fixed"/>
        <w:tblInd w:w="500" w:type="dxa"/>
        <w:tblCellMar>
          <w:top w:w="0" w:type="dxa"/>
          <w:left w:w="0" w:type="dxa"/>
          <w:bottom w:w="0" w:type="dxa"/>
          <w:right w:w="0" w:type="dxa"/>
        </w:tblCellMar>
      </w:tblPr>
      <w:tr>
        <w:trPr>
          <w:trHeight w:val="270"/>
        </w:trPr>
        <w:tc>
          <w:tcPr>
            <w:tcW w:w="260" w:type="dxa"/>
            <w:vAlign w:val="bottom"/>
            <w:shd w:val="clear" w:color="auto" w:fill="004987"/>
          </w:tcPr>
          <w:p>
            <w:pPr>
              <w:spacing w:after="0"/>
              <w:rPr>
                <w:sz w:val="23"/>
                <w:szCs w:val="23"/>
                <w:color w:val="auto"/>
              </w:rPr>
            </w:pPr>
          </w:p>
        </w:tc>
        <w:tc>
          <w:tcPr>
            <w:tcW w:w="220" w:type="dxa"/>
            <w:vAlign w:val="bottom"/>
            <w:shd w:val="clear" w:color="auto" w:fill="004987"/>
          </w:tcPr>
          <w:p>
            <w:pPr>
              <w:spacing w:after="0"/>
              <w:rPr>
                <w:sz w:val="23"/>
                <w:szCs w:val="23"/>
                <w:color w:val="auto"/>
              </w:rPr>
            </w:pPr>
          </w:p>
        </w:tc>
        <w:tc>
          <w:tcPr>
            <w:tcW w:w="8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04987"/>
          </w:tcPr>
          <w:p>
            <w:pPr>
              <w:ind w:left="200"/>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60" w:type="dxa"/>
            <w:vAlign w:val="bottom"/>
            <w:shd w:val="clear" w:color="auto" w:fill="004987"/>
          </w:tcPr>
          <w:p>
            <w:pPr>
              <w:jc w:val="center"/>
              <w:ind w:right="45"/>
              <w:spacing w:after="0"/>
              <w:rPr>
                <w:sz w:val="20"/>
                <w:szCs w:val="20"/>
                <w:color w:val="auto"/>
              </w:rPr>
            </w:pPr>
            <w:r>
              <w:rPr>
                <w:rFonts w:ascii="Arial" w:cs="Arial" w:eastAsia="Arial" w:hAnsi="Arial"/>
                <w:sz w:val="14"/>
                <w:szCs w:val="14"/>
                <w:b w:val="1"/>
                <w:bCs w:val="1"/>
                <w:color w:val="FFFFFF"/>
              </w:rPr>
              <w:t xml:space="preserve">​ </w:t>
            </w:r>
            <w:r>
              <w:rPr>
                <w:rFonts w:ascii="Arial" w:cs="Arial" w:eastAsia="Arial" w:hAnsi="Arial"/>
                <w:sz w:val="28"/>
                <w:szCs w:val="28"/>
                <w:b w:val="1"/>
                <w:bCs w:val="1"/>
                <w:color w:val="FFFFFF"/>
                <w:vertAlign w:val="superscript"/>
              </w:rPr>
              <w:t>​</w:t>
            </w:r>
          </w:p>
        </w:tc>
        <w:tc>
          <w:tcPr>
            <w:tcW w:w="22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c>
          <w:tcPr>
            <w:tcW w:w="380" w:type="dxa"/>
            <w:vAlign w:val="bottom"/>
            <w:shd w:val="clear" w:color="auto" w:fill="004987"/>
          </w:tcPr>
          <w:p>
            <w:pPr>
              <w:ind w:left="200"/>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4987"/>
          </w:tcPr>
          <w:p>
            <w:pPr>
              <w:ind w:left="80"/>
              <w:spacing w:after="0"/>
              <w:rPr>
                <w:sz w:val="20"/>
                <w:szCs w:val="20"/>
                <w:color w:val="auto"/>
              </w:rPr>
            </w:pPr>
            <w:r>
              <w:rPr>
                <w:rFonts w:ascii="Arial" w:cs="Arial" w:eastAsia="Arial" w:hAnsi="Arial"/>
                <w:sz w:val="14"/>
                <w:szCs w:val="14"/>
                <w:b w:val="1"/>
                <w:bCs w:val="1"/>
                <w:color w:val="FFFFFF"/>
              </w:rPr>
              <w:t>​</w:t>
            </w:r>
          </w:p>
        </w:tc>
        <w:tc>
          <w:tcPr>
            <w:tcW w:w="3940" w:type="dxa"/>
            <w:vAlign w:val="bottom"/>
          </w:tcPr>
          <w:p>
            <w:pPr>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 Components</w:t>
            </w:r>
          </w:p>
        </w:tc>
        <w:tc>
          <w:tcPr>
            <w:tcW w:w="0" w:type="dxa"/>
            <w:vAlign w:val="bottom"/>
          </w:tcPr>
          <w:p>
            <w:pPr>
              <w:spacing w:after="0"/>
              <w:rPr>
                <w:sz w:val="1"/>
                <w:szCs w:val="1"/>
                <w:color w:val="auto"/>
              </w:rPr>
            </w:pPr>
          </w:p>
        </w:tc>
      </w:tr>
      <w:tr>
        <w:trPr>
          <w:trHeight w:val="162"/>
        </w:trPr>
        <w:tc>
          <w:tcPr>
            <w:tcW w:w="260" w:type="dxa"/>
            <w:vAlign w:val="bottom"/>
          </w:tcPr>
          <w:p>
            <w:pPr>
              <w:jc w:val="center"/>
              <w:ind w:right="45"/>
              <w:spacing w:after="0" w:line="162" w:lineRule="exact"/>
              <w:rPr>
                <w:sz w:val="20"/>
                <w:szCs w:val="20"/>
                <w:color w:val="auto"/>
              </w:rPr>
            </w:pPr>
            <w:r>
              <w:rPr>
                <w:rFonts w:ascii="Arial" w:cs="Arial" w:eastAsia="Arial" w:hAnsi="Arial"/>
                <w:sz w:val="16"/>
                <w:szCs w:val="16"/>
                <w:color w:val="323232"/>
              </w:rPr>
              <w:t>​</w:t>
            </w:r>
          </w:p>
        </w:tc>
        <w:tc>
          <w:tcPr>
            <w:tcW w:w="220" w:type="dxa"/>
            <w:vAlign w:val="bottom"/>
          </w:tcPr>
          <w:p>
            <w:pPr>
              <w:ind w:left="100"/>
              <w:spacing w:after="0" w:line="162" w:lineRule="exact"/>
              <w:rPr>
                <w:sz w:val="20"/>
                <w:szCs w:val="20"/>
                <w:color w:val="auto"/>
              </w:rPr>
            </w:pPr>
            <w:r>
              <w:rPr>
                <w:rFonts w:ascii="Arial" w:cs="Arial" w:eastAsia="Arial" w:hAnsi="Arial"/>
                <w:sz w:val="16"/>
                <w:szCs w:val="16"/>
                <w:color w:val="323232"/>
              </w:rPr>
              <w:t>​</w:t>
            </w:r>
          </w:p>
        </w:tc>
        <w:tc>
          <w:tcPr>
            <w:tcW w:w="80" w:type="dxa"/>
            <w:vAlign w:val="bottom"/>
          </w:tcPr>
          <w:p>
            <w:pPr>
              <w:ind w:left="40"/>
              <w:spacing w:after="0" w:line="162" w:lineRule="exact"/>
              <w:rPr>
                <w:sz w:val="20"/>
                <w:szCs w:val="20"/>
                <w:color w:val="auto"/>
              </w:rPr>
            </w:pPr>
            <w:r>
              <w:rPr>
                <w:rFonts w:ascii="Arial" w:cs="Arial" w:eastAsia="Arial" w:hAnsi="Arial"/>
                <w:sz w:val="16"/>
                <w:szCs w:val="16"/>
                <w:color w:val="323232"/>
              </w:rPr>
              <w:t>​</w:t>
            </w:r>
          </w:p>
        </w:tc>
        <w:tc>
          <w:tcPr>
            <w:tcW w:w="380" w:type="dxa"/>
            <w:vAlign w:val="bottom"/>
          </w:tcPr>
          <w:p>
            <w:pPr>
              <w:ind w:left="200"/>
              <w:spacing w:after="0" w:line="162" w:lineRule="exact"/>
              <w:rPr>
                <w:sz w:val="20"/>
                <w:szCs w:val="20"/>
                <w:color w:val="auto"/>
              </w:rPr>
            </w:pPr>
            <w:r>
              <w:rPr>
                <w:rFonts w:ascii="Arial" w:cs="Arial" w:eastAsia="Arial" w:hAnsi="Arial"/>
                <w:sz w:val="16"/>
                <w:szCs w:val="16"/>
                <w:color w:val="323232"/>
              </w:rPr>
              <w:t>​</w:t>
            </w:r>
          </w:p>
        </w:tc>
        <w:tc>
          <w:tcPr>
            <w:tcW w:w="200" w:type="dxa"/>
            <w:vAlign w:val="bottom"/>
          </w:tcPr>
          <w:p>
            <w:pPr>
              <w:ind w:left="80"/>
              <w:spacing w:after="0" w:line="162" w:lineRule="exact"/>
              <w:rPr>
                <w:sz w:val="20"/>
                <w:szCs w:val="20"/>
                <w:color w:val="auto"/>
              </w:rPr>
            </w:pPr>
            <w:r>
              <w:rPr>
                <w:rFonts w:ascii="Arial" w:cs="Arial" w:eastAsia="Arial" w:hAnsi="Arial"/>
                <w:sz w:val="16"/>
                <w:szCs w:val="16"/>
                <w:color w:val="323232"/>
              </w:rPr>
              <w:t>​</w:t>
            </w:r>
          </w:p>
        </w:tc>
        <w:tc>
          <w:tcPr>
            <w:tcW w:w="3940" w:type="dxa"/>
            <w:vAlign w:val="bottom"/>
          </w:tcPr>
          <w:p>
            <w:pPr>
              <w:ind w:left="40"/>
              <w:spacing w:after="0" w:line="162"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351"/>
        </w:trPr>
        <w:tc>
          <w:tcPr>
            <w:tcW w:w="260" w:type="dxa"/>
            <w:vAlign w:val="bottom"/>
            <w:textDirection w:val="btLr"/>
          </w:tcPr>
          <w:p>
            <w:pPr>
              <w:ind w:left="71"/>
              <w:spacing w:after="0"/>
              <w:rPr>
                <w:sz w:val="20"/>
                <w:szCs w:val="20"/>
                <w:color w:val="auto"/>
              </w:rPr>
            </w:pPr>
            <w:r>
              <w:rPr>
                <w:rFonts w:ascii="Arial" w:cs="Arial" w:eastAsia="Arial" w:hAnsi="Arial"/>
                <w:sz w:val="16"/>
                <w:szCs w:val="16"/>
                <w:b w:val="1"/>
                <w:bCs w:val="1"/>
                <w:color w:val="323232"/>
                <w:w w:val="72"/>
              </w:rPr>
              <w:t>FIXED</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4987"/>
              </w:rPr>
              <w:t>Base Salary</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2"/>
        </w:trPr>
        <w:tc>
          <w:tcPr>
            <w:tcW w:w="260" w:type="dxa"/>
            <w:vAlign w:val="bottom"/>
            <w:textDirection w:val="btLr"/>
          </w:tcPr>
          <w:p>
            <w:pPr>
              <w:ind w:left="117"/>
              <w:spacing w:after="0"/>
              <w:rPr>
                <w:sz w:val="20"/>
                <w:szCs w:val="20"/>
                <w:color w:val="auto"/>
              </w:rPr>
            </w:pPr>
            <w:r>
              <w:rPr>
                <w:rFonts w:ascii="Arial" w:cs="Arial" w:eastAsia="Arial" w:hAnsi="Arial"/>
                <w:sz w:val="12"/>
                <w:szCs w:val="12"/>
                <w:b w:val="1"/>
                <w:bCs w:val="1"/>
                <w:color w:val="323232"/>
                <w:w w:val="74"/>
              </w:rPr>
              <w:t> AT-RISK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extDirection w:val="btLr"/>
          </w:tcPr>
          <w:p>
            <w:pPr>
              <w:ind w:left="265"/>
              <w:spacing w:after="0"/>
              <w:rPr>
                <w:sz w:val="20"/>
                <w:szCs w:val="20"/>
                <w:color w:val="auto"/>
              </w:rPr>
            </w:pPr>
            <w:r>
              <w:rPr>
                <w:rFonts w:ascii="Arial" w:cs="Arial" w:eastAsia="Arial" w:hAnsi="Arial"/>
                <w:sz w:val="10"/>
                <w:szCs w:val="10"/>
                <w:b w:val="1"/>
                <w:bCs w:val="1"/>
                <w:color w:val="323232"/>
                <w:w w:val="75"/>
              </w:rPr>
              <w:t>PERFORMANCE-BASED</w:t>
            </w:r>
          </w:p>
        </w:tc>
        <w:tc>
          <w:tcPr>
            <w:tcW w:w="200" w:type="dxa"/>
            <w:vAlign w:val="bottom"/>
          </w:tcPr>
          <w:p>
            <w:pPr>
              <w:spacing w:after="0"/>
              <w:rPr>
                <w:sz w:val="24"/>
                <w:szCs w:val="24"/>
                <w:color w:val="auto"/>
              </w:rPr>
            </w:pPr>
          </w:p>
        </w:tc>
        <w:tc>
          <w:tcPr>
            <w:tcW w:w="3940" w:type="dxa"/>
            <w:vAlign w:val="bottom"/>
            <w:vMerge w:val="restart"/>
          </w:tcPr>
          <w:p>
            <w:pPr>
              <w:ind w:left="60"/>
              <w:spacing w:after="0"/>
              <w:rPr>
                <w:sz w:val="20"/>
                <w:szCs w:val="20"/>
                <w:color w:val="auto"/>
              </w:rPr>
            </w:pPr>
            <w:r>
              <w:rPr>
                <w:rFonts w:ascii="Arial" w:cs="Arial" w:eastAsia="Arial" w:hAnsi="Arial"/>
                <w:sz w:val="16"/>
                <w:szCs w:val="16"/>
                <w:b w:val="1"/>
                <w:bCs w:val="1"/>
                <w:color w:val="004987"/>
              </w:rPr>
              <w:t>Annual Cash Incentive Awards</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16"/>
                <w:szCs w:val="16"/>
                <w:b w:val="1"/>
                <w:bCs w:val="1"/>
                <w:color w:val="323232"/>
              </w:rPr>
              <w:t>​</w:t>
            </w:r>
          </w:p>
        </w:tc>
        <w:tc>
          <w:tcPr>
            <w:tcW w:w="0" w:type="dxa"/>
            <w:vAlign w:val="bottom"/>
          </w:tcPr>
          <w:p>
            <w:pPr>
              <w:spacing w:after="0"/>
              <w:rPr>
                <w:sz w:val="1"/>
                <w:szCs w:val="1"/>
                <w:color w:val="auto"/>
              </w:rPr>
            </w:pPr>
          </w:p>
        </w:tc>
      </w:tr>
      <w:tr>
        <w:trPr>
          <w:trHeight w:val="468"/>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tcPr>
          <w:p>
            <w:pPr>
              <w:ind w:left="40"/>
              <w:spacing w:after="0"/>
              <w:rPr>
                <w:sz w:val="20"/>
                <w:szCs w:val="20"/>
                <w:color w:val="auto"/>
              </w:rPr>
            </w:pPr>
            <w:r>
              <w:rPr>
                <w:rFonts w:ascii="Arial" w:cs="Arial" w:eastAsia="Arial" w:hAnsi="Arial"/>
                <w:sz w:val="32"/>
                <w:szCs w:val="32"/>
                <w:b w:val="1"/>
                <w:bCs w:val="1"/>
                <w:color w:val="004987"/>
                <w:vertAlign w:val="subscript"/>
              </w:rPr>
              <w:t>​</w:t>
            </w:r>
            <w:r>
              <w:rPr>
                <w:rFonts w:ascii="Arial" w:cs="Arial" w:eastAsia="Arial" w:hAnsi="Arial"/>
                <w:sz w:val="16"/>
                <w:szCs w:val="16"/>
                <w:b w:val="1"/>
                <w:bCs w:val="1"/>
                <w:color w:val="004987"/>
              </w:rPr>
              <w:t>Long-Term Equity Incentive Awards (Performance-</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40" w:type="dxa"/>
            <w:vAlign w:val="bottom"/>
          </w:tcPr>
          <w:p>
            <w:pPr>
              <w:ind w:left="60"/>
              <w:spacing w:after="0"/>
              <w:rPr>
                <w:sz w:val="20"/>
                <w:szCs w:val="20"/>
                <w:color w:val="auto"/>
              </w:rPr>
            </w:pPr>
            <w:r>
              <w:rPr>
                <w:rFonts w:ascii="Arial" w:cs="Arial" w:eastAsia="Arial" w:hAnsi="Arial"/>
                <w:sz w:val="16"/>
                <w:szCs w:val="16"/>
                <w:b w:val="1"/>
                <w:bCs w:val="1"/>
                <w:color w:val="004987"/>
              </w:rPr>
              <w:t>Based)</w:t>
            </w: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6"/>
                <w:szCs w:val="16"/>
                <w:b w:val="1"/>
                <w:bCs w:val="1"/>
                <w:color w:val="323232"/>
              </w:rPr>
              <w:t>​</w:t>
            </w:r>
          </w:p>
        </w:tc>
        <w:tc>
          <w:tcPr>
            <w:tcW w:w="380" w:type="dxa"/>
            <w:vAlign w:val="bottom"/>
          </w:tcPr>
          <w:p>
            <w:pPr>
              <w:spacing w:after="0"/>
              <w:rPr>
                <w:sz w:val="19"/>
                <w:szCs w:val="19"/>
                <w:color w:val="auto"/>
              </w:rPr>
            </w:pPr>
          </w:p>
        </w:tc>
        <w:tc>
          <w:tcPr>
            <w:tcW w:w="200" w:type="dxa"/>
            <w:vAlign w:val="bottom"/>
          </w:tcPr>
          <w:p>
            <w:pPr>
              <w:ind w:left="80"/>
              <w:spacing w:after="0"/>
              <w:rPr>
                <w:sz w:val="20"/>
                <w:szCs w:val="20"/>
                <w:color w:val="auto"/>
              </w:rPr>
            </w:pPr>
            <w:r>
              <w:rPr>
                <w:rFonts w:ascii="Arial" w:cs="Arial" w:eastAsia="Arial" w:hAnsi="Arial"/>
                <w:sz w:val="16"/>
                <w:szCs w:val="16"/>
                <w:b w:val="1"/>
                <w:bCs w:val="1"/>
                <w:color w:val="323232"/>
              </w:rPr>
              <w:t>​</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6"/>
                <w:szCs w:val="16"/>
                <w:b w:val="1"/>
                <w:bCs w:val="1"/>
                <w:color w:val="004987"/>
              </w:rPr>
              <w:t>​</w:t>
            </w:r>
          </w:p>
        </w:tc>
        <w:tc>
          <w:tcPr>
            <w:tcW w:w="380" w:type="dxa"/>
            <w:vAlign w:val="bottom"/>
          </w:tcPr>
          <w:p>
            <w:pPr>
              <w:ind w:left="200"/>
              <w:spacing w:after="0"/>
              <w:rPr>
                <w:sz w:val="20"/>
                <w:szCs w:val="20"/>
                <w:color w:val="auto"/>
              </w:rPr>
            </w:pPr>
            <w:r>
              <w:rPr>
                <w:rFonts w:ascii="Arial" w:cs="Arial" w:eastAsia="Arial" w:hAnsi="Arial"/>
                <w:sz w:val="16"/>
                <w:szCs w:val="16"/>
                <w:b w:val="1"/>
                <w:bCs w:val="1"/>
                <w:color w:val="004987"/>
              </w:rPr>
              <w:t>​</w:t>
            </w:r>
          </w:p>
        </w:tc>
        <w:tc>
          <w:tcPr>
            <w:tcW w:w="200" w:type="dxa"/>
            <w:vAlign w:val="bottom"/>
          </w:tcPr>
          <w:p>
            <w:pPr>
              <w:ind w:left="80"/>
              <w:spacing w:after="0"/>
              <w:rPr>
                <w:sz w:val="20"/>
                <w:szCs w:val="20"/>
                <w:color w:val="auto"/>
              </w:rPr>
            </w:pPr>
            <w:r>
              <w:rPr>
                <w:rFonts w:ascii="Arial" w:cs="Arial" w:eastAsia="Arial" w:hAnsi="Arial"/>
                <w:sz w:val="16"/>
                <w:szCs w:val="16"/>
                <w:b w:val="1"/>
                <w:bCs w:val="1"/>
                <w:color w:val="004987"/>
              </w:rPr>
              <w:t>​</w:t>
            </w:r>
          </w:p>
        </w:tc>
        <w:tc>
          <w:tcPr>
            <w:tcW w:w="3940" w:type="dxa"/>
            <w:vAlign w:val="bottom"/>
          </w:tcPr>
          <w:p>
            <w:pPr>
              <w:ind w:left="40"/>
              <w:spacing w:after="0"/>
              <w:rPr>
                <w:sz w:val="20"/>
                <w:szCs w:val="20"/>
                <w:color w:val="auto"/>
              </w:rPr>
            </w:pP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337"/>
        </w:trPr>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tcPr>
          <w:p>
            <w:pPr>
              <w:ind w:left="60"/>
              <w:spacing w:after="0"/>
              <w:rPr>
                <w:sz w:val="20"/>
                <w:szCs w:val="20"/>
                <w:color w:val="auto"/>
              </w:rPr>
            </w:pPr>
            <w:r>
              <w:rPr>
                <w:rFonts w:ascii="Arial" w:cs="Arial" w:eastAsia="Arial" w:hAnsi="Arial"/>
                <w:sz w:val="16"/>
                <w:szCs w:val="16"/>
                <w:b w:val="1"/>
                <w:bCs w:val="1"/>
                <w:color w:val="004987"/>
              </w:rPr>
              <w:t>Long-Term Equity Incentive Awards (Time-Based)</w:t>
            </w:r>
          </w:p>
        </w:tc>
        <w:tc>
          <w:tcPr>
            <w:tcW w:w="0" w:type="dxa"/>
            <w:vAlign w:val="bottom"/>
          </w:tcPr>
          <w:p>
            <w:pPr>
              <w:spacing w:after="0"/>
              <w:rPr>
                <w:sz w:val="1"/>
                <w:szCs w:val="1"/>
                <w:color w:val="auto"/>
              </w:rPr>
            </w:pPr>
          </w:p>
        </w:tc>
      </w:tr>
      <w:tr>
        <w:trPr>
          <w:trHeight w:val="345"/>
        </w:trPr>
        <w:tc>
          <w:tcPr>
            <w:tcW w:w="260" w:type="dxa"/>
            <w:vAlign w:val="bottom"/>
          </w:tcPr>
          <w:p>
            <w:pPr>
              <w:jc w:val="center"/>
              <w:ind w:right="45"/>
              <w:spacing w:after="0"/>
              <w:rPr>
                <w:sz w:val="20"/>
                <w:szCs w:val="20"/>
                <w:color w:val="auto"/>
              </w:rPr>
            </w:pPr>
            <w:r>
              <w:rPr>
                <w:rFonts w:ascii="Arial" w:cs="Arial" w:eastAsia="Arial" w:hAnsi="Arial"/>
                <w:sz w:val="16"/>
                <w:szCs w:val="16"/>
                <w:b w:val="1"/>
                <w:bCs w:val="1"/>
                <w:color w:val="323232"/>
              </w:rPr>
              <w:t>​</w:t>
            </w:r>
          </w:p>
        </w:tc>
        <w:tc>
          <w:tcPr>
            <w:tcW w:w="220" w:type="dxa"/>
            <w:vAlign w:val="bottom"/>
          </w:tcPr>
          <w:p>
            <w:pPr>
              <w:ind w:left="100"/>
              <w:spacing w:after="0"/>
              <w:rPr>
                <w:sz w:val="20"/>
                <w:szCs w:val="20"/>
                <w:color w:val="auto"/>
              </w:rPr>
            </w:pPr>
            <w:r>
              <w:rPr>
                <w:rFonts w:ascii="Arial" w:cs="Arial" w:eastAsia="Arial" w:hAnsi="Arial"/>
                <w:sz w:val="16"/>
                <w:szCs w:val="16"/>
                <w:b w:val="1"/>
                <w:bCs w:val="1"/>
                <w:color w:val="323232"/>
              </w:rPr>
              <w:t>​</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00" w:type="dxa"/>
            <w:vAlign w:val="bottom"/>
          </w:tcPr>
          <w:p>
            <w:pPr>
              <w:spacing w:after="0"/>
              <w:rPr>
                <w:sz w:val="20"/>
                <w:szCs w:val="20"/>
                <w:color w:val="auto"/>
              </w:rPr>
            </w:pPr>
          </w:p>
        </w:tc>
        <w:tc>
          <w:tcPr>
            <w:tcW w:w="60" w:type="dxa"/>
            <w:vAlign w:val="bottom"/>
            <w:vMerge w:val="restart"/>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60" w:type="dxa"/>
            <w:vAlign w:val="bottom"/>
            <w:shd w:val="clear" w:color="auto" w:fill="004987"/>
          </w:tcPr>
          <w:p>
            <w:pPr>
              <w:spacing w:after="0"/>
              <w:rPr>
                <w:sz w:val="20"/>
                <w:szCs w:val="20"/>
                <w:color w:val="auto"/>
              </w:rPr>
            </w:pPr>
          </w:p>
        </w:tc>
        <w:tc>
          <w:tcPr>
            <w:tcW w:w="1380" w:type="dxa"/>
            <w:vAlign w:val="bottom"/>
            <w:shd w:val="clear" w:color="auto" w:fill="004987"/>
          </w:tcPr>
          <w:p>
            <w:pPr>
              <w:spacing w:after="0"/>
              <w:rPr>
                <w:sz w:val="20"/>
                <w:szCs w:val="20"/>
                <w:color w:val="auto"/>
              </w:rPr>
            </w:pPr>
          </w:p>
        </w:tc>
        <w:tc>
          <w:tcPr>
            <w:tcW w:w="960" w:type="dxa"/>
            <w:vAlign w:val="bottom"/>
            <w:gridSpan w:val="2"/>
            <w:shd w:val="clear" w:color="auto" w:fill="004987"/>
          </w:tcPr>
          <w:p>
            <w:pPr>
              <w:jc w:val="center"/>
              <w:ind w:left="48"/>
              <w:spacing w:after="0"/>
              <w:rPr>
                <w:sz w:val="20"/>
                <w:szCs w:val="20"/>
                <w:color w:val="auto"/>
              </w:rPr>
            </w:pPr>
            <w:r>
              <w:rPr>
                <w:rFonts w:ascii="Arial" w:cs="Arial" w:eastAsia="Arial" w:hAnsi="Arial"/>
                <w:sz w:val="14"/>
                <w:szCs w:val="14"/>
                <w:b w:val="1"/>
                <w:bCs w:val="1"/>
                <w:color w:val="FFFFFF"/>
              </w:rPr>
              <w:t>Weight</w:t>
            </w:r>
          </w:p>
        </w:tc>
        <w:tc>
          <w:tcPr>
            <w:tcW w:w="1260" w:type="dxa"/>
            <w:vAlign w:val="bottom"/>
            <w:shd w:val="clear" w:color="auto" w:fill="004987"/>
          </w:tcPr>
          <w:p>
            <w:pPr>
              <w:spacing w:after="0"/>
              <w:rPr>
                <w:sz w:val="20"/>
                <w:szCs w:val="20"/>
                <w:color w:val="auto"/>
              </w:rPr>
            </w:pPr>
          </w:p>
        </w:tc>
        <w:tc>
          <w:tcPr>
            <w:tcW w:w="360" w:type="dxa"/>
            <w:vAlign w:val="bottom"/>
            <w:vMerge w:val="restart"/>
            <w:shd w:val="clear" w:color="auto" w:fill="004987"/>
          </w:tcPr>
          <w:p>
            <w:pPr>
              <w:ind w:left="26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60" w:type="dxa"/>
            <w:vAlign w:val="bottom"/>
            <w:vMerge w:val="continue"/>
            <w:shd w:val="clear" w:color="auto" w:fill="004987"/>
          </w:tcPr>
          <w:p>
            <w:pPr>
              <w:spacing w:after="0"/>
              <w:rPr>
                <w:sz w:val="3"/>
                <w:szCs w:val="3"/>
                <w:color w:val="auto"/>
              </w:rPr>
            </w:pPr>
          </w:p>
        </w:tc>
        <w:tc>
          <w:tcPr>
            <w:tcW w:w="60" w:type="dxa"/>
            <w:vAlign w:val="bottom"/>
            <w:shd w:val="clear" w:color="auto" w:fill="004987"/>
          </w:tcPr>
          <w:p>
            <w:pPr>
              <w:spacing w:after="0"/>
              <w:rPr>
                <w:sz w:val="3"/>
                <w:szCs w:val="3"/>
                <w:color w:val="auto"/>
              </w:rPr>
            </w:pPr>
          </w:p>
        </w:tc>
        <w:tc>
          <w:tcPr>
            <w:tcW w:w="1380" w:type="dxa"/>
            <w:vAlign w:val="bottom"/>
            <w:shd w:val="clear" w:color="auto" w:fill="004987"/>
          </w:tcPr>
          <w:p>
            <w:pPr>
              <w:spacing w:after="0"/>
              <w:rPr>
                <w:sz w:val="3"/>
                <w:szCs w:val="3"/>
                <w:color w:val="auto"/>
              </w:rPr>
            </w:pPr>
          </w:p>
        </w:tc>
        <w:tc>
          <w:tcPr>
            <w:tcW w:w="420" w:type="dxa"/>
            <w:vAlign w:val="bottom"/>
            <w:shd w:val="clear" w:color="auto" w:fill="004987"/>
          </w:tcPr>
          <w:p>
            <w:pPr>
              <w:spacing w:after="0"/>
              <w:rPr>
                <w:sz w:val="3"/>
                <w:szCs w:val="3"/>
                <w:color w:val="auto"/>
              </w:rPr>
            </w:pPr>
          </w:p>
        </w:tc>
        <w:tc>
          <w:tcPr>
            <w:tcW w:w="540" w:type="dxa"/>
            <w:vAlign w:val="bottom"/>
            <w:shd w:val="clear" w:color="auto" w:fill="004987"/>
          </w:tcPr>
          <w:p>
            <w:pPr>
              <w:spacing w:after="0"/>
              <w:rPr>
                <w:sz w:val="3"/>
                <w:szCs w:val="3"/>
                <w:color w:val="auto"/>
              </w:rPr>
            </w:pPr>
          </w:p>
        </w:tc>
        <w:tc>
          <w:tcPr>
            <w:tcW w:w="1260" w:type="dxa"/>
            <w:vAlign w:val="bottom"/>
            <w:shd w:val="clear" w:color="auto" w:fill="004987"/>
          </w:tcPr>
          <w:p>
            <w:pPr>
              <w:spacing w:after="0"/>
              <w:rPr>
                <w:sz w:val="3"/>
                <w:szCs w:val="3"/>
                <w:color w:val="auto"/>
              </w:rPr>
            </w:pPr>
          </w:p>
        </w:tc>
        <w:tc>
          <w:tcPr>
            <w:tcW w:w="360" w:type="dxa"/>
            <w:vAlign w:val="bottom"/>
            <w:vMerge w:val="continue"/>
            <w:shd w:val="clear" w:color="auto" w:fill="004987"/>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1"/>
        </w:trPr>
        <w:tc>
          <w:tcPr>
            <w:tcW w:w="100" w:type="dxa"/>
            <w:vAlign w:val="bottom"/>
          </w:tcPr>
          <w:p>
            <w:pPr>
              <w:spacing w:after="0"/>
              <w:rPr>
                <w:sz w:val="20"/>
                <w:szCs w:val="20"/>
                <w:color w:val="auto"/>
              </w:rPr>
            </w:pPr>
            <w:r>
              <w:rPr>
                <w:rFonts w:ascii="Arial" w:cs="Arial" w:eastAsia="Arial" w:hAnsi="Arial"/>
                <w:sz w:val="14"/>
                <w:szCs w:val="14"/>
                <w:b w:val="1"/>
                <w:bCs w:val="1"/>
                <w:color w:val="FFFFFF"/>
              </w:rPr>
              <w:t>​</w:t>
            </w:r>
          </w:p>
        </w:tc>
        <w:tc>
          <w:tcPr>
            <w:tcW w:w="60" w:type="dxa"/>
            <w:vAlign w:val="bottom"/>
            <w:tcBorders>
              <w:bottom w:val="single" w:sz="8" w:color="004987"/>
            </w:tcBorders>
            <w:shd w:val="clear" w:color="auto" w:fill="004987"/>
          </w:tcPr>
          <w:p>
            <w:pPr>
              <w:spacing w:after="0"/>
              <w:rPr>
                <w:sz w:val="24"/>
                <w:szCs w:val="24"/>
                <w:color w:val="auto"/>
              </w:rPr>
            </w:pPr>
          </w:p>
        </w:tc>
        <w:tc>
          <w:tcPr>
            <w:tcW w:w="60" w:type="dxa"/>
            <w:vAlign w:val="bottom"/>
            <w:tcBorders>
              <w:bottom w:val="single" w:sz="8" w:color="004987"/>
            </w:tcBorders>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380" w:type="dxa"/>
            <w:vAlign w:val="bottom"/>
            <w:tcBorders>
              <w:bottom w:val="single" w:sz="8" w:color="004987"/>
            </w:tcBorders>
            <w:shd w:val="clear" w:color="auto" w:fill="004987"/>
          </w:tcPr>
          <w:p>
            <w:pPr>
              <w:ind w:left="740"/>
              <w:spacing w:after="0"/>
              <w:rPr>
                <w:sz w:val="20"/>
                <w:szCs w:val="20"/>
                <w:color w:val="auto"/>
              </w:rPr>
            </w:pPr>
            <w:r>
              <w:rPr>
                <w:rFonts w:ascii="Arial" w:cs="Arial" w:eastAsia="Arial" w:hAnsi="Arial"/>
                <w:sz w:val="14"/>
                <w:szCs w:val="14"/>
                <w:b w:val="1"/>
                <w:bCs w:val="1"/>
                <w:color w:val="FFFFFF"/>
              </w:rPr>
              <w:t>CEO</w:t>
            </w:r>
          </w:p>
        </w:tc>
        <w:tc>
          <w:tcPr>
            <w:tcW w:w="420" w:type="dxa"/>
            <w:vAlign w:val="bottom"/>
            <w:tcBorders>
              <w:bottom w:val="single" w:sz="8" w:color="004987"/>
            </w:tcBorders>
            <w:shd w:val="clear" w:color="auto" w:fill="004987"/>
          </w:tcPr>
          <w:p>
            <w:pPr>
              <w:spacing w:after="0"/>
              <w:rPr>
                <w:sz w:val="24"/>
                <w:szCs w:val="24"/>
                <w:color w:val="auto"/>
              </w:rPr>
            </w:pPr>
          </w:p>
        </w:tc>
        <w:tc>
          <w:tcPr>
            <w:tcW w:w="540" w:type="dxa"/>
            <w:vAlign w:val="bottom"/>
            <w:tcBorders>
              <w:bottom w:val="single" w:sz="8" w:color="004987"/>
            </w:tcBorders>
            <w:shd w:val="clear" w:color="auto" w:fill="004987"/>
          </w:tcPr>
          <w:p>
            <w:pPr>
              <w:jc w:val="center"/>
              <w:ind w:right="204"/>
              <w:spacing w:after="0"/>
              <w:rPr>
                <w:sz w:val="20"/>
                <w:szCs w:val="20"/>
                <w:color w:val="auto"/>
              </w:rPr>
            </w:pPr>
            <w:r>
              <w:rPr>
                <w:rFonts w:ascii="Arial" w:cs="Arial" w:eastAsia="Arial" w:hAnsi="Arial"/>
                <w:sz w:val="14"/>
                <w:szCs w:val="14"/>
                <w:b w:val="1"/>
                <w:bCs w:val="1"/>
                <w:color w:val="FFFFFF"/>
              </w:rPr>
              <w:t>​ ​</w:t>
            </w:r>
          </w:p>
        </w:tc>
        <w:tc>
          <w:tcPr>
            <w:tcW w:w="1260" w:type="dxa"/>
            <w:vAlign w:val="bottom"/>
            <w:tcBorders>
              <w:bottom w:val="single" w:sz="8" w:color="004987"/>
            </w:tcBorders>
            <w:shd w:val="clear" w:color="auto" w:fill="004987"/>
          </w:tcPr>
          <w:p>
            <w:pPr>
              <w:ind w:left="200"/>
              <w:spacing w:after="0"/>
              <w:rPr>
                <w:sz w:val="20"/>
                <w:szCs w:val="20"/>
                <w:color w:val="auto"/>
              </w:rPr>
            </w:pPr>
            <w:r>
              <w:rPr>
                <w:rFonts w:ascii="Arial" w:cs="Arial" w:eastAsia="Arial" w:hAnsi="Arial"/>
                <w:sz w:val="14"/>
                <w:szCs w:val="14"/>
                <w:b w:val="1"/>
                <w:bCs w:val="1"/>
                <w:color w:val="FFFFFF"/>
              </w:rPr>
              <w:t>Other NEOs</w:t>
            </w:r>
          </w:p>
        </w:tc>
        <w:tc>
          <w:tcPr>
            <w:tcW w:w="360" w:type="dxa"/>
            <w:vAlign w:val="bottom"/>
            <w:tcBorders>
              <w:bottom w:val="single" w:sz="8" w:color="004987"/>
            </w:tcBorders>
            <w:shd w:val="clear" w:color="auto" w:fill="004987"/>
          </w:tcPr>
          <w:p>
            <w:pPr>
              <w:ind w:left="30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5"/>
        </w:trPr>
        <w:tc>
          <w:tcPr>
            <w:tcW w:w="100" w:type="dxa"/>
            <w:vAlign w:val="bottom"/>
          </w:tcPr>
          <w:p>
            <w:pPr>
              <w:ind w:left="60"/>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1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center"/>
              <w:ind w:right="184"/>
              <w:spacing w:after="0"/>
              <w:rPr>
                <w:sz w:val="20"/>
                <w:szCs w:val="20"/>
                <w:color w:val="auto"/>
              </w:rPr>
            </w:pPr>
            <w:r>
              <w:rPr>
                <w:rFonts w:ascii="Arial" w:cs="Arial" w:eastAsia="Arial" w:hAnsi="Arial"/>
                <w:sz w:val="16"/>
                <w:szCs w:val="16"/>
                <w:color w:val="323232"/>
              </w:rPr>
              <w:t>​ ​</w:t>
            </w:r>
          </w:p>
        </w:tc>
        <w:tc>
          <w:tcPr>
            <w:tcW w:w="1260" w:type="dxa"/>
            <w:vAlign w:val="bottom"/>
          </w:tcPr>
          <w:p>
            <w:pPr>
              <w:spacing w:after="0"/>
              <w:rPr>
                <w:sz w:val="18"/>
                <w:szCs w:val="18"/>
                <w:color w:val="auto"/>
              </w:rPr>
            </w:pPr>
          </w:p>
        </w:tc>
        <w:tc>
          <w:tcPr>
            <w:tcW w:w="360" w:type="dxa"/>
            <w:vAlign w:val="bottom"/>
          </w:tcPr>
          <w:p>
            <w:pPr>
              <w:ind w:left="30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60" w:type="dxa"/>
            <w:vAlign w:val="bottom"/>
          </w:tcPr>
          <w:p>
            <w:pPr>
              <w:spacing w:after="0"/>
              <w:rPr>
                <w:sz w:val="20"/>
                <w:szCs w:val="20"/>
                <w:color w:val="auto"/>
              </w:rPr>
            </w:pPr>
            <w:r>
              <w:rPr>
                <w:rFonts w:ascii="Arial" w:cs="Arial" w:eastAsia="Arial" w:hAnsi="Arial"/>
                <w:sz w:val="16"/>
                <w:szCs w:val="16"/>
                <w:b w:val="1"/>
                <w:bCs w:val="1"/>
                <w:color w:val="323232"/>
              </w:rPr>
              <w:t>​</w:t>
            </w:r>
          </w:p>
        </w:tc>
        <w:tc>
          <w:tcPr>
            <w:tcW w:w="1020" w:type="dxa"/>
            <w:vAlign w:val="bottom"/>
          </w:tcPr>
          <w:p>
            <w:pPr>
              <w:ind w:left="40"/>
              <w:spacing w:after="0"/>
              <w:rPr>
                <w:sz w:val="20"/>
                <w:szCs w:val="20"/>
                <w:color w:val="auto"/>
              </w:rPr>
            </w:pPr>
            <w:r>
              <w:rPr>
                <w:rFonts w:ascii="Arial" w:cs="Arial" w:eastAsia="Arial" w:hAnsi="Arial"/>
                <w:sz w:val="16"/>
                <w:szCs w:val="16"/>
                <w:b w:val="1"/>
                <w:bCs w:val="1"/>
                <w:color w:val="323232"/>
              </w:rPr>
              <w:t>​</w:t>
            </w:r>
          </w:p>
        </w:tc>
        <w:tc>
          <w:tcPr>
            <w:tcW w:w="1020" w:type="dxa"/>
            <w:vAlign w:val="bottom"/>
          </w:tcPr>
          <w:p>
            <w:pPr>
              <w:ind w:left="940"/>
              <w:spacing w:after="0"/>
              <w:rPr>
                <w:sz w:val="20"/>
                <w:szCs w:val="20"/>
                <w:color w:val="auto"/>
              </w:rPr>
            </w:pPr>
            <w:r>
              <w:rPr>
                <w:rFonts w:ascii="Arial" w:cs="Arial" w:eastAsia="Arial" w:hAnsi="Arial"/>
                <w:sz w:val="16"/>
                <w:szCs w:val="16"/>
                <w:b w:val="1"/>
                <w:bCs w:val="1"/>
                <w:color w:val="323232"/>
              </w:rPr>
              <w:t>​</w:t>
            </w:r>
          </w:p>
        </w:tc>
        <w:tc>
          <w:tcPr>
            <w:tcW w:w="1020" w:type="dxa"/>
            <w:vAlign w:val="bottom"/>
          </w:tcPr>
          <w:p>
            <w:pPr>
              <w:ind w:left="20"/>
              <w:spacing w:after="0"/>
              <w:rPr>
                <w:sz w:val="20"/>
                <w:szCs w:val="20"/>
                <w:color w:val="auto"/>
              </w:rPr>
            </w:pPr>
            <w:r>
              <w:rPr>
                <w:rFonts w:ascii="Arial" w:cs="Arial" w:eastAsia="Arial" w:hAnsi="Arial"/>
                <w:sz w:val="16"/>
                <w:szCs w:val="16"/>
                <w:b w:val="1"/>
                <w:bCs w:val="1"/>
                <w:color w:val="323232"/>
              </w:rPr>
              <w:t>​</w:t>
            </w:r>
          </w:p>
        </w:tc>
        <w:tc>
          <w:tcPr>
            <w:tcW w:w="1000" w:type="dxa"/>
            <w:vAlign w:val="bottom"/>
          </w:tcPr>
          <w:p>
            <w:pPr>
              <w:ind w:left="940"/>
              <w:spacing w:after="0"/>
              <w:rPr>
                <w:sz w:val="20"/>
                <w:szCs w:val="20"/>
                <w:color w:val="auto"/>
              </w:rPr>
            </w:pPr>
            <w:r>
              <w:rPr>
                <w:rFonts w:ascii="Arial" w:cs="Arial" w:eastAsia="Arial" w:hAnsi="Arial"/>
                <w:sz w:val="16"/>
                <w:szCs w:val="16"/>
                <w:b w:val="1"/>
                <w:bCs w:val="1"/>
                <w:color w:val="323232"/>
              </w:rPr>
              <w:t>​</w:t>
            </w:r>
          </w:p>
        </w:tc>
      </w:tr>
      <w:tr>
        <w:trPr>
          <w:trHeight w:val="567"/>
        </w:trPr>
        <w:tc>
          <w:tcPr>
            <w:tcW w:w="6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20" w:type="dxa"/>
            <w:vAlign w:val="bottom"/>
          </w:tcPr>
          <w:p>
            <w:pPr>
              <w:ind w:left="40"/>
              <w:spacing w:after="0"/>
              <w:rPr>
                <w:sz w:val="20"/>
                <w:szCs w:val="20"/>
                <w:color w:val="auto"/>
              </w:rPr>
            </w:pPr>
            <w:r>
              <w:rPr>
                <w:rFonts w:ascii="Arial" w:cs="Arial" w:eastAsia="Arial" w:hAnsi="Arial"/>
                <w:sz w:val="16"/>
                <w:szCs w:val="16"/>
                <w:b w:val="1"/>
                <w:bCs w:val="1"/>
                <w:color w:val="004987"/>
              </w:rPr>
              <w:t>​</w:t>
            </w:r>
          </w:p>
        </w:tc>
        <w:tc>
          <w:tcPr>
            <w:tcW w:w="1020" w:type="dxa"/>
            <w:vAlign w:val="bottom"/>
          </w:tcPr>
          <w:p>
            <w:pPr>
              <w:ind w:left="940"/>
              <w:spacing w:after="0"/>
              <w:rPr>
                <w:sz w:val="20"/>
                <w:szCs w:val="20"/>
                <w:color w:val="auto"/>
              </w:rPr>
            </w:pPr>
            <w:r>
              <w:rPr>
                <w:rFonts w:ascii="Arial" w:cs="Arial" w:eastAsia="Arial" w:hAnsi="Arial"/>
                <w:sz w:val="16"/>
                <w:szCs w:val="16"/>
                <w:b w:val="1"/>
                <w:bCs w:val="1"/>
                <w:color w:val="004987"/>
              </w:rPr>
              <w:t>​</w:t>
            </w:r>
          </w:p>
        </w:tc>
        <w:tc>
          <w:tcPr>
            <w:tcW w:w="1020" w:type="dxa"/>
            <w:vAlign w:val="bottom"/>
          </w:tcPr>
          <w:p>
            <w:pPr>
              <w:ind w:left="20"/>
              <w:spacing w:after="0"/>
              <w:rPr>
                <w:sz w:val="20"/>
                <w:szCs w:val="20"/>
                <w:color w:val="auto"/>
              </w:rPr>
            </w:pPr>
            <w:r>
              <w:rPr>
                <w:rFonts w:ascii="Arial" w:cs="Arial" w:eastAsia="Arial" w:hAnsi="Arial"/>
                <w:sz w:val="16"/>
                <w:szCs w:val="16"/>
                <w:b w:val="1"/>
                <w:bCs w:val="1"/>
                <w:color w:val="004987"/>
              </w:rPr>
              <w:t>​</w:t>
            </w:r>
          </w:p>
        </w:tc>
        <w:tc>
          <w:tcPr>
            <w:tcW w:w="1000" w:type="dxa"/>
            <w:vAlign w:val="bottom"/>
          </w:tcPr>
          <w:p>
            <w:pPr>
              <w:ind w:left="940"/>
              <w:spacing w:after="0"/>
              <w:rPr>
                <w:sz w:val="20"/>
                <w:szCs w:val="20"/>
                <w:color w:val="auto"/>
              </w:rPr>
            </w:pPr>
            <w:r>
              <w:rPr>
                <w:rFonts w:ascii="Arial" w:cs="Arial" w:eastAsia="Arial" w:hAnsi="Arial"/>
                <w:sz w:val="16"/>
                <w:szCs w:val="16"/>
                <w:b w:val="1"/>
                <w:bCs w:val="1"/>
                <w:color w:val="004987"/>
              </w:rPr>
              <w:t>​</w:t>
            </w:r>
          </w:p>
        </w:tc>
      </w:tr>
      <w:tr>
        <w:trPr>
          <w:trHeight w:val="567"/>
        </w:trPr>
        <w:tc>
          <w:tcPr>
            <w:tcW w:w="60" w:type="dxa"/>
            <w:vAlign w:val="bottom"/>
          </w:tcPr>
          <w:p>
            <w:pPr>
              <w:spacing w:after="0"/>
              <w:rPr>
                <w:sz w:val="20"/>
                <w:szCs w:val="20"/>
                <w:color w:val="auto"/>
              </w:rPr>
            </w:pPr>
            <w:r>
              <w:rPr>
                <w:rFonts w:ascii="Arial" w:cs="Arial" w:eastAsia="Arial" w:hAnsi="Arial"/>
                <w:sz w:val="16"/>
                <w:szCs w:val="16"/>
                <w:b w:val="1"/>
                <w:bCs w:val="1"/>
                <w:color w:val="004987"/>
              </w:rPr>
              <w:t>​</w:t>
            </w:r>
          </w:p>
        </w:tc>
        <w:tc>
          <w:tcPr>
            <w:tcW w:w="1020" w:type="dxa"/>
            <w:vAlign w:val="bottom"/>
          </w:tcPr>
          <w:p>
            <w:pPr>
              <w:ind w:left="40"/>
              <w:spacing w:after="0"/>
              <w:rPr>
                <w:sz w:val="20"/>
                <w:szCs w:val="20"/>
                <w:color w:val="auto"/>
              </w:rPr>
            </w:pPr>
            <w:r>
              <w:rPr>
                <w:rFonts w:ascii="Arial" w:cs="Arial" w:eastAsia="Arial" w:hAnsi="Arial"/>
                <w:sz w:val="16"/>
                <w:szCs w:val="16"/>
                <w:b w:val="1"/>
                <w:bCs w:val="1"/>
                <w:color w:val="004987"/>
              </w:rPr>
              <w:t>​</w:t>
            </w:r>
          </w:p>
        </w:tc>
        <w:tc>
          <w:tcPr>
            <w:tcW w:w="1020" w:type="dxa"/>
            <w:vAlign w:val="bottom"/>
          </w:tcPr>
          <w:p>
            <w:pPr>
              <w:ind w:left="940"/>
              <w:spacing w:after="0"/>
              <w:rPr>
                <w:sz w:val="20"/>
                <w:szCs w:val="20"/>
                <w:color w:val="auto"/>
              </w:rPr>
            </w:pPr>
            <w:r>
              <w:rPr>
                <w:rFonts w:ascii="Arial" w:cs="Arial" w:eastAsia="Arial" w:hAnsi="Arial"/>
                <w:sz w:val="16"/>
                <w:szCs w:val="16"/>
                <w:b w:val="1"/>
                <w:bCs w:val="1"/>
                <w:color w:val="004987"/>
              </w:rPr>
              <w:t>​</w:t>
            </w:r>
          </w:p>
        </w:tc>
        <w:tc>
          <w:tcPr>
            <w:tcW w:w="1020" w:type="dxa"/>
            <w:vAlign w:val="bottom"/>
          </w:tcPr>
          <w:p>
            <w:pPr>
              <w:ind w:left="20"/>
              <w:spacing w:after="0"/>
              <w:rPr>
                <w:sz w:val="20"/>
                <w:szCs w:val="20"/>
                <w:color w:val="auto"/>
              </w:rPr>
            </w:pPr>
            <w:r>
              <w:rPr>
                <w:rFonts w:ascii="Arial" w:cs="Arial" w:eastAsia="Arial" w:hAnsi="Arial"/>
                <w:sz w:val="16"/>
                <w:szCs w:val="16"/>
                <w:b w:val="1"/>
                <w:bCs w:val="1"/>
                <w:color w:val="004987"/>
              </w:rPr>
              <w:t>​</w:t>
            </w:r>
          </w:p>
        </w:tc>
        <w:tc>
          <w:tcPr>
            <w:tcW w:w="1000" w:type="dxa"/>
            <w:vAlign w:val="bottom"/>
          </w:tcPr>
          <w:p>
            <w:pPr>
              <w:ind w:left="940"/>
              <w:spacing w:after="0"/>
              <w:rPr>
                <w:sz w:val="20"/>
                <w:szCs w:val="20"/>
                <w:color w:val="auto"/>
              </w:rPr>
            </w:pPr>
            <w:r>
              <w:rPr>
                <w:rFonts w:ascii="Arial" w:cs="Arial" w:eastAsia="Arial" w:hAnsi="Arial"/>
                <w:sz w:val="16"/>
                <w:szCs w:val="16"/>
                <w:b w:val="1"/>
                <w:bCs w:val="1"/>
                <w:color w:val="004987"/>
              </w:rPr>
              <w:t>​</w:t>
            </w:r>
          </w:p>
        </w:tc>
      </w:tr>
    </w:tbl>
    <w:p>
      <w:pPr>
        <w:sectPr>
          <w:pgSz w:w="11900" w:h="16838" w:orient="portrait"/>
          <w:cols w:equalWidth="0" w:num="2">
            <w:col w:w="5580" w:space="140"/>
            <w:col w:w="4300"/>
          </w:cols>
          <w:pgMar w:left="740" w:top="98" w:right="1139" w:bottom="1440" w:gutter="0" w:footer="0" w:header="0"/>
          <w:type w:val="continuous"/>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49</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Base Salary</w:t>
      </w:r>
    </w:p>
    <w:p>
      <w:pPr>
        <w:spacing w:after="0" w:line="152" w:lineRule="exact"/>
        <w:rPr>
          <w:sz w:val="20"/>
          <w:szCs w:val="20"/>
          <w:color w:val="auto"/>
        </w:rPr>
      </w:pPr>
    </w:p>
    <w:p>
      <w:pPr>
        <w:ind w:left="500"/>
        <w:spacing w:after="0" w:line="256" w:lineRule="auto"/>
        <w:rPr>
          <w:sz w:val="20"/>
          <w:szCs w:val="20"/>
          <w:color w:val="auto"/>
        </w:rPr>
      </w:pPr>
      <w:r>
        <w:rPr>
          <w:rFonts w:ascii="Arial" w:cs="Arial" w:eastAsia="Arial" w:hAnsi="Arial"/>
          <w:sz w:val="16"/>
          <w:szCs w:val="16"/>
          <w:color w:val="323232"/>
        </w:rPr>
        <w:t>During the third quarter of 2024, the Talent and Compensation Committee reviewed the benchmark group of publicly traded financial institutions for purposes of setting 2025 compensation. As a result, the Committee recommended to the Board changes in base salaries for executive officers, effective September 1, 2024. The following table presents base salaries recommended by the Talent and Compensation Committee to the Board, and approved by the Board, for each NEO as of September 1, 2024. The Talent and Compensation Committee did not approve additional increases to base salaries for NEOs for 2025.</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96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4380" w:type="dxa"/>
            <w:vAlign w:val="bottom"/>
            <w:gridSpan w:val="4"/>
          </w:tcPr>
          <w:p>
            <w:pPr>
              <w:jc w:val="right"/>
              <w:spacing w:after="0"/>
              <w:rPr>
                <w:sz w:val="20"/>
                <w:szCs w:val="20"/>
                <w:color w:val="auto"/>
              </w:rPr>
            </w:pPr>
            <w:r>
              <w:rPr>
                <w:rFonts w:ascii="Arial" w:cs="Arial" w:eastAsia="Arial" w:hAnsi="Arial"/>
                <w:sz w:val="16"/>
                <w:szCs w:val="16"/>
                <w:color w:val="323232"/>
              </w:rPr>
              <w:t>$  1,125,000​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4960" w:type="dxa"/>
            <w:vAlign w:val="bottom"/>
            <w:tcBorders>
              <w:bottom w:val="single" w:sz="8" w:color="6EC4E8"/>
            </w:tcBorders>
          </w:tcPr>
          <w:p>
            <w:pPr>
              <w:spacing w:after="0"/>
              <w:rPr>
                <w:sz w:val="7"/>
                <w:szCs w:val="7"/>
                <w:color w:val="auto"/>
              </w:rPr>
            </w:pPr>
          </w:p>
        </w:tc>
        <w:tc>
          <w:tcPr>
            <w:tcW w:w="3500" w:type="dxa"/>
            <w:vAlign w:val="bottom"/>
            <w:tcBorders>
              <w:bottom w:val="single" w:sz="8" w:color="6EC4E8"/>
            </w:tcBorders>
          </w:tcPr>
          <w:p>
            <w:pPr>
              <w:ind w:left="3260"/>
              <w:spacing w:after="0" w:line="81" w:lineRule="exact"/>
              <w:rPr>
                <w:sz w:val="20"/>
                <w:szCs w:val="20"/>
                <w:color w:val="auto"/>
              </w:rPr>
            </w:pPr>
            <w:r>
              <w:rPr>
                <w:rFonts w:ascii="Arial" w:cs="Arial" w:eastAsia="Arial" w:hAnsi="Arial"/>
                <w:sz w:val="9"/>
                <w:szCs w:val="9"/>
                <w:color w:val="323232"/>
              </w:rPr>
              <w:t>​ ​​</w:t>
            </w:r>
          </w:p>
        </w:tc>
        <w:tc>
          <w:tcPr>
            <w:tcW w:w="160" w:type="dxa"/>
            <w:vAlign w:val="bottom"/>
            <w:tcBorders>
              <w:bottom w:val="single" w:sz="8" w:color="6EC4E8"/>
            </w:tcBorders>
          </w:tcPr>
          <w:p>
            <w:pPr>
              <w:spacing w:after="0"/>
              <w:rPr>
                <w:sz w:val="7"/>
                <w:szCs w:val="7"/>
                <w:color w:val="auto"/>
              </w:rPr>
            </w:pPr>
          </w:p>
        </w:tc>
        <w:tc>
          <w:tcPr>
            <w:tcW w:w="70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96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3500" w:type="dxa"/>
            <w:vAlign w:val="bottom"/>
            <w:vMerge w:val="restart"/>
          </w:tcPr>
          <w:p>
            <w:pPr>
              <w:ind w:left="3260"/>
              <w:spacing w:after="0"/>
              <w:rPr>
                <w:sz w:val="20"/>
                <w:szCs w:val="20"/>
                <w:color w:val="auto"/>
              </w:rPr>
            </w:pPr>
            <w:r>
              <w:rPr>
                <w:rFonts w:ascii="Arial" w:cs="Arial" w:eastAsia="Arial" w:hAnsi="Arial"/>
                <w:sz w:val="16"/>
                <w:szCs w:val="16"/>
                <w:color w:val="323232"/>
              </w:rPr>
              <w:t>​ ​​</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550,000​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4960" w:type="dxa"/>
            <w:vAlign w:val="bottom"/>
            <w:tcBorders>
              <w:bottom w:val="single" w:sz="8" w:color="6EC4E8"/>
            </w:tcBorders>
          </w:tcPr>
          <w:p>
            <w:pPr>
              <w:spacing w:after="0"/>
              <w:rPr>
                <w:sz w:val="7"/>
                <w:szCs w:val="7"/>
                <w:color w:val="auto"/>
              </w:rPr>
            </w:pPr>
          </w:p>
        </w:tc>
        <w:tc>
          <w:tcPr>
            <w:tcW w:w="350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70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96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3500" w:type="dxa"/>
            <w:vAlign w:val="bottom"/>
            <w:vMerge w:val="restart"/>
          </w:tcPr>
          <w:p>
            <w:pPr>
              <w:ind w:left="3260"/>
              <w:spacing w:after="0"/>
              <w:rPr>
                <w:sz w:val="20"/>
                <w:szCs w:val="20"/>
                <w:color w:val="auto"/>
              </w:rPr>
            </w:pPr>
            <w:r>
              <w:rPr>
                <w:rFonts w:ascii="Arial" w:cs="Arial" w:eastAsia="Arial" w:hAnsi="Arial"/>
                <w:sz w:val="16"/>
                <w:szCs w:val="16"/>
                <w:color w:val="323232"/>
              </w:rPr>
              <w:t>​ ​​</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675,000​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4960" w:type="dxa"/>
            <w:vAlign w:val="bottom"/>
            <w:tcBorders>
              <w:bottom w:val="single" w:sz="8" w:color="6EC4E8"/>
            </w:tcBorders>
          </w:tcPr>
          <w:p>
            <w:pPr>
              <w:spacing w:after="0"/>
              <w:rPr>
                <w:sz w:val="7"/>
                <w:szCs w:val="7"/>
                <w:color w:val="auto"/>
              </w:rPr>
            </w:pPr>
          </w:p>
        </w:tc>
        <w:tc>
          <w:tcPr>
            <w:tcW w:w="350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70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96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3500" w:type="dxa"/>
            <w:vAlign w:val="bottom"/>
            <w:vMerge w:val="restart"/>
          </w:tcPr>
          <w:p>
            <w:pPr>
              <w:ind w:left="3260"/>
              <w:spacing w:after="0"/>
              <w:rPr>
                <w:sz w:val="20"/>
                <w:szCs w:val="20"/>
                <w:color w:val="auto"/>
              </w:rPr>
            </w:pPr>
            <w:r>
              <w:rPr>
                <w:rFonts w:ascii="Arial" w:cs="Arial" w:eastAsia="Arial" w:hAnsi="Arial"/>
                <w:sz w:val="16"/>
                <w:szCs w:val="16"/>
                <w:color w:val="323232"/>
              </w:rPr>
              <w:t>​ ​​</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550,000​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4960" w:type="dxa"/>
            <w:vAlign w:val="bottom"/>
            <w:tcBorders>
              <w:bottom w:val="single" w:sz="8" w:color="6EC4E8"/>
            </w:tcBorders>
          </w:tcPr>
          <w:p>
            <w:pPr>
              <w:spacing w:after="0"/>
              <w:rPr>
                <w:sz w:val="7"/>
                <w:szCs w:val="7"/>
                <w:color w:val="auto"/>
              </w:rPr>
            </w:pPr>
          </w:p>
        </w:tc>
        <w:tc>
          <w:tcPr>
            <w:tcW w:w="350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70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263"/>
        </w:trPr>
        <w:tc>
          <w:tcPr>
            <w:tcW w:w="5060" w:type="dxa"/>
            <w:vAlign w:val="bottom"/>
            <w:gridSpan w:val="2"/>
          </w:tcPr>
          <w:p>
            <w:pPr>
              <w:ind w:left="40"/>
              <w:spacing w:after="0" w:line="264" w:lineRule="exact"/>
              <w:rPr>
                <w:sz w:val="20"/>
                <w:szCs w:val="20"/>
                <w:color w:val="auto"/>
              </w:rPr>
            </w:pPr>
            <w:r>
              <w:rPr>
                <w:rFonts w:ascii="Arial" w:cs="Arial" w:eastAsia="Arial" w:hAnsi="Arial"/>
                <w:sz w:val="30"/>
                <w:szCs w:val="30"/>
                <w:b w:val="1"/>
                <w:bCs w:val="1"/>
                <w:color w:val="004987"/>
                <w:vertAlign w:val="subscript"/>
              </w:rPr>
              <w:t>​</w:t>
            </w:r>
            <w:r>
              <w:rPr>
                <w:rFonts w:ascii="Arial" w:cs="Arial" w:eastAsia="Arial" w:hAnsi="Arial"/>
                <w:sz w:val="16"/>
                <w:szCs w:val="16"/>
                <w:b w:val="1"/>
                <w:bCs w:val="1"/>
                <w:color w:val="004987"/>
              </w:rPr>
              <w:t>Robert A. Edwards</w:t>
            </w:r>
          </w:p>
        </w:tc>
        <w:tc>
          <w:tcPr>
            <w:tcW w:w="3660" w:type="dxa"/>
            <w:vAlign w:val="bottom"/>
            <w:gridSpan w:val="2"/>
          </w:tcPr>
          <w:p>
            <w:pPr>
              <w:ind w:left="3260"/>
              <w:spacing w:after="0" w:line="264" w:lineRule="exact"/>
              <w:rPr>
                <w:sz w:val="20"/>
                <w:szCs w:val="20"/>
                <w:color w:val="auto"/>
              </w:rPr>
            </w:pPr>
            <w:r>
              <w:rPr>
                <w:rFonts w:ascii="Arial" w:cs="Arial" w:eastAsia="Arial" w:hAnsi="Arial"/>
                <w:sz w:val="16"/>
                <w:szCs w:val="16"/>
                <w:b w:val="1"/>
                <w:bCs w:val="1"/>
                <w:color w:val="004987"/>
              </w:rPr>
              <w:t xml:space="preserve">​ ​​ </w:t>
            </w:r>
            <w:r>
              <w:rPr>
                <w:rFonts w:ascii="Arial" w:cs="Arial" w:eastAsia="Arial" w:hAnsi="Arial"/>
                <w:sz w:val="30"/>
                <w:szCs w:val="30"/>
                <w:color w:val="323232"/>
                <w:vertAlign w:val="superscript"/>
              </w:rPr>
              <w:t>​</w:t>
            </w:r>
          </w:p>
        </w:tc>
        <w:tc>
          <w:tcPr>
            <w:tcW w:w="720" w:type="dxa"/>
            <w:vAlign w:val="bottom"/>
            <w:gridSpan w:val="2"/>
          </w:tcPr>
          <w:p>
            <w:pPr>
              <w:jc w:val="right"/>
              <w:spacing w:after="0" w:line="264" w:lineRule="exact"/>
              <w:rPr>
                <w:sz w:val="20"/>
                <w:szCs w:val="20"/>
                <w:color w:val="auto"/>
              </w:rPr>
            </w:pPr>
            <w:r>
              <w:rPr>
                <w:rFonts w:ascii="Arial" w:cs="Arial" w:eastAsia="Arial" w:hAnsi="Arial"/>
                <w:sz w:val="16"/>
                <w:szCs w:val="16"/>
                <w:color w:val="323232"/>
              </w:rPr>
              <w:t>500,000</w:t>
            </w:r>
            <w:r>
              <w:rPr>
                <w:rFonts w:ascii="Arial" w:cs="Arial" w:eastAsia="Arial" w:hAnsi="Arial"/>
                <w:sz w:val="30"/>
                <w:szCs w:val="30"/>
                <w:b w:val="1"/>
                <w:bCs w:val="1"/>
                <w:color w:val="004987"/>
                <w:vertAlign w:val="sub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004987"/>
          </w:tcPr>
          <w:p>
            <w:pPr>
              <w:spacing w:after="0" w:line="20" w:lineRule="exact"/>
              <w:rPr>
                <w:sz w:val="1"/>
                <w:szCs w:val="1"/>
                <w:color w:val="auto"/>
              </w:rPr>
            </w:pPr>
          </w:p>
        </w:tc>
        <w:tc>
          <w:tcPr>
            <w:tcW w:w="4960" w:type="dxa"/>
            <w:vAlign w:val="bottom"/>
            <w:shd w:val="clear" w:color="auto" w:fill="004987"/>
          </w:tcPr>
          <w:p>
            <w:pPr>
              <w:spacing w:after="0" w:line="20" w:lineRule="exact"/>
              <w:rPr>
                <w:sz w:val="1"/>
                <w:szCs w:val="1"/>
                <w:color w:val="auto"/>
              </w:rPr>
            </w:pPr>
          </w:p>
        </w:tc>
        <w:tc>
          <w:tcPr>
            <w:tcW w:w="3500" w:type="dxa"/>
            <w:vAlign w:val="bottom"/>
            <w:shd w:val="clear" w:color="auto" w:fill="004987"/>
          </w:tcPr>
          <w:p>
            <w:pPr>
              <w:spacing w:after="0" w:line="20" w:lineRule="exact"/>
              <w:rPr>
                <w:sz w:val="1"/>
                <w:szCs w:val="1"/>
                <w:color w:val="auto"/>
              </w:rPr>
            </w:pPr>
          </w:p>
        </w:tc>
        <w:tc>
          <w:tcPr>
            <w:tcW w:w="160" w:type="dxa"/>
            <w:vAlign w:val="bottom"/>
            <w:shd w:val="clear" w:color="auto" w:fill="004987"/>
          </w:tcPr>
          <w:p>
            <w:pPr>
              <w:spacing w:after="0" w:line="20" w:lineRule="exact"/>
              <w:rPr>
                <w:sz w:val="1"/>
                <w:szCs w:val="1"/>
                <w:color w:val="auto"/>
              </w:rPr>
            </w:pPr>
          </w:p>
        </w:tc>
        <w:tc>
          <w:tcPr>
            <w:tcW w:w="700" w:type="dxa"/>
            <w:vAlign w:val="bottom"/>
            <w:tcBorders>
              <w:right w:val="single" w:sz="8" w:color="004987"/>
            </w:tcBorders>
            <w:shd w:val="clear" w:color="auto" w:fill="00498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Annual Cash Incentive Awards</w:t>
      </w:r>
    </w:p>
    <w:p>
      <w:pPr>
        <w:spacing w:after="0" w:line="152" w:lineRule="exact"/>
        <w:rPr>
          <w:sz w:val="20"/>
          <w:szCs w:val="20"/>
          <w:color w:val="auto"/>
        </w:rPr>
      </w:pPr>
    </w:p>
    <w:p>
      <w:pPr>
        <w:ind w:left="500" w:right="160"/>
        <w:spacing w:after="0" w:line="286" w:lineRule="auto"/>
        <w:rPr>
          <w:sz w:val="20"/>
          <w:szCs w:val="20"/>
          <w:color w:val="auto"/>
        </w:rPr>
      </w:pPr>
      <w:r>
        <w:rPr>
          <w:rFonts w:ascii="Arial" w:cs="Arial" w:eastAsia="Arial" w:hAnsi="Arial"/>
          <w:sz w:val="16"/>
          <w:szCs w:val="16"/>
          <w:color w:val="323232"/>
        </w:rPr>
        <w:t>The Talent and Compensation Committee set and approved the following four performance metrics as well as the assigned weight for each metric and the threshold, target, and maximum performance level for each metric for 2025 annual cash incentive awards.</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3280" w:type="dxa"/>
            <w:vAlign w:val="bottom"/>
            <w:shd w:val="clear" w:color="auto" w:fill="004987"/>
          </w:tcPr>
          <w:p>
            <w:pPr>
              <w:spacing w:after="0"/>
              <w:rPr>
                <w:sz w:val="19"/>
                <w:szCs w:val="19"/>
                <w:color w:val="auto"/>
              </w:rPr>
            </w:pPr>
          </w:p>
        </w:tc>
        <w:tc>
          <w:tcPr>
            <w:tcW w:w="480" w:type="dxa"/>
            <w:vAlign w:val="bottom"/>
            <w:shd w:val="clear" w:color="auto" w:fill="004987"/>
          </w:tcPr>
          <w:p>
            <w:pPr>
              <w:spacing w:after="0"/>
              <w:rPr>
                <w:sz w:val="19"/>
                <w:szCs w:val="19"/>
                <w:color w:val="auto"/>
              </w:rPr>
            </w:pPr>
          </w:p>
        </w:tc>
        <w:tc>
          <w:tcPr>
            <w:tcW w:w="900" w:type="dxa"/>
            <w:vAlign w:val="bottom"/>
            <w:shd w:val="clear" w:color="auto" w:fill="004987"/>
          </w:tcPr>
          <w:p>
            <w:pPr>
              <w:spacing w:after="0"/>
              <w:rPr>
                <w:sz w:val="19"/>
                <w:szCs w:val="19"/>
                <w:color w:val="auto"/>
              </w:rPr>
            </w:pPr>
          </w:p>
        </w:tc>
        <w:tc>
          <w:tcPr>
            <w:tcW w:w="540" w:type="dxa"/>
            <w:vAlign w:val="bottom"/>
            <w:shd w:val="clear" w:color="auto" w:fill="004987"/>
          </w:tcPr>
          <w:p>
            <w:pPr>
              <w:spacing w:after="0"/>
              <w:rPr>
                <w:sz w:val="19"/>
                <w:szCs w:val="19"/>
                <w:color w:val="auto"/>
              </w:rPr>
            </w:pPr>
          </w:p>
        </w:tc>
        <w:tc>
          <w:tcPr>
            <w:tcW w:w="1000" w:type="dxa"/>
            <w:vAlign w:val="bottom"/>
            <w:shd w:val="clear" w:color="auto" w:fill="004987"/>
          </w:tcPr>
          <w:p>
            <w:pPr>
              <w:jc w:val="right"/>
              <w:ind w:right="308"/>
              <w:spacing w:after="0"/>
              <w:rPr>
                <w:sz w:val="20"/>
                <w:szCs w:val="20"/>
                <w:color w:val="auto"/>
              </w:rPr>
            </w:pPr>
            <w:r>
              <w:rPr>
                <w:rFonts w:ascii="Arial" w:cs="Arial" w:eastAsia="Arial" w:hAnsi="Arial"/>
                <w:sz w:val="14"/>
                <w:szCs w:val="14"/>
                <w:b w:val="1"/>
                <w:bCs w:val="1"/>
                <w:color w:val="FFFFFF"/>
              </w:rPr>
              <w:t>50%</w:t>
            </w:r>
          </w:p>
        </w:tc>
        <w:tc>
          <w:tcPr>
            <w:tcW w:w="540" w:type="dxa"/>
            <w:vAlign w:val="bottom"/>
            <w:shd w:val="clear" w:color="auto" w:fill="004987"/>
          </w:tcPr>
          <w:p>
            <w:pPr>
              <w:spacing w:after="0"/>
              <w:rPr>
                <w:sz w:val="19"/>
                <w:szCs w:val="19"/>
                <w:color w:val="auto"/>
              </w:rPr>
            </w:pPr>
          </w:p>
        </w:tc>
        <w:tc>
          <w:tcPr>
            <w:tcW w:w="880" w:type="dxa"/>
            <w:vAlign w:val="bottom"/>
            <w:shd w:val="clear" w:color="auto" w:fill="004987"/>
          </w:tcPr>
          <w:p>
            <w:pPr>
              <w:ind w:left="240"/>
              <w:spacing w:after="0"/>
              <w:rPr>
                <w:sz w:val="20"/>
                <w:szCs w:val="20"/>
                <w:color w:val="auto"/>
              </w:rPr>
            </w:pPr>
            <w:r>
              <w:rPr>
                <w:rFonts w:ascii="Arial" w:cs="Arial" w:eastAsia="Arial" w:hAnsi="Arial"/>
                <w:sz w:val="14"/>
                <w:szCs w:val="14"/>
                <w:b w:val="1"/>
                <w:bCs w:val="1"/>
                <w:color w:val="FFFFFF"/>
              </w:rPr>
              <w:t>100%</w:t>
            </w:r>
          </w:p>
        </w:tc>
        <w:tc>
          <w:tcPr>
            <w:tcW w:w="560" w:type="dxa"/>
            <w:vAlign w:val="bottom"/>
            <w:shd w:val="clear" w:color="auto" w:fill="004987"/>
          </w:tcPr>
          <w:p>
            <w:pPr>
              <w:spacing w:after="0"/>
              <w:rPr>
                <w:sz w:val="19"/>
                <w:szCs w:val="19"/>
                <w:color w:val="auto"/>
              </w:rPr>
            </w:pPr>
          </w:p>
        </w:tc>
        <w:tc>
          <w:tcPr>
            <w:tcW w:w="1000" w:type="dxa"/>
            <w:vAlign w:val="bottom"/>
            <w:shd w:val="clear" w:color="auto" w:fill="004987"/>
          </w:tcPr>
          <w:p>
            <w:pPr>
              <w:jc w:val="right"/>
              <w:ind w:right="288"/>
              <w:spacing w:after="0"/>
              <w:rPr>
                <w:sz w:val="20"/>
                <w:szCs w:val="20"/>
                <w:color w:val="auto"/>
              </w:rPr>
            </w:pPr>
            <w:r>
              <w:rPr>
                <w:rFonts w:ascii="Arial" w:cs="Arial" w:eastAsia="Arial" w:hAnsi="Arial"/>
                <w:sz w:val="14"/>
                <w:szCs w:val="14"/>
                <w:b w:val="1"/>
                <w:bCs w:val="1"/>
                <w:color w:val="FFFFFF"/>
              </w:rPr>
              <w:t>200%</w:t>
            </w:r>
          </w:p>
        </w:tc>
        <w:tc>
          <w:tcPr>
            <w:tcW w:w="220" w:type="dxa"/>
            <w:vAlign w:val="bottom"/>
            <w:shd w:val="clear" w:color="auto" w:fill="004987"/>
          </w:tcPr>
          <w:p>
            <w:pPr>
              <w:spacing w:after="0"/>
              <w:rPr>
                <w:sz w:val="19"/>
                <w:szCs w:val="19"/>
                <w:color w:val="auto"/>
              </w:rPr>
            </w:pPr>
          </w:p>
        </w:tc>
      </w:tr>
      <w:tr>
        <w:trPr>
          <w:trHeight w:val="198"/>
        </w:trPr>
        <w:tc>
          <w:tcPr>
            <w:tcW w:w="3280" w:type="dxa"/>
            <w:vAlign w:val="bottom"/>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Performance Metric</w:t>
            </w:r>
          </w:p>
        </w:tc>
        <w:tc>
          <w:tcPr>
            <w:tcW w:w="480" w:type="dxa"/>
            <w:vAlign w:val="bottom"/>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900" w:type="dxa"/>
            <w:vAlign w:val="bottom"/>
            <w:shd w:val="clear" w:color="auto" w:fill="004987"/>
          </w:tcPr>
          <w:p>
            <w:pPr>
              <w:ind w:left="200"/>
              <w:spacing w:after="0"/>
              <w:rPr>
                <w:sz w:val="20"/>
                <w:szCs w:val="20"/>
                <w:color w:val="auto"/>
              </w:rPr>
            </w:pPr>
            <w:r>
              <w:rPr>
                <w:rFonts w:ascii="Arial" w:cs="Arial" w:eastAsia="Arial" w:hAnsi="Arial"/>
                <w:sz w:val="14"/>
                <w:szCs w:val="14"/>
                <w:b w:val="1"/>
                <w:bCs w:val="1"/>
                <w:color w:val="FFFFFF"/>
              </w:rPr>
              <w:t>Weight</w:t>
            </w:r>
          </w:p>
        </w:tc>
        <w:tc>
          <w:tcPr>
            <w:tcW w:w="540" w:type="dxa"/>
            <w:vAlign w:val="bottom"/>
            <w:shd w:val="clear" w:color="auto" w:fill="004987"/>
          </w:tcPr>
          <w:p>
            <w:pPr>
              <w:ind w:left="240"/>
              <w:spacing w:after="0"/>
              <w:rPr>
                <w:sz w:val="20"/>
                <w:szCs w:val="20"/>
                <w:color w:val="auto"/>
              </w:rPr>
            </w:pPr>
            <w:r>
              <w:rPr>
                <w:rFonts w:ascii="Arial" w:cs="Arial" w:eastAsia="Arial" w:hAnsi="Arial"/>
                <w:sz w:val="14"/>
                <w:szCs w:val="14"/>
                <w:b w:val="1"/>
                <w:bCs w:val="1"/>
                <w:color w:val="FFFFFF"/>
              </w:rPr>
              <w:t>​ ​</w:t>
            </w:r>
          </w:p>
        </w:tc>
        <w:tc>
          <w:tcPr>
            <w:tcW w:w="10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Threshold</w:t>
            </w:r>
          </w:p>
        </w:tc>
        <w:tc>
          <w:tcPr>
            <w:tcW w:w="540" w:type="dxa"/>
            <w:vAlign w:val="bottom"/>
            <w:shd w:val="clear" w:color="auto" w:fill="004987"/>
          </w:tcPr>
          <w:p>
            <w:pPr>
              <w:ind w:left="180"/>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ind w:left="220"/>
              <w:spacing w:after="0"/>
              <w:rPr>
                <w:sz w:val="20"/>
                <w:szCs w:val="20"/>
                <w:color w:val="auto"/>
              </w:rPr>
            </w:pPr>
            <w:r>
              <w:rPr>
                <w:rFonts w:ascii="Arial" w:cs="Arial" w:eastAsia="Arial" w:hAnsi="Arial"/>
                <w:sz w:val="14"/>
                <w:szCs w:val="14"/>
                <w:b w:val="1"/>
                <w:bCs w:val="1"/>
                <w:color w:val="FFFFFF"/>
              </w:rPr>
              <w:t>Target</w:t>
            </w:r>
          </w:p>
        </w:tc>
        <w:tc>
          <w:tcPr>
            <w:tcW w:w="560" w:type="dxa"/>
            <w:vAlign w:val="bottom"/>
            <w:shd w:val="clear" w:color="auto" w:fill="004987"/>
          </w:tcPr>
          <w:p>
            <w:pPr>
              <w:ind w:left="240"/>
              <w:spacing w:after="0"/>
              <w:rPr>
                <w:sz w:val="20"/>
                <w:szCs w:val="20"/>
                <w:color w:val="auto"/>
              </w:rPr>
            </w:pPr>
            <w:r>
              <w:rPr>
                <w:rFonts w:ascii="Arial" w:cs="Arial" w:eastAsia="Arial" w:hAnsi="Arial"/>
                <w:sz w:val="14"/>
                <w:szCs w:val="14"/>
                <w:b w:val="1"/>
                <w:bCs w:val="1"/>
                <w:color w:val="FFFFFF"/>
              </w:rPr>
              <w:t>​ ​</w:t>
            </w:r>
          </w:p>
        </w:tc>
        <w:tc>
          <w:tcPr>
            <w:tcW w:w="10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Maximum</w:t>
            </w:r>
          </w:p>
        </w:tc>
        <w:tc>
          <w:tcPr>
            <w:tcW w:w="22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w:t>
            </w:r>
          </w:p>
        </w:tc>
      </w:tr>
      <w:tr>
        <w:trPr>
          <w:trHeight w:val="223"/>
        </w:trPr>
        <w:tc>
          <w:tcPr>
            <w:tcW w:w="3280" w:type="dxa"/>
            <w:vAlign w:val="bottom"/>
          </w:tcPr>
          <w:p>
            <w:pPr>
              <w:ind w:left="40"/>
              <w:spacing w:after="0"/>
              <w:rPr>
                <w:sz w:val="20"/>
                <w:szCs w:val="20"/>
                <w:color w:val="auto"/>
              </w:rPr>
            </w:pPr>
            <w:r>
              <w:rPr>
                <w:rFonts w:ascii="Arial" w:cs="Arial" w:eastAsia="Arial" w:hAnsi="Arial"/>
                <w:sz w:val="16"/>
                <w:szCs w:val="16"/>
                <w:b w:val="1"/>
                <w:bCs w:val="1"/>
                <w:color w:val="004987"/>
              </w:rPr>
              <w:t>​</w:t>
            </w:r>
          </w:p>
        </w:tc>
        <w:tc>
          <w:tcPr>
            <w:tcW w:w="480" w:type="dxa"/>
            <w:vAlign w:val="bottom"/>
          </w:tcPr>
          <w:p>
            <w:pPr>
              <w:ind w:left="120"/>
              <w:spacing w:after="0"/>
              <w:rPr>
                <w:sz w:val="20"/>
                <w:szCs w:val="20"/>
                <w:color w:val="auto"/>
              </w:rPr>
            </w:pPr>
            <w:r>
              <w:rPr>
                <w:rFonts w:ascii="Arial" w:cs="Arial" w:eastAsia="Arial" w:hAnsi="Arial"/>
                <w:sz w:val="16"/>
                <w:szCs w:val="16"/>
                <w:b w:val="1"/>
                <w:bCs w:val="1"/>
                <w:color w:val="004987"/>
              </w:rPr>
              <w:t>​ ​</w:t>
            </w:r>
          </w:p>
        </w:tc>
        <w:tc>
          <w:tcPr>
            <w:tcW w:w="90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16"/>
                <w:szCs w:val="16"/>
                <w:b w:val="1"/>
                <w:bCs w:val="1"/>
                <w:color w:val="004987"/>
              </w:rPr>
              <w:t>​ ​</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ind w:left="160"/>
              <w:spacing w:after="0"/>
              <w:rPr>
                <w:sz w:val="20"/>
                <w:szCs w:val="20"/>
                <w:color w:val="auto"/>
              </w:rPr>
            </w:pPr>
            <w:r>
              <w:rPr>
                <w:rFonts w:ascii="Arial" w:cs="Arial" w:eastAsia="Arial" w:hAnsi="Arial"/>
                <w:sz w:val="16"/>
                <w:szCs w:val="16"/>
                <w:b w:val="1"/>
                <w:bCs w:val="1"/>
                <w:color w:val="004987"/>
              </w:rPr>
              <w:t>​</w:t>
            </w:r>
          </w:p>
        </w:tc>
      </w:tr>
      <w:tr>
        <w:trPr>
          <w:trHeight w:val="222"/>
        </w:trPr>
        <w:tc>
          <w:tcPr>
            <w:tcW w:w="3280" w:type="dxa"/>
            <w:vAlign w:val="bottom"/>
          </w:tcPr>
          <w:p>
            <w:pPr>
              <w:ind w:left="120"/>
              <w:spacing w:after="0"/>
              <w:rPr>
                <w:sz w:val="20"/>
                <w:szCs w:val="20"/>
                <w:color w:val="auto"/>
              </w:rPr>
            </w:pPr>
            <w:r>
              <w:rPr>
                <w:rFonts w:ascii="Arial" w:cs="Arial" w:eastAsia="Arial" w:hAnsi="Arial"/>
                <w:sz w:val="16"/>
                <w:szCs w:val="16"/>
                <w:b w:val="1"/>
                <w:bCs w:val="1"/>
                <w:color w:val="004987"/>
              </w:rPr>
              <w:t>Pre-Tax Pre-Provision Operating Return</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3280" w:type="dxa"/>
            <w:vAlign w:val="bottom"/>
          </w:tcPr>
          <w:p>
            <w:pPr>
              <w:ind w:left="120"/>
              <w:spacing w:after="0"/>
              <w:rPr>
                <w:sz w:val="20"/>
                <w:szCs w:val="20"/>
                <w:color w:val="auto"/>
              </w:rPr>
            </w:pPr>
            <w:r>
              <w:rPr>
                <w:rFonts w:ascii="Arial" w:cs="Arial" w:eastAsia="Arial" w:hAnsi="Arial"/>
                <w:sz w:val="16"/>
                <w:szCs w:val="16"/>
                <w:b w:val="1"/>
                <w:bCs w:val="1"/>
                <w:color w:val="004987"/>
              </w:rPr>
              <w:t>on Average Assets</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7"/>
        </w:trPr>
        <w:tc>
          <w:tcPr>
            <w:tcW w:w="3280" w:type="dxa"/>
            <w:vAlign w:val="bottom"/>
            <w:tcBorders>
              <w:bottom w:val="single" w:sz="8" w:color="6EC4E8"/>
            </w:tcBorders>
          </w:tcPr>
          <w:p>
            <w:pPr>
              <w:spacing w:after="0"/>
              <w:rPr>
                <w:sz w:val="20"/>
                <w:szCs w:val="20"/>
                <w:color w:val="auto"/>
              </w:rPr>
            </w:pPr>
          </w:p>
        </w:tc>
        <w:tc>
          <w:tcPr>
            <w:tcW w:w="480" w:type="dxa"/>
            <w:vAlign w:val="bottom"/>
            <w:tcBorders>
              <w:bottom w:val="single" w:sz="8" w:color="6EC4E8"/>
            </w:tcBorders>
          </w:tcPr>
          <w:p>
            <w:pPr>
              <w:spacing w:after="0"/>
              <w:rPr>
                <w:sz w:val="20"/>
                <w:szCs w:val="20"/>
                <w:color w:val="auto"/>
              </w:rPr>
            </w:pPr>
          </w:p>
        </w:tc>
        <w:tc>
          <w:tcPr>
            <w:tcW w:w="900" w:type="dxa"/>
            <w:vAlign w:val="bottom"/>
            <w:tcBorders>
              <w:bottom w:val="single" w:sz="8" w:color="6EC4E8"/>
            </w:tcBorders>
          </w:tcPr>
          <w:p>
            <w:pPr>
              <w:spacing w:after="0"/>
              <w:rPr>
                <w:sz w:val="20"/>
                <w:szCs w:val="20"/>
                <w:color w:val="auto"/>
              </w:rPr>
            </w:pPr>
          </w:p>
        </w:tc>
        <w:tc>
          <w:tcPr>
            <w:tcW w:w="540" w:type="dxa"/>
            <w:vAlign w:val="bottom"/>
            <w:tcBorders>
              <w:bottom w:val="single" w:sz="8" w:color="6EC4E8"/>
            </w:tcBorders>
          </w:tcPr>
          <w:p>
            <w:pPr>
              <w:spacing w:after="0"/>
              <w:rPr>
                <w:sz w:val="20"/>
                <w:szCs w:val="20"/>
                <w:color w:val="auto"/>
              </w:rPr>
            </w:pPr>
          </w:p>
        </w:tc>
        <w:tc>
          <w:tcPr>
            <w:tcW w:w="1000" w:type="dxa"/>
            <w:vAlign w:val="bottom"/>
            <w:tcBorders>
              <w:bottom w:val="single" w:sz="8" w:color="6EC4E8"/>
            </w:tcBorders>
          </w:tcPr>
          <w:p>
            <w:pPr>
              <w:spacing w:after="0"/>
              <w:rPr>
                <w:sz w:val="20"/>
                <w:szCs w:val="20"/>
                <w:color w:val="auto"/>
              </w:rPr>
            </w:pPr>
          </w:p>
        </w:tc>
        <w:tc>
          <w:tcPr>
            <w:tcW w:w="540" w:type="dxa"/>
            <w:vAlign w:val="bottom"/>
            <w:tcBorders>
              <w:bottom w:val="single" w:sz="8" w:color="6EC4E8"/>
            </w:tcBorders>
          </w:tcPr>
          <w:p>
            <w:pPr>
              <w:spacing w:after="0"/>
              <w:rPr>
                <w:sz w:val="20"/>
                <w:szCs w:val="20"/>
                <w:color w:val="auto"/>
              </w:rPr>
            </w:pPr>
          </w:p>
        </w:tc>
        <w:tc>
          <w:tcPr>
            <w:tcW w:w="880" w:type="dxa"/>
            <w:vAlign w:val="bottom"/>
            <w:tcBorders>
              <w:bottom w:val="single" w:sz="8" w:color="6EC4E8"/>
            </w:tcBorders>
          </w:tcPr>
          <w:p>
            <w:pPr>
              <w:spacing w:after="0"/>
              <w:rPr>
                <w:sz w:val="20"/>
                <w:szCs w:val="20"/>
                <w:color w:val="auto"/>
              </w:rPr>
            </w:pPr>
          </w:p>
        </w:tc>
        <w:tc>
          <w:tcPr>
            <w:tcW w:w="560" w:type="dxa"/>
            <w:vAlign w:val="bottom"/>
            <w:tcBorders>
              <w:bottom w:val="single" w:sz="8" w:color="6EC4E8"/>
            </w:tcBorders>
          </w:tcPr>
          <w:p>
            <w:pPr>
              <w:spacing w:after="0"/>
              <w:rPr>
                <w:sz w:val="20"/>
                <w:szCs w:val="20"/>
                <w:color w:val="auto"/>
              </w:rPr>
            </w:pPr>
          </w:p>
        </w:tc>
        <w:tc>
          <w:tcPr>
            <w:tcW w:w="1000" w:type="dxa"/>
            <w:vAlign w:val="bottom"/>
            <w:tcBorders>
              <w:bottom w:val="single" w:sz="8" w:color="6EC4E8"/>
            </w:tcBorders>
          </w:tcPr>
          <w:p>
            <w:pPr>
              <w:spacing w:after="0"/>
              <w:rPr>
                <w:sz w:val="20"/>
                <w:szCs w:val="20"/>
                <w:color w:val="auto"/>
              </w:rPr>
            </w:pPr>
          </w:p>
        </w:tc>
        <w:tc>
          <w:tcPr>
            <w:tcW w:w="220" w:type="dxa"/>
            <w:vAlign w:val="bottom"/>
            <w:tcBorders>
              <w:bottom w:val="single" w:sz="8" w:color="6EC4E8"/>
            </w:tcBorders>
          </w:tcPr>
          <w:p>
            <w:pPr>
              <w:spacing w:after="0"/>
              <w:rPr>
                <w:sz w:val="20"/>
                <w:szCs w:val="20"/>
                <w:color w:val="auto"/>
              </w:rPr>
            </w:pPr>
          </w:p>
        </w:tc>
      </w:tr>
      <w:tr>
        <w:trPr>
          <w:trHeight w:val="216"/>
        </w:trPr>
        <w:tc>
          <w:tcPr>
            <w:tcW w:w="3280" w:type="dxa"/>
            <w:vAlign w:val="bottom"/>
          </w:tcPr>
          <w:p>
            <w:pPr>
              <w:ind w:left="40"/>
              <w:spacing w:after="0"/>
              <w:rPr>
                <w:sz w:val="20"/>
                <w:szCs w:val="20"/>
                <w:color w:val="auto"/>
              </w:rPr>
            </w:pPr>
            <w:r>
              <w:rPr>
                <w:rFonts w:ascii="Arial" w:cs="Arial" w:eastAsia="Arial" w:hAnsi="Arial"/>
                <w:sz w:val="16"/>
                <w:szCs w:val="16"/>
                <w:b w:val="1"/>
                <w:bCs w:val="1"/>
                <w:color w:val="004987"/>
              </w:rPr>
              <w:t>​</w:t>
            </w:r>
          </w:p>
        </w:tc>
        <w:tc>
          <w:tcPr>
            <w:tcW w:w="480" w:type="dxa"/>
            <w:vAlign w:val="bottom"/>
          </w:tcPr>
          <w:p>
            <w:pPr>
              <w:ind w:left="120"/>
              <w:spacing w:after="0"/>
              <w:rPr>
                <w:sz w:val="20"/>
                <w:szCs w:val="20"/>
                <w:color w:val="auto"/>
              </w:rPr>
            </w:pPr>
            <w:r>
              <w:rPr>
                <w:rFonts w:ascii="Arial" w:cs="Arial" w:eastAsia="Arial" w:hAnsi="Arial"/>
                <w:sz w:val="16"/>
                <w:szCs w:val="16"/>
                <w:b w:val="1"/>
                <w:bCs w:val="1"/>
                <w:color w:val="004987"/>
              </w:rPr>
              <w:t>​ ​</w:t>
            </w:r>
          </w:p>
        </w:tc>
        <w:tc>
          <w:tcPr>
            <w:tcW w:w="90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6"/>
                <w:szCs w:val="16"/>
                <w:b w:val="1"/>
                <w:bCs w:val="1"/>
                <w:color w:val="004987"/>
              </w:rPr>
              <w:t>​ ​</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Arial" w:cs="Arial" w:eastAsia="Arial" w:hAnsi="Arial"/>
                <w:sz w:val="16"/>
                <w:szCs w:val="16"/>
                <w:b w:val="1"/>
                <w:bCs w:val="1"/>
                <w:color w:val="004987"/>
              </w:rPr>
              <w:t>​</w:t>
            </w:r>
          </w:p>
        </w:tc>
      </w:tr>
      <w:tr>
        <w:trPr>
          <w:trHeight w:val="337"/>
        </w:trPr>
        <w:tc>
          <w:tcPr>
            <w:tcW w:w="3280" w:type="dxa"/>
            <w:vAlign w:val="bottom"/>
          </w:tcPr>
          <w:p>
            <w:pPr>
              <w:ind w:left="120"/>
              <w:spacing w:after="0"/>
              <w:rPr>
                <w:sz w:val="20"/>
                <w:szCs w:val="20"/>
                <w:color w:val="auto"/>
              </w:rPr>
            </w:pPr>
            <w:r>
              <w:rPr>
                <w:rFonts w:ascii="Arial" w:cs="Arial" w:eastAsia="Arial" w:hAnsi="Arial"/>
                <w:sz w:val="16"/>
                <w:szCs w:val="16"/>
                <w:b w:val="1"/>
                <w:bCs w:val="1"/>
                <w:color w:val="004987"/>
              </w:rPr>
              <w:t>Operating Earnings per Share</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280" w:type="dxa"/>
            <w:vAlign w:val="bottom"/>
            <w:tcBorders>
              <w:bottom w:val="single" w:sz="8" w:color="6EC4E8"/>
            </w:tcBorders>
          </w:tcPr>
          <w:p>
            <w:pPr>
              <w:spacing w:after="0"/>
              <w:rPr>
                <w:sz w:val="24"/>
                <w:szCs w:val="24"/>
                <w:color w:val="auto"/>
              </w:rPr>
            </w:pPr>
          </w:p>
        </w:tc>
        <w:tc>
          <w:tcPr>
            <w:tcW w:w="480" w:type="dxa"/>
            <w:vAlign w:val="bottom"/>
            <w:tcBorders>
              <w:bottom w:val="single" w:sz="8" w:color="6EC4E8"/>
            </w:tcBorders>
          </w:tcPr>
          <w:p>
            <w:pPr>
              <w:spacing w:after="0"/>
              <w:rPr>
                <w:sz w:val="24"/>
                <w:szCs w:val="24"/>
                <w:color w:val="auto"/>
              </w:rPr>
            </w:pPr>
          </w:p>
        </w:tc>
        <w:tc>
          <w:tcPr>
            <w:tcW w:w="900" w:type="dxa"/>
            <w:vAlign w:val="bottom"/>
            <w:tcBorders>
              <w:bottom w:val="single" w:sz="8" w:color="6EC4E8"/>
            </w:tcBorders>
          </w:tcPr>
          <w:p>
            <w:pPr>
              <w:spacing w:after="0"/>
              <w:rPr>
                <w:sz w:val="24"/>
                <w:szCs w:val="24"/>
                <w:color w:val="auto"/>
              </w:rPr>
            </w:pPr>
          </w:p>
        </w:tc>
        <w:tc>
          <w:tcPr>
            <w:tcW w:w="540" w:type="dxa"/>
            <w:vAlign w:val="bottom"/>
            <w:tcBorders>
              <w:bottom w:val="single" w:sz="8" w:color="6EC4E8"/>
            </w:tcBorders>
          </w:tcPr>
          <w:p>
            <w:pPr>
              <w:spacing w:after="0"/>
              <w:rPr>
                <w:sz w:val="24"/>
                <w:szCs w:val="24"/>
                <w:color w:val="auto"/>
              </w:rPr>
            </w:pPr>
          </w:p>
        </w:tc>
        <w:tc>
          <w:tcPr>
            <w:tcW w:w="1000" w:type="dxa"/>
            <w:vAlign w:val="bottom"/>
            <w:tcBorders>
              <w:bottom w:val="single" w:sz="8" w:color="6EC4E8"/>
            </w:tcBorders>
          </w:tcPr>
          <w:p>
            <w:pPr>
              <w:spacing w:after="0"/>
              <w:rPr>
                <w:sz w:val="24"/>
                <w:szCs w:val="24"/>
                <w:color w:val="auto"/>
              </w:rPr>
            </w:pPr>
          </w:p>
        </w:tc>
        <w:tc>
          <w:tcPr>
            <w:tcW w:w="540" w:type="dxa"/>
            <w:vAlign w:val="bottom"/>
            <w:tcBorders>
              <w:bottom w:val="single" w:sz="8" w:color="6EC4E8"/>
            </w:tcBorders>
          </w:tcPr>
          <w:p>
            <w:pPr>
              <w:spacing w:after="0"/>
              <w:rPr>
                <w:sz w:val="24"/>
                <w:szCs w:val="24"/>
                <w:color w:val="auto"/>
              </w:rPr>
            </w:pPr>
          </w:p>
        </w:tc>
        <w:tc>
          <w:tcPr>
            <w:tcW w:w="880" w:type="dxa"/>
            <w:vAlign w:val="bottom"/>
            <w:tcBorders>
              <w:bottom w:val="single" w:sz="8" w:color="6EC4E8"/>
            </w:tcBorders>
          </w:tcPr>
          <w:p>
            <w:pPr>
              <w:spacing w:after="0"/>
              <w:rPr>
                <w:sz w:val="24"/>
                <w:szCs w:val="24"/>
                <w:color w:val="auto"/>
              </w:rPr>
            </w:pPr>
          </w:p>
        </w:tc>
        <w:tc>
          <w:tcPr>
            <w:tcW w:w="560" w:type="dxa"/>
            <w:vAlign w:val="bottom"/>
            <w:tcBorders>
              <w:bottom w:val="single" w:sz="8" w:color="6EC4E8"/>
            </w:tcBorders>
          </w:tcPr>
          <w:p>
            <w:pPr>
              <w:spacing w:after="0"/>
              <w:rPr>
                <w:sz w:val="24"/>
                <w:szCs w:val="24"/>
                <w:color w:val="auto"/>
              </w:rPr>
            </w:pPr>
          </w:p>
        </w:tc>
        <w:tc>
          <w:tcPr>
            <w:tcW w:w="1000" w:type="dxa"/>
            <w:vAlign w:val="bottom"/>
            <w:tcBorders>
              <w:bottom w:val="single" w:sz="8" w:color="6EC4E8"/>
            </w:tcBorders>
          </w:tcPr>
          <w:p>
            <w:pPr>
              <w:spacing w:after="0"/>
              <w:rPr>
                <w:sz w:val="24"/>
                <w:szCs w:val="24"/>
                <w:color w:val="auto"/>
              </w:rPr>
            </w:pPr>
          </w:p>
        </w:tc>
        <w:tc>
          <w:tcPr>
            <w:tcW w:w="220" w:type="dxa"/>
            <w:vAlign w:val="bottom"/>
            <w:tcBorders>
              <w:bottom w:val="single" w:sz="8" w:color="6EC4E8"/>
            </w:tcBorders>
          </w:tcPr>
          <w:p>
            <w:pPr>
              <w:spacing w:after="0"/>
              <w:rPr>
                <w:sz w:val="24"/>
                <w:szCs w:val="24"/>
                <w:color w:val="auto"/>
              </w:rPr>
            </w:pPr>
          </w:p>
        </w:tc>
      </w:tr>
      <w:tr>
        <w:trPr>
          <w:trHeight w:val="208"/>
        </w:trPr>
        <w:tc>
          <w:tcPr>
            <w:tcW w:w="3280" w:type="dxa"/>
            <w:vAlign w:val="bottom"/>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ind w:left="120"/>
              <w:spacing w:after="0"/>
              <w:rPr>
                <w:sz w:val="20"/>
                <w:szCs w:val="20"/>
                <w:color w:val="auto"/>
              </w:rPr>
            </w:pPr>
            <w:r>
              <w:rPr>
                <w:rFonts w:ascii="Arial" w:cs="Arial" w:eastAsia="Arial" w:hAnsi="Arial"/>
                <w:sz w:val="16"/>
                <w:szCs w:val="16"/>
                <w:color w:val="323232"/>
              </w:rPr>
              <w:t>​ ​</w:t>
            </w:r>
          </w:p>
        </w:tc>
        <w:tc>
          <w:tcPr>
            <w:tcW w:w="90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6"/>
                <w:szCs w:val="16"/>
                <w:color w:val="323232"/>
              </w:rPr>
              <w:t>​ ​</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Arial" w:cs="Arial" w:eastAsia="Arial" w:hAnsi="Arial"/>
                <w:sz w:val="16"/>
                <w:szCs w:val="16"/>
                <w:color w:val="323232"/>
              </w:rPr>
              <w:t>​</w:t>
            </w:r>
          </w:p>
        </w:tc>
      </w:tr>
      <w:tr>
        <w:trPr>
          <w:trHeight w:val="345"/>
        </w:trPr>
        <w:tc>
          <w:tcPr>
            <w:tcW w:w="3280" w:type="dxa"/>
            <w:vAlign w:val="bottom"/>
          </w:tcPr>
          <w:p>
            <w:pPr>
              <w:ind w:left="120"/>
              <w:spacing w:after="0"/>
              <w:rPr>
                <w:sz w:val="20"/>
                <w:szCs w:val="20"/>
                <w:color w:val="auto"/>
              </w:rPr>
            </w:pPr>
            <w:r>
              <w:rPr>
                <w:rFonts w:ascii="Arial" w:cs="Arial" w:eastAsia="Arial" w:hAnsi="Arial"/>
                <w:sz w:val="16"/>
                <w:szCs w:val="16"/>
                <w:b w:val="1"/>
                <w:bCs w:val="1"/>
                <w:color w:val="004987"/>
              </w:rPr>
              <w:t>Revenue Growth</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45"/>
        </w:trPr>
        <w:tc>
          <w:tcPr>
            <w:tcW w:w="3280" w:type="dxa"/>
            <w:vAlign w:val="bottom"/>
            <w:tcBorders>
              <w:bottom w:val="single" w:sz="8" w:color="6EC4E8"/>
            </w:tcBorders>
          </w:tcPr>
          <w:p>
            <w:pPr>
              <w:spacing w:after="0"/>
              <w:rPr>
                <w:sz w:val="24"/>
                <w:szCs w:val="24"/>
                <w:color w:val="auto"/>
              </w:rPr>
            </w:pPr>
          </w:p>
        </w:tc>
        <w:tc>
          <w:tcPr>
            <w:tcW w:w="480" w:type="dxa"/>
            <w:vAlign w:val="bottom"/>
            <w:tcBorders>
              <w:bottom w:val="single" w:sz="8" w:color="6EC4E8"/>
            </w:tcBorders>
          </w:tcPr>
          <w:p>
            <w:pPr>
              <w:spacing w:after="0"/>
              <w:rPr>
                <w:sz w:val="24"/>
                <w:szCs w:val="24"/>
                <w:color w:val="auto"/>
              </w:rPr>
            </w:pPr>
          </w:p>
        </w:tc>
        <w:tc>
          <w:tcPr>
            <w:tcW w:w="900" w:type="dxa"/>
            <w:vAlign w:val="bottom"/>
            <w:tcBorders>
              <w:bottom w:val="single" w:sz="8" w:color="6EC4E8"/>
            </w:tcBorders>
          </w:tcPr>
          <w:p>
            <w:pPr>
              <w:spacing w:after="0"/>
              <w:rPr>
                <w:sz w:val="24"/>
                <w:szCs w:val="24"/>
                <w:color w:val="auto"/>
              </w:rPr>
            </w:pPr>
          </w:p>
        </w:tc>
        <w:tc>
          <w:tcPr>
            <w:tcW w:w="540" w:type="dxa"/>
            <w:vAlign w:val="bottom"/>
            <w:tcBorders>
              <w:bottom w:val="single" w:sz="8" w:color="6EC4E8"/>
            </w:tcBorders>
          </w:tcPr>
          <w:p>
            <w:pPr>
              <w:spacing w:after="0"/>
              <w:rPr>
                <w:sz w:val="24"/>
                <w:szCs w:val="24"/>
                <w:color w:val="auto"/>
              </w:rPr>
            </w:pPr>
          </w:p>
        </w:tc>
        <w:tc>
          <w:tcPr>
            <w:tcW w:w="1000" w:type="dxa"/>
            <w:vAlign w:val="bottom"/>
            <w:tcBorders>
              <w:bottom w:val="single" w:sz="8" w:color="6EC4E8"/>
            </w:tcBorders>
          </w:tcPr>
          <w:p>
            <w:pPr>
              <w:spacing w:after="0"/>
              <w:rPr>
                <w:sz w:val="24"/>
                <w:szCs w:val="24"/>
                <w:color w:val="auto"/>
              </w:rPr>
            </w:pPr>
          </w:p>
        </w:tc>
        <w:tc>
          <w:tcPr>
            <w:tcW w:w="540" w:type="dxa"/>
            <w:vAlign w:val="bottom"/>
            <w:tcBorders>
              <w:bottom w:val="single" w:sz="8" w:color="6EC4E8"/>
            </w:tcBorders>
          </w:tcPr>
          <w:p>
            <w:pPr>
              <w:spacing w:after="0"/>
              <w:rPr>
                <w:sz w:val="24"/>
                <w:szCs w:val="24"/>
                <w:color w:val="auto"/>
              </w:rPr>
            </w:pPr>
          </w:p>
        </w:tc>
        <w:tc>
          <w:tcPr>
            <w:tcW w:w="880" w:type="dxa"/>
            <w:vAlign w:val="bottom"/>
            <w:tcBorders>
              <w:bottom w:val="single" w:sz="8" w:color="6EC4E8"/>
            </w:tcBorders>
          </w:tcPr>
          <w:p>
            <w:pPr>
              <w:spacing w:after="0"/>
              <w:rPr>
                <w:sz w:val="24"/>
                <w:szCs w:val="24"/>
                <w:color w:val="auto"/>
              </w:rPr>
            </w:pPr>
          </w:p>
        </w:tc>
        <w:tc>
          <w:tcPr>
            <w:tcW w:w="560" w:type="dxa"/>
            <w:vAlign w:val="bottom"/>
            <w:tcBorders>
              <w:bottom w:val="single" w:sz="8" w:color="6EC4E8"/>
            </w:tcBorders>
          </w:tcPr>
          <w:p>
            <w:pPr>
              <w:spacing w:after="0"/>
              <w:rPr>
                <w:sz w:val="24"/>
                <w:szCs w:val="24"/>
                <w:color w:val="auto"/>
              </w:rPr>
            </w:pPr>
          </w:p>
        </w:tc>
        <w:tc>
          <w:tcPr>
            <w:tcW w:w="1000" w:type="dxa"/>
            <w:vAlign w:val="bottom"/>
            <w:tcBorders>
              <w:bottom w:val="single" w:sz="8" w:color="6EC4E8"/>
            </w:tcBorders>
          </w:tcPr>
          <w:p>
            <w:pPr>
              <w:spacing w:after="0"/>
              <w:rPr>
                <w:sz w:val="24"/>
                <w:szCs w:val="24"/>
                <w:color w:val="auto"/>
              </w:rPr>
            </w:pPr>
          </w:p>
        </w:tc>
        <w:tc>
          <w:tcPr>
            <w:tcW w:w="220" w:type="dxa"/>
            <w:vAlign w:val="bottom"/>
            <w:tcBorders>
              <w:bottom w:val="single" w:sz="8" w:color="6EC4E8"/>
            </w:tcBorders>
          </w:tcPr>
          <w:p>
            <w:pPr>
              <w:spacing w:after="0"/>
              <w:rPr>
                <w:sz w:val="24"/>
                <w:szCs w:val="24"/>
                <w:color w:val="auto"/>
              </w:rPr>
            </w:pPr>
          </w:p>
        </w:tc>
      </w:tr>
      <w:tr>
        <w:trPr>
          <w:trHeight w:val="208"/>
        </w:trPr>
        <w:tc>
          <w:tcPr>
            <w:tcW w:w="3280" w:type="dxa"/>
            <w:vAlign w:val="bottom"/>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ind w:left="120"/>
              <w:spacing w:after="0"/>
              <w:rPr>
                <w:sz w:val="20"/>
                <w:szCs w:val="20"/>
                <w:color w:val="auto"/>
              </w:rPr>
            </w:pPr>
            <w:r>
              <w:rPr>
                <w:rFonts w:ascii="Arial" w:cs="Arial" w:eastAsia="Arial" w:hAnsi="Arial"/>
                <w:sz w:val="16"/>
                <w:szCs w:val="16"/>
                <w:color w:val="323232"/>
              </w:rPr>
              <w:t>​ ​</w:t>
            </w:r>
          </w:p>
        </w:tc>
        <w:tc>
          <w:tcPr>
            <w:tcW w:w="90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6"/>
                <w:szCs w:val="16"/>
                <w:color w:val="323232"/>
              </w:rPr>
              <w:t>​ ​</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Arial" w:cs="Arial" w:eastAsia="Arial" w:hAnsi="Arial"/>
                <w:sz w:val="16"/>
                <w:szCs w:val="16"/>
                <w:color w:val="323232"/>
              </w:rPr>
              <w:t>​</w:t>
            </w:r>
          </w:p>
        </w:tc>
      </w:tr>
      <w:tr>
        <w:trPr>
          <w:trHeight w:val="331"/>
        </w:trPr>
        <w:tc>
          <w:tcPr>
            <w:tcW w:w="3280" w:type="dxa"/>
            <w:vAlign w:val="bottom"/>
          </w:tcPr>
          <w:p>
            <w:pPr>
              <w:ind w:left="120"/>
              <w:spacing w:after="0"/>
              <w:rPr>
                <w:sz w:val="20"/>
                <w:szCs w:val="20"/>
                <w:color w:val="auto"/>
              </w:rPr>
            </w:pPr>
            <w:r>
              <w:rPr>
                <w:rFonts w:ascii="Arial" w:cs="Arial" w:eastAsia="Arial" w:hAnsi="Arial"/>
                <w:sz w:val="16"/>
                <w:szCs w:val="16"/>
                <w:b w:val="1"/>
                <w:bCs w:val="1"/>
                <w:color w:val="004987"/>
              </w:rPr>
              <w:t>Customer Satisfaction Rating</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219075</wp:posOffset>
            </wp:positionV>
            <wp:extent cx="59747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-2043430</wp:posOffset>
            </wp:positionV>
            <wp:extent cx="3094355" cy="4540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94355" cy="45402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-1460500</wp:posOffset>
            </wp:positionV>
            <wp:extent cx="3094355" cy="4540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094355" cy="454025"/>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-877570</wp:posOffset>
            </wp:positionV>
            <wp:extent cx="3094355" cy="4546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094355" cy="45466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-294640</wp:posOffset>
            </wp:positionV>
            <wp:extent cx="3094355" cy="4540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094355" cy="45402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500" w:right="60"/>
        <w:spacing w:after="0" w:line="266" w:lineRule="auto"/>
        <w:rPr>
          <w:sz w:val="20"/>
          <w:szCs w:val="20"/>
          <w:color w:val="auto"/>
        </w:rPr>
      </w:pPr>
      <w:r>
        <w:rPr>
          <w:rFonts w:ascii="Arial" w:cs="Arial" w:eastAsia="Arial" w:hAnsi="Arial"/>
          <w:sz w:val="16"/>
          <w:szCs w:val="16"/>
          <w:color w:val="323232"/>
        </w:rPr>
        <w:t>The following table presents each NEO’s 2025 annual cash incentive calculated award payout potential relative to performance metrics as approved by the Talent and Compensation Committee, under the Management Incentive Plan, excluding the impact of the risk and discretionary modifiers.</w:t>
      </w:r>
    </w:p>
    <w:p>
      <w:pPr>
        <w:spacing w:after="0" w:line="104"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1980" w:type="dxa"/>
            <w:vAlign w:val="bottom"/>
            <w:shd w:val="clear" w:color="auto" w:fill="004987"/>
          </w:tcPr>
          <w:p>
            <w:pPr>
              <w:spacing w:after="0"/>
              <w:rPr>
                <w:sz w:val="19"/>
                <w:szCs w:val="19"/>
                <w:color w:val="auto"/>
              </w:rPr>
            </w:pPr>
          </w:p>
        </w:tc>
        <w:tc>
          <w:tcPr>
            <w:tcW w:w="420" w:type="dxa"/>
            <w:vAlign w:val="bottom"/>
            <w:shd w:val="clear" w:color="auto" w:fill="004987"/>
          </w:tcPr>
          <w:p>
            <w:pPr>
              <w:spacing w:after="0"/>
              <w:rPr>
                <w:sz w:val="19"/>
                <w:szCs w:val="19"/>
                <w:color w:val="auto"/>
              </w:rPr>
            </w:pPr>
          </w:p>
        </w:tc>
        <w:tc>
          <w:tcPr>
            <w:tcW w:w="9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Threshold</w:t>
            </w:r>
          </w:p>
        </w:tc>
        <w:tc>
          <w:tcPr>
            <w:tcW w:w="280" w:type="dxa"/>
            <w:vAlign w:val="bottom"/>
            <w:shd w:val="clear" w:color="auto" w:fill="004987"/>
          </w:tcPr>
          <w:p>
            <w:pPr>
              <w:spacing w:after="0"/>
              <w:rPr>
                <w:sz w:val="19"/>
                <w:szCs w:val="19"/>
                <w:color w:val="auto"/>
              </w:rPr>
            </w:pPr>
          </w:p>
        </w:tc>
        <w:tc>
          <w:tcPr>
            <w:tcW w:w="200" w:type="dxa"/>
            <w:vAlign w:val="bottom"/>
            <w:shd w:val="clear" w:color="auto" w:fill="004987"/>
          </w:tcPr>
          <w:p>
            <w:pPr>
              <w:spacing w:after="0"/>
              <w:rPr>
                <w:sz w:val="19"/>
                <w:szCs w:val="19"/>
                <w:color w:val="auto"/>
              </w:rPr>
            </w:pPr>
          </w:p>
        </w:tc>
        <w:tc>
          <w:tcPr>
            <w:tcW w:w="620" w:type="dxa"/>
            <w:vAlign w:val="bottom"/>
            <w:shd w:val="clear" w:color="auto" w:fill="004987"/>
          </w:tcPr>
          <w:p>
            <w:pPr>
              <w:spacing w:after="0"/>
              <w:rPr>
                <w:sz w:val="19"/>
                <w:szCs w:val="19"/>
                <w:color w:val="auto"/>
              </w:rPr>
            </w:pPr>
          </w:p>
        </w:tc>
        <w:tc>
          <w:tcPr>
            <w:tcW w:w="300" w:type="dxa"/>
            <w:vAlign w:val="bottom"/>
            <w:shd w:val="clear" w:color="auto" w:fill="004987"/>
          </w:tcPr>
          <w:p>
            <w:pPr>
              <w:spacing w:after="0"/>
              <w:rPr>
                <w:sz w:val="19"/>
                <w:szCs w:val="19"/>
                <w:color w:val="auto"/>
              </w:rPr>
            </w:pPr>
          </w:p>
        </w:tc>
        <w:tc>
          <w:tcPr>
            <w:tcW w:w="960" w:type="dxa"/>
            <w:vAlign w:val="bottom"/>
            <w:shd w:val="clear" w:color="auto" w:fill="004987"/>
          </w:tcPr>
          <w:p>
            <w:pPr>
              <w:spacing w:after="0"/>
              <w:rPr>
                <w:sz w:val="19"/>
                <w:szCs w:val="19"/>
                <w:color w:val="auto"/>
              </w:rPr>
            </w:pPr>
          </w:p>
        </w:tc>
        <w:tc>
          <w:tcPr>
            <w:tcW w:w="36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900" w:type="dxa"/>
            <w:vAlign w:val="bottom"/>
            <w:shd w:val="clear" w:color="auto" w:fill="004987"/>
          </w:tcPr>
          <w:p>
            <w:pPr>
              <w:spacing w:after="0"/>
              <w:rPr>
                <w:sz w:val="19"/>
                <w:szCs w:val="19"/>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Maximum</w:t>
            </w:r>
          </w:p>
        </w:tc>
        <w:tc>
          <w:tcPr>
            <w:tcW w:w="34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76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9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Payout</w:t>
            </w:r>
          </w:p>
        </w:tc>
        <w:tc>
          <w:tcPr>
            <w:tcW w:w="2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62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Target Payout</w:t>
            </w:r>
          </w:p>
        </w:tc>
        <w:tc>
          <w:tcPr>
            <w:tcW w:w="360" w:type="dxa"/>
            <w:vAlign w:val="bottom"/>
            <w:shd w:val="clear" w:color="auto" w:fill="004987"/>
          </w:tcPr>
          <w:p>
            <w:pPr>
              <w:spacing w:after="0"/>
              <w:rPr>
                <w:sz w:val="14"/>
                <w:szCs w:val="14"/>
                <w:color w:val="auto"/>
              </w:rPr>
            </w:pPr>
          </w:p>
        </w:tc>
        <w:tc>
          <w:tcPr>
            <w:tcW w:w="180" w:type="dxa"/>
            <w:vAlign w:val="bottom"/>
            <w:shd w:val="clear" w:color="auto" w:fill="004987"/>
          </w:tcPr>
          <w:p>
            <w:pPr>
              <w:spacing w:after="0"/>
              <w:rPr>
                <w:sz w:val="14"/>
                <w:szCs w:val="14"/>
                <w:color w:val="auto"/>
              </w:rPr>
            </w:pPr>
          </w:p>
        </w:tc>
        <w:tc>
          <w:tcPr>
            <w:tcW w:w="900" w:type="dxa"/>
            <w:vAlign w:val="bottom"/>
            <w:shd w:val="clear" w:color="auto" w:fill="004987"/>
          </w:tcPr>
          <w:p>
            <w:pPr>
              <w:spacing w:after="0"/>
              <w:rPr>
                <w:sz w:val="14"/>
                <w:szCs w:val="14"/>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8"/>
              </w:rPr>
              <w:t>Payout</w:t>
            </w:r>
          </w:p>
        </w:tc>
        <w:tc>
          <w:tcPr>
            <w:tcW w:w="34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76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9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Potential</w:t>
            </w:r>
          </w:p>
        </w:tc>
        <w:tc>
          <w:tcPr>
            <w:tcW w:w="280" w:type="dxa"/>
            <w:vAlign w:val="bottom"/>
            <w:shd w:val="clear" w:color="auto" w:fill="004987"/>
          </w:tcPr>
          <w:p>
            <w:pPr>
              <w:spacing w:after="0"/>
              <w:rPr>
                <w:sz w:val="14"/>
                <w:szCs w:val="14"/>
                <w:color w:val="auto"/>
              </w:rPr>
            </w:pPr>
          </w:p>
        </w:tc>
        <w:tc>
          <w:tcPr>
            <w:tcW w:w="82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Threshold</w:t>
            </w:r>
          </w:p>
        </w:tc>
        <w:tc>
          <w:tcPr>
            <w:tcW w:w="300" w:type="dxa"/>
            <w:vAlign w:val="bottom"/>
            <w:shd w:val="clear" w:color="auto" w:fill="004987"/>
          </w:tcPr>
          <w:p>
            <w:pPr>
              <w:spacing w:after="0"/>
              <w:rPr>
                <w:sz w:val="14"/>
                <w:szCs w:val="14"/>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Potential</w:t>
            </w:r>
          </w:p>
        </w:tc>
        <w:tc>
          <w:tcPr>
            <w:tcW w:w="360" w:type="dxa"/>
            <w:vAlign w:val="bottom"/>
            <w:shd w:val="clear" w:color="auto" w:fill="004987"/>
          </w:tcPr>
          <w:p>
            <w:pPr>
              <w:spacing w:after="0"/>
              <w:rPr>
                <w:sz w:val="14"/>
                <w:szCs w:val="14"/>
                <w:color w:val="auto"/>
              </w:rPr>
            </w:pPr>
          </w:p>
        </w:tc>
        <w:tc>
          <w:tcPr>
            <w:tcW w:w="180" w:type="dxa"/>
            <w:vAlign w:val="bottom"/>
            <w:shd w:val="clear" w:color="auto" w:fill="004987"/>
          </w:tcPr>
          <w:p>
            <w:pPr>
              <w:spacing w:after="0"/>
              <w:rPr>
                <w:sz w:val="14"/>
                <w:szCs w:val="14"/>
                <w:color w:val="auto"/>
              </w:rPr>
            </w:pPr>
          </w:p>
        </w:tc>
        <w:tc>
          <w:tcPr>
            <w:tcW w:w="900" w:type="dxa"/>
            <w:vAlign w:val="bottom"/>
            <w:shd w:val="clear" w:color="auto" w:fill="004987"/>
          </w:tcPr>
          <w:p>
            <w:pPr>
              <w:spacing w:after="0"/>
              <w:rPr>
                <w:sz w:val="14"/>
                <w:szCs w:val="14"/>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Potential</w:t>
            </w:r>
          </w:p>
        </w:tc>
        <w:tc>
          <w:tcPr>
            <w:tcW w:w="340" w:type="dxa"/>
            <w:vAlign w:val="bottom"/>
            <w:shd w:val="clear" w:color="auto" w:fill="004987"/>
          </w:tcPr>
          <w:p>
            <w:pPr>
              <w:spacing w:after="0"/>
              <w:rPr>
                <w:sz w:val="14"/>
                <w:szCs w:val="14"/>
                <w:color w:val="auto"/>
              </w:rPr>
            </w:pPr>
          </w:p>
        </w:tc>
        <w:tc>
          <w:tcPr>
            <w:tcW w:w="860" w:type="dxa"/>
            <w:vAlign w:val="bottom"/>
            <w:gridSpan w:val="2"/>
            <w:shd w:val="clear" w:color="auto" w:fill="004987"/>
          </w:tcPr>
          <w:p>
            <w:pPr>
              <w:ind w:left="20"/>
              <w:spacing w:after="0"/>
              <w:rPr>
                <w:sz w:val="20"/>
                <w:szCs w:val="20"/>
                <w:color w:val="auto"/>
              </w:rPr>
            </w:pPr>
            <w:r>
              <w:rPr>
                <w:rFonts w:ascii="Arial" w:cs="Arial" w:eastAsia="Arial" w:hAnsi="Arial"/>
                <w:sz w:val="14"/>
                <w:szCs w:val="14"/>
                <w:b w:val="1"/>
                <w:bCs w:val="1"/>
                <w:color w:val="FFFFFF"/>
              </w:rPr>
              <w:t>Maximum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9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(as % of Base</w:t>
            </w:r>
          </w:p>
        </w:tc>
        <w:tc>
          <w:tcPr>
            <w:tcW w:w="280" w:type="dxa"/>
            <w:vAlign w:val="bottom"/>
            <w:shd w:val="clear" w:color="auto" w:fill="004987"/>
          </w:tcPr>
          <w:p>
            <w:pPr>
              <w:spacing w:after="0"/>
              <w:rPr>
                <w:sz w:val="14"/>
                <w:szCs w:val="14"/>
                <w:color w:val="auto"/>
              </w:rPr>
            </w:pPr>
          </w:p>
        </w:tc>
        <w:tc>
          <w:tcPr>
            <w:tcW w:w="82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Payout</w:t>
            </w:r>
          </w:p>
        </w:tc>
        <w:tc>
          <w:tcPr>
            <w:tcW w:w="300" w:type="dxa"/>
            <w:vAlign w:val="bottom"/>
            <w:shd w:val="clear" w:color="auto" w:fill="004987"/>
          </w:tcPr>
          <w:p>
            <w:pPr>
              <w:spacing w:after="0"/>
              <w:rPr>
                <w:sz w:val="14"/>
                <w:szCs w:val="14"/>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(as % of Base</w:t>
            </w:r>
          </w:p>
        </w:tc>
        <w:tc>
          <w:tcPr>
            <w:tcW w:w="1440" w:type="dxa"/>
            <w:vAlign w:val="bottom"/>
            <w:gridSpan w:val="3"/>
            <w:shd w:val="clear" w:color="auto" w:fill="004987"/>
          </w:tcPr>
          <w:p>
            <w:pPr>
              <w:jc w:val="right"/>
              <w:ind w:right="199"/>
              <w:spacing w:after="0"/>
              <w:rPr>
                <w:sz w:val="20"/>
                <w:szCs w:val="20"/>
                <w:color w:val="auto"/>
              </w:rPr>
            </w:pPr>
            <w:r>
              <w:rPr>
                <w:rFonts w:ascii="Arial" w:cs="Arial" w:eastAsia="Arial" w:hAnsi="Arial"/>
                <w:sz w:val="14"/>
                <w:szCs w:val="14"/>
                <w:b w:val="1"/>
                <w:bCs w:val="1"/>
                <w:color w:val="FFFFFF"/>
              </w:rPr>
              <w:t>Target Payout</w:t>
            </w: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(as % of Base</w:t>
            </w:r>
          </w:p>
        </w:tc>
        <w:tc>
          <w:tcPr>
            <w:tcW w:w="34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760" w:type="dxa"/>
            <w:vAlign w:val="bottom"/>
            <w:shd w:val="clear" w:color="auto" w:fill="004987"/>
          </w:tcPr>
          <w:p>
            <w:pPr>
              <w:jc w:val="center"/>
              <w:ind w:right="161"/>
              <w:spacing w:after="0"/>
              <w:rPr>
                <w:sz w:val="20"/>
                <w:szCs w:val="20"/>
                <w:color w:val="auto"/>
              </w:rPr>
            </w:pPr>
            <w:r>
              <w:rPr>
                <w:rFonts w:ascii="Arial" w:cs="Arial" w:eastAsia="Arial" w:hAnsi="Arial"/>
                <w:sz w:val="14"/>
                <w:szCs w:val="14"/>
                <w:b w:val="1"/>
                <w:bCs w:val="1"/>
                <w:color w:val="FFFFFF"/>
              </w:rPr>
              <w:t>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80" w:type="dxa"/>
            <w:vAlign w:val="bottom"/>
            <w:gridSpan w:val="2"/>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420" w:type="dxa"/>
            <w:vAlign w:val="bottom"/>
            <w:shd w:val="clear" w:color="auto" w:fill="004987"/>
          </w:tcPr>
          <w:p>
            <w:pPr>
              <w:ind w:left="280"/>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Salary)</w:t>
            </w:r>
          </w:p>
        </w:tc>
        <w:tc>
          <w:tcPr>
            <w:tcW w:w="280" w:type="dxa"/>
            <w:vAlign w:val="bottom"/>
            <w:shd w:val="clear" w:color="auto" w:fill="004987"/>
          </w:tcPr>
          <w:p>
            <w:pPr>
              <w:jc w:val="right"/>
              <w:ind w:right="30"/>
              <w:spacing w:after="0"/>
              <w:rPr>
                <w:sz w:val="20"/>
                <w:szCs w:val="20"/>
                <w:color w:val="auto"/>
              </w:rPr>
            </w:pPr>
            <w:r>
              <w:rPr>
                <w:rFonts w:ascii="Arial" w:cs="Arial" w:eastAsia="Arial" w:hAnsi="Arial"/>
                <w:sz w:val="14"/>
                <w:szCs w:val="14"/>
                <w:b w:val="1"/>
                <w:bCs w:val="1"/>
                <w:color w:val="FFFFFF"/>
              </w:rPr>
              <w:t>​ ​</w:t>
            </w:r>
          </w:p>
        </w:tc>
        <w:tc>
          <w:tcPr>
            <w:tcW w:w="82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Potential</w:t>
            </w:r>
          </w:p>
        </w:tc>
        <w:tc>
          <w:tcPr>
            <w:tcW w:w="3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Salary)</w:t>
            </w:r>
          </w:p>
        </w:tc>
        <w:tc>
          <w:tcPr>
            <w:tcW w:w="360" w:type="dxa"/>
            <w:vAlign w:val="bottom"/>
            <w:shd w:val="clear" w:color="auto" w:fill="004987"/>
          </w:tcPr>
          <w:p>
            <w:pPr>
              <w:ind w:left="80"/>
              <w:spacing w:after="0"/>
              <w:rPr>
                <w:sz w:val="20"/>
                <w:szCs w:val="20"/>
                <w:color w:val="auto"/>
              </w:rPr>
            </w:pPr>
            <w:r>
              <w:rPr>
                <w:rFonts w:ascii="Arial" w:cs="Arial" w:eastAsia="Arial" w:hAnsi="Arial"/>
                <w:sz w:val="14"/>
                <w:szCs w:val="14"/>
                <w:b w:val="1"/>
                <w:bCs w:val="1"/>
                <w:color w:val="FFFFFF"/>
              </w:rPr>
              <w:t>​ ​</w:t>
            </w:r>
          </w:p>
        </w:tc>
        <w:tc>
          <w:tcPr>
            <w:tcW w:w="1080" w:type="dxa"/>
            <w:vAlign w:val="bottom"/>
            <w:gridSpan w:val="2"/>
            <w:shd w:val="clear" w:color="auto" w:fill="004987"/>
          </w:tcPr>
          <w:p>
            <w:pPr>
              <w:jc w:val="right"/>
              <w:spacing w:after="0" w:line="199" w:lineRule="exact"/>
              <w:rPr>
                <w:sz w:val="20"/>
                <w:szCs w:val="20"/>
                <w:color w:val="auto"/>
              </w:rPr>
            </w:pPr>
            <w:r>
              <w:rPr>
                <w:rFonts w:ascii="Arial" w:cs="Arial" w:eastAsia="Arial" w:hAnsi="Arial"/>
                <w:sz w:val="12"/>
                <w:szCs w:val="12"/>
                <w:b w:val="1"/>
                <w:bCs w:val="1"/>
                <w:color w:val="FFFFFF"/>
              </w:rPr>
              <w:t xml:space="preserve">Potential   </w:t>
            </w:r>
            <w:r>
              <w:rPr>
                <w:rFonts w:ascii="Arial" w:cs="Arial" w:eastAsia="Arial" w:hAnsi="Arial"/>
                <w:sz w:val="22"/>
                <w:szCs w:val="22"/>
                <w:b w:val="1"/>
                <w:bCs w:val="1"/>
                <w:color w:val="FFFFFF"/>
                <w:vertAlign w:val="subscript"/>
              </w:rPr>
              <w:t>​ ​</w:t>
            </w: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8"/>
              </w:rPr>
              <w:t>Salary)</w:t>
            </w:r>
          </w:p>
        </w:tc>
        <w:tc>
          <w:tcPr>
            <w:tcW w:w="340" w:type="dxa"/>
            <w:vAlign w:val="bottom"/>
            <w:shd w:val="clear" w:color="auto" w:fill="004987"/>
          </w:tcPr>
          <w:p>
            <w:pPr>
              <w:jc w:val="right"/>
              <w:ind w:right="70"/>
              <w:spacing w:after="0"/>
              <w:rPr>
                <w:sz w:val="20"/>
                <w:szCs w:val="20"/>
                <w:color w:val="auto"/>
              </w:rPr>
            </w:pPr>
            <w:r>
              <w:rPr>
                <w:rFonts w:ascii="Arial" w:cs="Arial" w:eastAsia="Arial" w:hAnsi="Arial"/>
                <w:sz w:val="14"/>
                <w:szCs w:val="14"/>
                <w:b w:val="1"/>
                <w:bCs w:val="1"/>
                <w:color w:val="FFFFFF"/>
              </w:rPr>
              <w:t>​ ​</w:t>
            </w:r>
          </w:p>
        </w:tc>
        <w:tc>
          <w:tcPr>
            <w:tcW w:w="860" w:type="dxa"/>
            <w:vAlign w:val="bottom"/>
            <w:gridSpan w:val="2"/>
            <w:shd w:val="clear" w:color="auto" w:fill="004987"/>
          </w:tcPr>
          <w:p>
            <w:pPr>
              <w:jc w:val="center"/>
              <w:ind w:right="21"/>
              <w:spacing w:after="0"/>
              <w:rPr>
                <w:sz w:val="20"/>
                <w:szCs w:val="20"/>
                <w:color w:val="auto"/>
              </w:rPr>
            </w:pPr>
            <w:r>
              <w:rPr>
                <w:rFonts w:ascii="Arial" w:cs="Arial" w:eastAsia="Arial" w:hAnsi="Arial"/>
                <w:sz w:val="14"/>
                <w:szCs w:val="14"/>
                <w:b w:val="1"/>
                <w:bCs w:val="1"/>
                <w:color w:val="FFFFFF"/>
              </w:rPr>
              <w:t>Potential</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20" w:type="dxa"/>
            <w:vAlign w:val="bottom"/>
            <w:gridSpan w:val="2"/>
          </w:tcPr>
          <w:p>
            <w:pPr>
              <w:ind w:left="640"/>
              <w:spacing w:after="0"/>
              <w:rPr>
                <w:sz w:val="20"/>
                <w:szCs w:val="20"/>
                <w:color w:val="auto"/>
              </w:rPr>
            </w:pPr>
            <w:r>
              <w:rPr>
                <w:rFonts w:ascii="Arial" w:cs="Arial" w:eastAsia="Arial" w:hAnsi="Arial"/>
                <w:sz w:val="16"/>
                <w:szCs w:val="16"/>
                <w:color w:val="323232"/>
              </w:rPr>
              <w:t>​62.5​%</w:t>
            </w:r>
          </w:p>
        </w:tc>
        <w:tc>
          <w:tcPr>
            <w:tcW w:w="1120" w:type="dxa"/>
            <w:vAlign w:val="bottom"/>
            <w:gridSpan w:val="3"/>
          </w:tcPr>
          <w:p>
            <w:pPr>
              <w:ind w:left="120"/>
              <w:spacing w:after="0"/>
              <w:rPr>
                <w:sz w:val="20"/>
                <w:szCs w:val="20"/>
                <w:color w:val="auto"/>
              </w:rPr>
            </w:pPr>
            <w:r>
              <w:rPr>
                <w:rFonts w:ascii="Arial" w:cs="Arial" w:eastAsia="Arial" w:hAnsi="Arial"/>
                <w:sz w:val="16"/>
                <w:szCs w:val="16"/>
                <w:color w:val="323232"/>
              </w:rPr>
              <w:t>$  703,125​</w:t>
            </w:r>
          </w:p>
        </w:tc>
        <w:tc>
          <w:tcPr>
            <w:tcW w:w="2400" w:type="dxa"/>
            <w:vAlign w:val="bottom"/>
            <w:gridSpan w:val="4"/>
          </w:tcPr>
          <w:p>
            <w:pPr>
              <w:ind w:left="560"/>
              <w:spacing w:after="0"/>
              <w:rPr>
                <w:sz w:val="20"/>
                <w:szCs w:val="20"/>
                <w:color w:val="auto"/>
              </w:rPr>
            </w:pPr>
            <w:r>
              <w:rPr>
                <w:rFonts w:ascii="Arial" w:cs="Arial" w:eastAsia="Arial" w:hAnsi="Arial"/>
                <w:sz w:val="16"/>
                <w:szCs w:val="16"/>
                <w:color w:val="323232"/>
              </w:rPr>
              <w:t>​125.0​%  $   1,406,250​</w:t>
            </w:r>
          </w:p>
        </w:tc>
        <w:tc>
          <w:tcPr>
            <w:tcW w:w="2200" w:type="dxa"/>
            <w:vAlign w:val="bottom"/>
            <w:gridSpan w:val="5"/>
          </w:tcPr>
          <w:p>
            <w:pPr>
              <w:jc w:val="right"/>
              <w:spacing w:after="0"/>
              <w:rPr>
                <w:sz w:val="20"/>
                <w:szCs w:val="20"/>
                <w:color w:val="auto"/>
              </w:rPr>
            </w:pPr>
            <w:r>
              <w:rPr>
                <w:rFonts w:ascii="Arial" w:cs="Arial" w:eastAsia="Arial" w:hAnsi="Arial"/>
                <w:sz w:val="16"/>
                <w:szCs w:val="16"/>
                <w:color w:val="323232"/>
              </w:rPr>
              <w:t>​250.0​%  $  2,812,500​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940" w:type="dxa"/>
            <w:vAlign w:val="bottom"/>
            <w:tcBorders>
              <w:bottom w:val="single" w:sz="8" w:color="6EC4E8"/>
            </w:tcBorders>
          </w:tcPr>
          <w:p>
            <w:pPr>
              <w:ind w:left="640"/>
              <w:spacing w:after="0" w:line="81" w:lineRule="exact"/>
              <w:rPr>
                <w:sz w:val="20"/>
                <w:szCs w:val="20"/>
                <w:color w:val="auto"/>
              </w:rPr>
            </w:pPr>
            <w:r>
              <w:rPr>
                <w:rFonts w:ascii="Arial" w:cs="Arial" w:eastAsia="Arial" w:hAnsi="Arial"/>
                <w:sz w:val="9"/>
                <w:szCs w:val="9"/>
                <w:color w:val="323232"/>
              </w:rPr>
              <w:t>​</w:t>
            </w:r>
          </w:p>
        </w:tc>
        <w:tc>
          <w:tcPr>
            <w:tcW w:w="280" w:type="dxa"/>
            <w:vAlign w:val="bottom"/>
            <w:tcBorders>
              <w:bottom w:val="single" w:sz="8" w:color="6EC4E8"/>
            </w:tcBorders>
          </w:tcPr>
          <w:p>
            <w:pPr>
              <w:jc w:val="right"/>
              <w:ind w:right="10"/>
              <w:spacing w:after="0" w:line="81" w:lineRule="exact"/>
              <w:rPr>
                <w:sz w:val="20"/>
                <w:szCs w:val="20"/>
                <w:color w:val="auto"/>
              </w:rPr>
            </w:pPr>
            <w:r>
              <w:rPr>
                <w:rFonts w:ascii="Arial" w:cs="Arial" w:eastAsia="Arial" w:hAnsi="Arial"/>
                <w:sz w:val="9"/>
                <w:szCs w:val="9"/>
                <w:color w:val="323232"/>
              </w:rPr>
              <w:t>​​ ​</w:t>
            </w:r>
          </w:p>
        </w:tc>
        <w:tc>
          <w:tcPr>
            <w:tcW w:w="200" w:type="dxa"/>
            <w:vAlign w:val="bottom"/>
            <w:tcBorders>
              <w:bottom w:val="single" w:sz="8" w:color="6EC4E8"/>
            </w:tcBorders>
          </w:tcPr>
          <w:p>
            <w:pPr>
              <w:ind w:left="120"/>
              <w:spacing w:after="0" w:line="81" w:lineRule="exact"/>
              <w:rPr>
                <w:sz w:val="20"/>
                <w:szCs w:val="20"/>
                <w:color w:val="auto"/>
              </w:rPr>
            </w:pPr>
            <w:r>
              <w:rPr>
                <w:rFonts w:ascii="Arial" w:cs="Arial" w:eastAsia="Arial" w:hAnsi="Arial"/>
                <w:sz w:val="9"/>
                <w:szCs w:val="9"/>
                <w:color w:val="323232"/>
              </w:rPr>
              <w:t>​</w:t>
            </w:r>
          </w:p>
        </w:tc>
        <w:tc>
          <w:tcPr>
            <w:tcW w:w="620" w:type="dxa"/>
            <w:vAlign w:val="bottom"/>
            <w:tcBorders>
              <w:bottom w:val="single" w:sz="8" w:color="6EC4E8"/>
            </w:tcBorders>
          </w:tcPr>
          <w:p>
            <w:pPr>
              <w:spacing w:after="0"/>
              <w:rPr>
                <w:sz w:val="7"/>
                <w:szCs w:val="7"/>
                <w:color w:val="auto"/>
              </w:rPr>
            </w:pPr>
          </w:p>
        </w:tc>
        <w:tc>
          <w:tcPr>
            <w:tcW w:w="3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tcPr>
          <w:p>
            <w:pPr>
              <w:ind w:left="20"/>
              <w:spacing w:after="0" w:line="81" w:lineRule="exact"/>
              <w:rPr>
                <w:sz w:val="20"/>
                <w:szCs w:val="20"/>
                <w:color w:val="auto"/>
              </w:rPr>
            </w:pPr>
            <w:r>
              <w:rPr>
                <w:rFonts w:ascii="Arial" w:cs="Arial" w:eastAsia="Arial" w:hAnsi="Arial"/>
                <w:sz w:val="9"/>
                <w:szCs w:val="9"/>
                <w:color w:val="323232"/>
              </w:rPr>
              <w:t>​​ ​ ​</w:t>
            </w:r>
          </w:p>
        </w:tc>
        <w:tc>
          <w:tcPr>
            <w:tcW w:w="18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4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 ​</w:t>
            </w:r>
          </w:p>
        </w:tc>
        <w:tc>
          <w:tcPr>
            <w:tcW w:w="10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20" w:type="dxa"/>
            <w:vAlign w:val="bottom"/>
            <w:gridSpan w:val="2"/>
          </w:tcPr>
          <w:p>
            <w:pPr>
              <w:ind w:left="640"/>
              <w:spacing w:after="0"/>
              <w:rPr>
                <w:sz w:val="20"/>
                <w:szCs w:val="20"/>
                <w:color w:val="auto"/>
              </w:rPr>
            </w:pPr>
            <w:r>
              <w:rPr>
                <w:rFonts w:ascii="Arial" w:cs="Arial" w:eastAsia="Arial" w:hAnsi="Arial"/>
                <w:sz w:val="16"/>
                <w:szCs w:val="16"/>
                <w:color w:val="323232"/>
              </w:rPr>
              <w:t>​40.0​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920" w:type="dxa"/>
            <w:vAlign w:val="bottom"/>
            <w:gridSpan w:val="2"/>
          </w:tcPr>
          <w:p>
            <w:pPr>
              <w:jc w:val="right"/>
              <w:ind w:right="130"/>
              <w:spacing w:after="0"/>
              <w:rPr>
                <w:sz w:val="20"/>
                <w:szCs w:val="20"/>
                <w:color w:val="auto"/>
              </w:rPr>
            </w:pPr>
            <w:r>
              <w:rPr>
                <w:rFonts w:ascii="Arial" w:cs="Arial" w:eastAsia="Arial" w:hAnsi="Arial"/>
                <w:sz w:val="16"/>
                <w:szCs w:val="16"/>
                <w:color w:val="323232"/>
              </w:rPr>
              <w:t>​ 220,000​</w:t>
            </w:r>
          </w:p>
        </w:tc>
        <w:tc>
          <w:tcPr>
            <w:tcW w:w="1320" w:type="dxa"/>
            <w:vAlign w:val="bottom"/>
            <w:gridSpan w:val="2"/>
          </w:tcPr>
          <w:p>
            <w:pPr>
              <w:ind w:left="560"/>
              <w:spacing w:after="0"/>
              <w:rPr>
                <w:sz w:val="20"/>
                <w:szCs w:val="20"/>
                <w:color w:val="auto"/>
              </w:rPr>
            </w:pPr>
            <w:r>
              <w:rPr>
                <w:rFonts w:ascii="Arial" w:cs="Arial" w:eastAsia="Arial" w:hAnsi="Arial"/>
                <w:sz w:val="16"/>
                <w:szCs w:val="16"/>
                <w:color w:val="323232"/>
              </w:rPr>
              <w:t>​ 80.0​</w:t>
            </w:r>
          </w:p>
        </w:tc>
        <w:tc>
          <w:tcPr>
            <w:tcW w:w="180" w:type="dxa"/>
            <w:vAlign w:val="bottom"/>
          </w:tcPr>
          <w:p>
            <w:pPr>
              <w:ind w:left="4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323232"/>
              </w:rPr>
              <w:t>440,000​</w:t>
            </w:r>
          </w:p>
        </w:tc>
        <w:tc>
          <w:tcPr>
            <w:tcW w:w="1300" w:type="dxa"/>
            <w:vAlign w:val="bottom"/>
            <w:gridSpan w:val="2"/>
          </w:tcPr>
          <w:p>
            <w:pPr>
              <w:jc w:val="right"/>
              <w:ind w:right="230"/>
              <w:spacing w:after="0"/>
              <w:rPr>
                <w:sz w:val="20"/>
                <w:szCs w:val="20"/>
                <w:color w:val="auto"/>
              </w:rPr>
            </w:pPr>
            <w:r>
              <w:rPr>
                <w:rFonts w:ascii="Arial" w:cs="Arial" w:eastAsia="Arial" w:hAnsi="Arial"/>
                <w:sz w:val="16"/>
                <w:szCs w:val="16"/>
                <w:color w:val="323232"/>
              </w:rPr>
              <w:t>​160.0​</w:t>
            </w:r>
          </w:p>
        </w:tc>
        <w:tc>
          <w:tcPr>
            <w:tcW w:w="100" w:type="dxa"/>
            <w:vAlign w:val="bottom"/>
          </w:tcPr>
          <w:p>
            <w:pPr>
              <w:ind w:left="40"/>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880,000​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940" w:type="dxa"/>
            <w:vAlign w:val="bottom"/>
            <w:tcBorders>
              <w:bottom w:val="single" w:sz="8" w:color="6EC4E8"/>
            </w:tcBorders>
          </w:tcPr>
          <w:p>
            <w:pPr>
              <w:ind w:left="640"/>
              <w:spacing w:after="0" w:line="81" w:lineRule="exact"/>
              <w:rPr>
                <w:sz w:val="20"/>
                <w:szCs w:val="20"/>
                <w:color w:val="auto"/>
              </w:rPr>
            </w:pPr>
            <w:r>
              <w:rPr>
                <w:rFonts w:ascii="Arial" w:cs="Arial" w:eastAsia="Arial" w:hAnsi="Arial"/>
                <w:sz w:val="9"/>
                <w:szCs w:val="9"/>
                <w:color w:val="323232"/>
              </w:rPr>
              <w:t>​</w:t>
            </w:r>
          </w:p>
        </w:tc>
        <w:tc>
          <w:tcPr>
            <w:tcW w:w="280" w:type="dxa"/>
            <w:vAlign w:val="bottom"/>
            <w:tcBorders>
              <w:bottom w:val="single" w:sz="8" w:color="6EC4E8"/>
            </w:tcBorders>
          </w:tcPr>
          <w:p>
            <w:pPr>
              <w:jc w:val="right"/>
              <w:ind w:right="10"/>
              <w:spacing w:after="0" w:line="81" w:lineRule="exact"/>
              <w:rPr>
                <w:sz w:val="20"/>
                <w:szCs w:val="20"/>
                <w:color w:val="auto"/>
              </w:rPr>
            </w:pPr>
            <w:r>
              <w:rPr>
                <w:rFonts w:ascii="Arial" w:cs="Arial" w:eastAsia="Arial" w:hAnsi="Arial"/>
                <w:sz w:val="9"/>
                <w:szCs w:val="9"/>
                <w:color w:val="323232"/>
              </w:rPr>
              <w:t>​​ ​</w:t>
            </w:r>
          </w:p>
        </w:tc>
        <w:tc>
          <w:tcPr>
            <w:tcW w:w="200" w:type="dxa"/>
            <w:vAlign w:val="bottom"/>
            <w:tcBorders>
              <w:bottom w:val="single" w:sz="8" w:color="6EC4E8"/>
            </w:tcBorders>
            <w:vMerge w:val="continue"/>
          </w:tcPr>
          <w:p>
            <w:pPr>
              <w:spacing w:after="0"/>
              <w:rPr>
                <w:sz w:val="7"/>
                <w:szCs w:val="7"/>
                <w:color w:val="auto"/>
              </w:rPr>
            </w:pPr>
          </w:p>
        </w:tc>
        <w:tc>
          <w:tcPr>
            <w:tcW w:w="620" w:type="dxa"/>
            <w:vAlign w:val="bottom"/>
            <w:tcBorders>
              <w:bottom w:val="single" w:sz="8" w:color="6EC4E8"/>
            </w:tcBorders>
          </w:tcPr>
          <w:p>
            <w:pPr>
              <w:spacing w:after="0"/>
              <w:rPr>
                <w:sz w:val="7"/>
                <w:szCs w:val="7"/>
                <w:color w:val="auto"/>
              </w:rPr>
            </w:pPr>
          </w:p>
        </w:tc>
        <w:tc>
          <w:tcPr>
            <w:tcW w:w="3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tcPr>
          <w:p>
            <w:pPr>
              <w:ind w:left="20"/>
              <w:spacing w:after="0" w:line="81" w:lineRule="exact"/>
              <w:rPr>
                <w:sz w:val="20"/>
                <w:szCs w:val="20"/>
                <w:color w:val="auto"/>
              </w:rPr>
            </w:pPr>
            <w:r>
              <w:rPr>
                <w:rFonts w:ascii="Arial" w:cs="Arial" w:eastAsia="Arial" w:hAnsi="Arial"/>
                <w:sz w:val="9"/>
                <w:szCs w:val="9"/>
                <w:color w:val="323232"/>
              </w:rPr>
              <w:t>​​ ​ ​</w:t>
            </w:r>
          </w:p>
        </w:tc>
        <w:tc>
          <w:tcPr>
            <w:tcW w:w="18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4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 ​</w:t>
            </w:r>
          </w:p>
        </w:tc>
        <w:tc>
          <w:tcPr>
            <w:tcW w:w="10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20" w:type="dxa"/>
            <w:vAlign w:val="bottom"/>
            <w:gridSpan w:val="2"/>
          </w:tcPr>
          <w:p>
            <w:pPr>
              <w:ind w:left="640"/>
              <w:spacing w:after="0"/>
              <w:rPr>
                <w:sz w:val="20"/>
                <w:szCs w:val="20"/>
                <w:color w:val="auto"/>
              </w:rPr>
            </w:pPr>
            <w:r>
              <w:rPr>
                <w:rFonts w:ascii="Arial" w:cs="Arial" w:eastAsia="Arial" w:hAnsi="Arial"/>
                <w:sz w:val="16"/>
                <w:szCs w:val="16"/>
                <w:color w:val="323232"/>
              </w:rPr>
              <w:t>​50.0​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920" w:type="dxa"/>
            <w:vAlign w:val="bottom"/>
            <w:gridSpan w:val="2"/>
          </w:tcPr>
          <w:p>
            <w:pPr>
              <w:jc w:val="right"/>
              <w:ind w:right="130"/>
              <w:spacing w:after="0"/>
              <w:rPr>
                <w:sz w:val="20"/>
                <w:szCs w:val="20"/>
                <w:color w:val="auto"/>
              </w:rPr>
            </w:pPr>
            <w:r>
              <w:rPr>
                <w:rFonts w:ascii="Arial" w:cs="Arial" w:eastAsia="Arial" w:hAnsi="Arial"/>
                <w:sz w:val="16"/>
                <w:szCs w:val="16"/>
                <w:color w:val="323232"/>
              </w:rPr>
              <w:t>​ 337,500​</w:t>
            </w:r>
          </w:p>
        </w:tc>
        <w:tc>
          <w:tcPr>
            <w:tcW w:w="1320" w:type="dxa"/>
            <w:vAlign w:val="bottom"/>
            <w:gridSpan w:val="2"/>
          </w:tcPr>
          <w:p>
            <w:pPr>
              <w:ind w:left="560"/>
              <w:spacing w:after="0"/>
              <w:rPr>
                <w:sz w:val="20"/>
                <w:szCs w:val="20"/>
                <w:color w:val="auto"/>
              </w:rPr>
            </w:pPr>
            <w:r>
              <w:rPr>
                <w:rFonts w:ascii="Arial" w:cs="Arial" w:eastAsia="Arial" w:hAnsi="Arial"/>
                <w:sz w:val="16"/>
                <w:szCs w:val="16"/>
                <w:color w:val="323232"/>
              </w:rPr>
              <w:t>​100.0​</w:t>
            </w:r>
          </w:p>
        </w:tc>
        <w:tc>
          <w:tcPr>
            <w:tcW w:w="180" w:type="dxa"/>
            <w:vAlign w:val="bottom"/>
          </w:tcPr>
          <w:p>
            <w:pPr>
              <w:ind w:left="4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323232"/>
              </w:rPr>
              <w:t>675,000​</w:t>
            </w:r>
          </w:p>
        </w:tc>
        <w:tc>
          <w:tcPr>
            <w:tcW w:w="1300" w:type="dxa"/>
            <w:vAlign w:val="bottom"/>
            <w:gridSpan w:val="2"/>
          </w:tcPr>
          <w:p>
            <w:pPr>
              <w:jc w:val="right"/>
              <w:ind w:right="230"/>
              <w:spacing w:after="0"/>
              <w:rPr>
                <w:sz w:val="20"/>
                <w:szCs w:val="20"/>
                <w:color w:val="auto"/>
              </w:rPr>
            </w:pPr>
            <w:r>
              <w:rPr>
                <w:rFonts w:ascii="Arial" w:cs="Arial" w:eastAsia="Arial" w:hAnsi="Arial"/>
                <w:sz w:val="16"/>
                <w:szCs w:val="16"/>
                <w:color w:val="323232"/>
              </w:rPr>
              <w:t>​200.0​</w:t>
            </w:r>
          </w:p>
        </w:tc>
        <w:tc>
          <w:tcPr>
            <w:tcW w:w="900" w:type="dxa"/>
            <w:vAlign w:val="bottom"/>
            <w:gridSpan w:val="3"/>
          </w:tcPr>
          <w:p>
            <w:pPr>
              <w:jc w:val="right"/>
              <w:spacing w:after="0"/>
              <w:rPr>
                <w:sz w:val="20"/>
                <w:szCs w:val="20"/>
                <w:color w:val="auto"/>
              </w:rPr>
            </w:pPr>
            <w:r>
              <w:rPr>
                <w:rFonts w:ascii="Arial" w:cs="Arial" w:eastAsia="Arial" w:hAnsi="Arial"/>
                <w:sz w:val="16"/>
                <w:szCs w:val="16"/>
                <w:color w:val="323232"/>
              </w:rPr>
              <w:t>​ 1,350,000​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940" w:type="dxa"/>
            <w:vAlign w:val="bottom"/>
            <w:tcBorders>
              <w:bottom w:val="single" w:sz="8" w:color="6EC4E8"/>
            </w:tcBorders>
          </w:tcPr>
          <w:p>
            <w:pPr>
              <w:ind w:left="640"/>
              <w:spacing w:after="0" w:line="81" w:lineRule="exact"/>
              <w:rPr>
                <w:sz w:val="20"/>
                <w:szCs w:val="20"/>
                <w:color w:val="auto"/>
              </w:rPr>
            </w:pPr>
            <w:r>
              <w:rPr>
                <w:rFonts w:ascii="Arial" w:cs="Arial" w:eastAsia="Arial" w:hAnsi="Arial"/>
                <w:sz w:val="9"/>
                <w:szCs w:val="9"/>
                <w:color w:val="323232"/>
              </w:rPr>
              <w:t>​</w:t>
            </w:r>
          </w:p>
        </w:tc>
        <w:tc>
          <w:tcPr>
            <w:tcW w:w="280" w:type="dxa"/>
            <w:vAlign w:val="bottom"/>
            <w:tcBorders>
              <w:bottom w:val="single" w:sz="8" w:color="6EC4E8"/>
            </w:tcBorders>
          </w:tcPr>
          <w:p>
            <w:pPr>
              <w:jc w:val="right"/>
              <w:ind w:right="10"/>
              <w:spacing w:after="0" w:line="81" w:lineRule="exact"/>
              <w:rPr>
                <w:sz w:val="20"/>
                <w:szCs w:val="20"/>
                <w:color w:val="auto"/>
              </w:rPr>
            </w:pPr>
            <w:r>
              <w:rPr>
                <w:rFonts w:ascii="Arial" w:cs="Arial" w:eastAsia="Arial" w:hAnsi="Arial"/>
                <w:sz w:val="9"/>
                <w:szCs w:val="9"/>
                <w:color w:val="323232"/>
              </w:rPr>
              <w:t>​​ ​</w:t>
            </w:r>
          </w:p>
        </w:tc>
        <w:tc>
          <w:tcPr>
            <w:tcW w:w="200" w:type="dxa"/>
            <w:vAlign w:val="bottom"/>
            <w:tcBorders>
              <w:bottom w:val="single" w:sz="8" w:color="6EC4E8"/>
            </w:tcBorders>
            <w:vMerge w:val="continue"/>
          </w:tcPr>
          <w:p>
            <w:pPr>
              <w:spacing w:after="0"/>
              <w:rPr>
                <w:sz w:val="7"/>
                <w:szCs w:val="7"/>
                <w:color w:val="auto"/>
              </w:rPr>
            </w:pPr>
          </w:p>
        </w:tc>
        <w:tc>
          <w:tcPr>
            <w:tcW w:w="620" w:type="dxa"/>
            <w:vAlign w:val="bottom"/>
            <w:tcBorders>
              <w:bottom w:val="single" w:sz="8" w:color="6EC4E8"/>
            </w:tcBorders>
          </w:tcPr>
          <w:p>
            <w:pPr>
              <w:spacing w:after="0"/>
              <w:rPr>
                <w:sz w:val="7"/>
                <w:szCs w:val="7"/>
                <w:color w:val="auto"/>
              </w:rPr>
            </w:pPr>
          </w:p>
        </w:tc>
        <w:tc>
          <w:tcPr>
            <w:tcW w:w="3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tcPr>
          <w:p>
            <w:pPr>
              <w:ind w:left="20"/>
              <w:spacing w:after="0" w:line="81" w:lineRule="exact"/>
              <w:rPr>
                <w:sz w:val="20"/>
                <w:szCs w:val="20"/>
                <w:color w:val="auto"/>
              </w:rPr>
            </w:pPr>
            <w:r>
              <w:rPr>
                <w:rFonts w:ascii="Arial" w:cs="Arial" w:eastAsia="Arial" w:hAnsi="Arial"/>
                <w:sz w:val="9"/>
                <w:szCs w:val="9"/>
                <w:color w:val="323232"/>
              </w:rPr>
              <w:t>​​ ​ ​</w:t>
            </w:r>
          </w:p>
        </w:tc>
        <w:tc>
          <w:tcPr>
            <w:tcW w:w="18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4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 ​</w:t>
            </w:r>
          </w:p>
        </w:tc>
        <w:tc>
          <w:tcPr>
            <w:tcW w:w="10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20" w:type="dxa"/>
            <w:vAlign w:val="bottom"/>
            <w:gridSpan w:val="2"/>
          </w:tcPr>
          <w:p>
            <w:pPr>
              <w:ind w:left="640"/>
              <w:spacing w:after="0"/>
              <w:rPr>
                <w:sz w:val="20"/>
                <w:szCs w:val="20"/>
                <w:color w:val="auto"/>
              </w:rPr>
            </w:pPr>
            <w:r>
              <w:rPr>
                <w:rFonts w:ascii="Arial" w:cs="Arial" w:eastAsia="Arial" w:hAnsi="Arial"/>
                <w:sz w:val="16"/>
                <w:szCs w:val="16"/>
                <w:color w:val="323232"/>
              </w:rPr>
              <w:t>​40.0​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920" w:type="dxa"/>
            <w:vAlign w:val="bottom"/>
            <w:gridSpan w:val="2"/>
          </w:tcPr>
          <w:p>
            <w:pPr>
              <w:jc w:val="right"/>
              <w:ind w:right="130"/>
              <w:spacing w:after="0"/>
              <w:rPr>
                <w:sz w:val="20"/>
                <w:szCs w:val="20"/>
                <w:color w:val="auto"/>
              </w:rPr>
            </w:pPr>
            <w:r>
              <w:rPr>
                <w:rFonts w:ascii="Arial" w:cs="Arial" w:eastAsia="Arial" w:hAnsi="Arial"/>
                <w:sz w:val="16"/>
                <w:szCs w:val="16"/>
                <w:color w:val="323232"/>
              </w:rPr>
              <w:t>​ 220,000​</w:t>
            </w:r>
          </w:p>
        </w:tc>
        <w:tc>
          <w:tcPr>
            <w:tcW w:w="1320" w:type="dxa"/>
            <w:vAlign w:val="bottom"/>
            <w:gridSpan w:val="2"/>
          </w:tcPr>
          <w:p>
            <w:pPr>
              <w:ind w:left="560"/>
              <w:spacing w:after="0"/>
              <w:rPr>
                <w:sz w:val="20"/>
                <w:szCs w:val="20"/>
                <w:color w:val="auto"/>
              </w:rPr>
            </w:pPr>
            <w:r>
              <w:rPr>
                <w:rFonts w:ascii="Arial" w:cs="Arial" w:eastAsia="Arial" w:hAnsi="Arial"/>
                <w:sz w:val="16"/>
                <w:szCs w:val="16"/>
                <w:color w:val="323232"/>
              </w:rPr>
              <w:t>​ 80.0​</w:t>
            </w:r>
          </w:p>
        </w:tc>
        <w:tc>
          <w:tcPr>
            <w:tcW w:w="180" w:type="dxa"/>
            <w:vAlign w:val="bottom"/>
          </w:tcPr>
          <w:p>
            <w:pPr>
              <w:ind w:left="4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323232"/>
              </w:rPr>
              <w:t>440,000​</w:t>
            </w:r>
          </w:p>
        </w:tc>
        <w:tc>
          <w:tcPr>
            <w:tcW w:w="1300" w:type="dxa"/>
            <w:vAlign w:val="bottom"/>
            <w:gridSpan w:val="2"/>
          </w:tcPr>
          <w:p>
            <w:pPr>
              <w:jc w:val="right"/>
              <w:ind w:right="230"/>
              <w:spacing w:after="0"/>
              <w:rPr>
                <w:sz w:val="20"/>
                <w:szCs w:val="20"/>
                <w:color w:val="auto"/>
              </w:rPr>
            </w:pPr>
            <w:r>
              <w:rPr>
                <w:rFonts w:ascii="Arial" w:cs="Arial" w:eastAsia="Arial" w:hAnsi="Arial"/>
                <w:sz w:val="16"/>
                <w:szCs w:val="16"/>
                <w:color w:val="323232"/>
              </w:rPr>
              <w:t>​160.0​</w:t>
            </w:r>
          </w:p>
        </w:tc>
        <w:tc>
          <w:tcPr>
            <w:tcW w:w="100" w:type="dxa"/>
            <w:vAlign w:val="bottom"/>
          </w:tcPr>
          <w:p>
            <w:pPr>
              <w:ind w:left="40"/>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880,000​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940" w:type="dxa"/>
            <w:vAlign w:val="bottom"/>
            <w:tcBorders>
              <w:bottom w:val="single" w:sz="8" w:color="6EC4E8"/>
            </w:tcBorders>
          </w:tcPr>
          <w:p>
            <w:pPr>
              <w:ind w:left="640"/>
              <w:spacing w:after="0" w:line="81" w:lineRule="exact"/>
              <w:rPr>
                <w:sz w:val="20"/>
                <w:szCs w:val="20"/>
                <w:color w:val="auto"/>
              </w:rPr>
            </w:pPr>
            <w:r>
              <w:rPr>
                <w:rFonts w:ascii="Arial" w:cs="Arial" w:eastAsia="Arial" w:hAnsi="Arial"/>
                <w:sz w:val="9"/>
                <w:szCs w:val="9"/>
                <w:color w:val="323232"/>
              </w:rPr>
              <w:t>​</w:t>
            </w:r>
          </w:p>
        </w:tc>
        <w:tc>
          <w:tcPr>
            <w:tcW w:w="280" w:type="dxa"/>
            <w:vAlign w:val="bottom"/>
            <w:tcBorders>
              <w:bottom w:val="single" w:sz="8" w:color="6EC4E8"/>
            </w:tcBorders>
          </w:tcPr>
          <w:p>
            <w:pPr>
              <w:jc w:val="right"/>
              <w:ind w:right="10"/>
              <w:spacing w:after="0" w:line="81" w:lineRule="exact"/>
              <w:rPr>
                <w:sz w:val="20"/>
                <w:szCs w:val="20"/>
                <w:color w:val="auto"/>
              </w:rPr>
            </w:pPr>
            <w:r>
              <w:rPr>
                <w:rFonts w:ascii="Arial" w:cs="Arial" w:eastAsia="Arial" w:hAnsi="Arial"/>
                <w:sz w:val="9"/>
                <w:szCs w:val="9"/>
                <w:color w:val="323232"/>
              </w:rPr>
              <w:t>​​ ​</w:t>
            </w:r>
          </w:p>
        </w:tc>
        <w:tc>
          <w:tcPr>
            <w:tcW w:w="200" w:type="dxa"/>
            <w:vAlign w:val="bottom"/>
            <w:tcBorders>
              <w:bottom w:val="single" w:sz="8" w:color="6EC4E8"/>
            </w:tcBorders>
            <w:vMerge w:val="continue"/>
          </w:tcPr>
          <w:p>
            <w:pPr>
              <w:spacing w:after="0"/>
              <w:rPr>
                <w:sz w:val="7"/>
                <w:szCs w:val="7"/>
                <w:color w:val="auto"/>
              </w:rPr>
            </w:pPr>
          </w:p>
        </w:tc>
        <w:tc>
          <w:tcPr>
            <w:tcW w:w="620" w:type="dxa"/>
            <w:vAlign w:val="bottom"/>
            <w:tcBorders>
              <w:bottom w:val="single" w:sz="8" w:color="6EC4E8"/>
            </w:tcBorders>
          </w:tcPr>
          <w:p>
            <w:pPr>
              <w:spacing w:after="0"/>
              <w:rPr>
                <w:sz w:val="7"/>
                <w:szCs w:val="7"/>
                <w:color w:val="auto"/>
              </w:rPr>
            </w:pPr>
          </w:p>
        </w:tc>
        <w:tc>
          <w:tcPr>
            <w:tcW w:w="3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tcPr>
          <w:p>
            <w:pPr>
              <w:ind w:left="20"/>
              <w:spacing w:after="0" w:line="81" w:lineRule="exact"/>
              <w:rPr>
                <w:sz w:val="20"/>
                <w:szCs w:val="20"/>
                <w:color w:val="auto"/>
              </w:rPr>
            </w:pPr>
            <w:r>
              <w:rPr>
                <w:rFonts w:ascii="Arial" w:cs="Arial" w:eastAsia="Arial" w:hAnsi="Arial"/>
                <w:sz w:val="9"/>
                <w:szCs w:val="9"/>
                <w:color w:val="323232"/>
              </w:rPr>
              <w:t>​​ ​ ​</w:t>
            </w:r>
          </w:p>
        </w:tc>
        <w:tc>
          <w:tcPr>
            <w:tcW w:w="18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4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 ​</w:t>
            </w:r>
          </w:p>
        </w:tc>
        <w:tc>
          <w:tcPr>
            <w:tcW w:w="10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42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20" w:type="dxa"/>
            <w:vAlign w:val="bottom"/>
            <w:gridSpan w:val="2"/>
          </w:tcPr>
          <w:p>
            <w:pPr>
              <w:ind w:left="640"/>
              <w:spacing w:after="0"/>
              <w:rPr>
                <w:sz w:val="20"/>
                <w:szCs w:val="20"/>
                <w:color w:val="auto"/>
              </w:rPr>
            </w:pPr>
            <w:r>
              <w:rPr>
                <w:rFonts w:ascii="Arial" w:cs="Arial" w:eastAsia="Arial" w:hAnsi="Arial"/>
                <w:sz w:val="16"/>
                <w:szCs w:val="16"/>
                <w:color w:val="323232"/>
              </w:rPr>
              <w:t>​30.0​</w:t>
            </w:r>
          </w:p>
        </w:tc>
        <w:tc>
          <w:tcPr>
            <w:tcW w:w="20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920" w:type="dxa"/>
            <w:vAlign w:val="bottom"/>
            <w:gridSpan w:val="2"/>
          </w:tcPr>
          <w:p>
            <w:pPr>
              <w:jc w:val="right"/>
              <w:ind w:right="130"/>
              <w:spacing w:after="0"/>
              <w:rPr>
                <w:sz w:val="20"/>
                <w:szCs w:val="20"/>
                <w:color w:val="auto"/>
              </w:rPr>
            </w:pPr>
            <w:r>
              <w:rPr>
                <w:rFonts w:ascii="Arial" w:cs="Arial" w:eastAsia="Arial" w:hAnsi="Arial"/>
                <w:sz w:val="16"/>
                <w:szCs w:val="16"/>
                <w:color w:val="323232"/>
              </w:rPr>
              <w:t>​ 150,000​</w:t>
            </w:r>
          </w:p>
        </w:tc>
        <w:tc>
          <w:tcPr>
            <w:tcW w:w="1320" w:type="dxa"/>
            <w:vAlign w:val="bottom"/>
            <w:gridSpan w:val="2"/>
          </w:tcPr>
          <w:p>
            <w:pPr>
              <w:ind w:left="560"/>
              <w:spacing w:after="0"/>
              <w:rPr>
                <w:sz w:val="20"/>
                <w:szCs w:val="20"/>
                <w:color w:val="auto"/>
              </w:rPr>
            </w:pPr>
            <w:r>
              <w:rPr>
                <w:rFonts w:ascii="Arial" w:cs="Arial" w:eastAsia="Arial" w:hAnsi="Arial"/>
                <w:sz w:val="16"/>
                <w:szCs w:val="16"/>
                <w:color w:val="323232"/>
              </w:rPr>
              <w:t>​ 60.0​</w:t>
            </w:r>
          </w:p>
        </w:tc>
        <w:tc>
          <w:tcPr>
            <w:tcW w:w="180" w:type="dxa"/>
            <w:vAlign w:val="bottom"/>
          </w:tcPr>
          <w:p>
            <w:pPr>
              <w:ind w:left="4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323232"/>
              </w:rPr>
              <w:t>300,000​</w:t>
            </w:r>
          </w:p>
        </w:tc>
        <w:tc>
          <w:tcPr>
            <w:tcW w:w="1300" w:type="dxa"/>
            <w:vAlign w:val="bottom"/>
            <w:gridSpan w:val="2"/>
          </w:tcPr>
          <w:p>
            <w:pPr>
              <w:jc w:val="right"/>
              <w:ind w:right="230"/>
              <w:spacing w:after="0"/>
              <w:rPr>
                <w:sz w:val="20"/>
                <w:szCs w:val="20"/>
                <w:color w:val="auto"/>
              </w:rPr>
            </w:pPr>
            <w:r>
              <w:rPr>
                <w:rFonts w:ascii="Arial" w:cs="Arial" w:eastAsia="Arial" w:hAnsi="Arial"/>
                <w:sz w:val="16"/>
                <w:szCs w:val="16"/>
                <w:color w:val="323232"/>
              </w:rPr>
              <w:t>​120.0​</w:t>
            </w:r>
          </w:p>
        </w:tc>
        <w:tc>
          <w:tcPr>
            <w:tcW w:w="100" w:type="dxa"/>
            <w:vAlign w:val="bottom"/>
          </w:tcPr>
          <w:p>
            <w:pPr>
              <w:ind w:left="40"/>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600,000​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940" w:type="dxa"/>
            <w:vAlign w:val="bottom"/>
            <w:tcBorders>
              <w:bottom w:val="single" w:sz="8" w:color="6EC4E8"/>
            </w:tcBorders>
          </w:tcPr>
          <w:p>
            <w:pPr>
              <w:ind w:left="640"/>
              <w:spacing w:after="0" w:line="81" w:lineRule="exact"/>
              <w:rPr>
                <w:sz w:val="20"/>
                <w:szCs w:val="20"/>
                <w:color w:val="auto"/>
              </w:rPr>
            </w:pPr>
            <w:r>
              <w:rPr>
                <w:rFonts w:ascii="Arial" w:cs="Arial" w:eastAsia="Arial" w:hAnsi="Arial"/>
                <w:sz w:val="9"/>
                <w:szCs w:val="9"/>
                <w:color w:val="323232"/>
              </w:rPr>
              <w:t>​</w:t>
            </w:r>
          </w:p>
        </w:tc>
        <w:tc>
          <w:tcPr>
            <w:tcW w:w="280" w:type="dxa"/>
            <w:vAlign w:val="bottom"/>
            <w:tcBorders>
              <w:bottom w:val="single" w:sz="8" w:color="6EC4E8"/>
            </w:tcBorders>
          </w:tcPr>
          <w:p>
            <w:pPr>
              <w:jc w:val="right"/>
              <w:ind w:right="10"/>
              <w:spacing w:after="0" w:line="81" w:lineRule="exact"/>
              <w:rPr>
                <w:sz w:val="20"/>
                <w:szCs w:val="20"/>
                <w:color w:val="auto"/>
              </w:rPr>
            </w:pPr>
            <w:r>
              <w:rPr>
                <w:rFonts w:ascii="Arial" w:cs="Arial" w:eastAsia="Arial" w:hAnsi="Arial"/>
                <w:sz w:val="9"/>
                <w:szCs w:val="9"/>
                <w:color w:val="323232"/>
              </w:rPr>
              <w:t>​​ ​</w:t>
            </w:r>
          </w:p>
        </w:tc>
        <w:tc>
          <w:tcPr>
            <w:tcW w:w="200" w:type="dxa"/>
            <w:vAlign w:val="bottom"/>
            <w:tcBorders>
              <w:bottom w:val="single" w:sz="8" w:color="6EC4E8"/>
            </w:tcBorders>
            <w:vMerge w:val="continue"/>
          </w:tcPr>
          <w:p>
            <w:pPr>
              <w:spacing w:after="0"/>
              <w:rPr>
                <w:sz w:val="7"/>
                <w:szCs w:val="7"/>
                <w:color w:val="auto"/>
              </w:rPr>
            </w:pPr>
          </w:p>
        </w:tc>
        <w:tc>
          <w:tcPr>
            <w:tcW w:w="620" w:type="dxa"/>
            <w:vAlign w:val="bottom"/>
            <w:tcBorders>
              <w:bottom w:val="single" w:sz="8" w:color="6EC4E8"/>
            </w:tcBorders>
          </w:tcPr>
          <w:p>
            <w:pPr>
              <w:spacing w:after="0"/>
              <w:rPr>
                <w:sz w:val="7"/>
                <w:szCs w:val="7"/>
                <w:color w:val="auto"/>
              </w:rPr>
            </w:pPr>
          </w:p>
        </w:tc>
        <w:tc>
          <w:tcPr>
            <w:tcW w:w="3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tcPr>
          <w:p>
            <w:pPr>
              <w:ind w:left="20"/>
              <w:spacing w:after="0" w:line="81" w:lineRule="exact"/>
              <w:rPr>
                <w:sz w:val="20"/>
                <w:szCs w:val="20"/>
                <w:color w:val="auto"/>
              </w:rPr>
            </w:pPr>
            <w:r>
              <w:rPr>
                <w:rFonts w:ascii="Arial" w:cs="Arial" w:eastAsia="Arial" w:hAnsi="Arial"/>
                <w:sz w:val="9"/>
                <w:szCs w:val="9"/>
                <w:color w:val="323232"/>
              </w:rPr>
              <w:t>​​ ​ ​</w:t>
            </w:r>
          </w:p>
        </w:tc>
        <w:tc>
          <w:tcPr>
            <w:tcW w:w="18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34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 ​</w:t>
            </w:r>
          </w:p>
        </w:tc>
        <w:tc>
          <w:tcPr>
            <w:tcW w:w="10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-890905</wp:posOffset>
            </wp:positionV>
            <wp:extent cx="6806565" cy="18516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74" w:lineRule="exact"/>
        <w:rPr>
          <w:sz w:val="20"/>
          <w:szCs w:val="20"/>
          <w:color w:val="auto"/>
        </w:rPr>
      </w:pPr>
    </w:p>
    <w:p>
      <w:pPr>
        <w:jc w:val="both"/>
        <w:ind w:left="500" w:right="80"/>
        <w:spacing w:after="0" w:line="286" w:lineRule="auto"/>
        <w:rPr>
          <w:sz w:val="20"/>
          <w:szCs w:val="20"/>
          <w:color w:val="auto"/>
        </w:rPr>
      </w:pPr>
      <w:r>
        <w:rPr>
          <w:rFonts w:ascii="Arial" w:cs="Arial" w:eastAsia="Arial" w:hAnsi="Arial"/>
          <w:sz w:val="16"/>
          <w:szCs w:val="16"/>
          <w:color w:val="323232"/>
        </w:rPr>
        <w:t>Each NEO’s award payout potential calculated relative to performance metrics is further subject to a risk modifier that allows the Talent and Compensation Committee the flexibility to adjust payouts downward based on capital levels, liquidity, credit quality, and</w:t>
      </w:r>
    </w:p>
    <w:p>
      <w:pPr>
        <w:sectPr>
          <w:pgSz w:w="11900" w:h="16838" w:orient="portrait"/>
          <w:cols w:equalWidth="0" w:num="1">
            <w:col w:w="10040"/>
          </w:cols>
          <w:pgMar w:left="740" w:top="98" w:right="11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50</w:t>
            </w:r>
            <w:r>
              <w:rPr>
                <w:rFonts w:ascii="Calibri" w:cs="Calibri" w:eastAsia="Calibri" w:hAnsi="Calibri"/>
                <w:sz w:val="14"/>
                <w:szCs w:val="14"/>
                <w:color w:val="003366"/>
              </w:rPr>
              <w:t>CONTENTS</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500" w:right="360"/>
        <w:spacing w:after="0" w:line="311" w:lineRule="auto"/>
        <w:rPr>
          <w:sz w:val="20"/>
          <w:szCs w:val="20"/>
          <w:color w:val="auto"/>
        </w:rPr>
      </w:pPr>
      <w:r>
        <w:rPr>
          <w:rFonts w:ascii="Arial" w:cs="Arial" w:eastAsia="Arial" w:hAnsi="Arial"/>
          <w:sz w:val="15"/>
          <w:szCs w:val="15"/>
          <w:color w:val="323232"/>
        </w:rPr>
        <w:t>other risk factors not directly captured though primary performance metrics. The Talent and Compensation Committee also has the flexibility to adjust payouts 20% upward or downward from calculated results. This flexibility allows for adjustments for unforeseen events, economic volatility, and / or risk management outcomes ensuring alignment between final pay and actual performance.</w:t>
      </w:r>
    </w:p>
    <w:p>
      <w:pPr>
        <w:spacing w:after="0" w:line="72" w:lineRule="exact"/>
        <w:rPr>
          <w:sz w:val="20"/>
          <w:szCs w:val="20"/>
          <w:color w:val="auto"/>
        </w:rPr>
      </w:pPr>
    </w:p>
    <w:p>
      <w:pPr>
        <w:ind w:left="500" w:right="240"/>
        <w:spacing w:after="0" w:line="286" w:lineRule="auto"/>
        <w:rPr>
          <w:sz w:val="20"/>
          <w:szCs w:val="20"/>
          <w:color w:val="auto"/>
        </w:rPr>
      </w:pPr>
      <w:r>
        <w:rPr>
          <w:rFonts w:ascii="Arial" w:cs="Arial" w:eastAsia="Arial" w:hAnsi="Arial"/>
          <w:sz w:val="16"/>
          <w:szCs w:val="16"/>
          <w:color w:val="323232"/>
        </w:rPr>
        <w:t>As a result of applicable 2025 performance, the Talent and Compensation Committee approved a 2025 annual cash incentive award payout as calculated below:</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1900" w:type="dxa"/>
            <w:vAlign w:val="bottom"/>
            <w:shd w:val="clear" w:color="auto" w:fill="004987"/>
          </w:tcPr>
          <w:p>
            <w:pPr>
              <w:spacing w:after="0"/>
              <w:rPr>
                <w:sz w:val="19"/>
                <w:szCs w:val="19"/>
                <w:color w:val="auto"/>
              </w:rPr>
            </w:pPr>
          </w:p>
        </w:tc>
        <w:tc>
          <w:tcPr>
            <w:tcW w:w="460" w:type="dxa"/>
            <w:vAlign w:val="bottom"/>
            <w:shd w:val="clear" w:color="auto" w:fill="004987"/>
          </w:tcPr>
          <w:p>
            <w:pPr>
              <w:spacing w:after="0"/>
              <w:rPr>
                <w:sz w:val="19"/>
                <w:szCs w:val="19"/>
                <w:color w:val="auto"/>
              </w:rPr>
            </w:pPr>
          </w:p>
        </w:tc>
        <w:tc>
          <w:tcPr>
            <w:tcW w:w="940" w:type="dxa"/>
            <w:vAlign w:val="bottom"/>
            <w:shd w:val="clear" w:color="auto" w:fill="004987"/>
          </w:tcPr>
          <w:p>
            <w:pPr>
              <w:spacing w:after="0"/>
              <w:rPr>
                <w:sz w:val="19"/>
                <w:szCs w:val="19"/>
                <w:color w:val="auto"/>
              </w:rPr>
            </w:pPr>
          </w:p>
        </w:tc>
        <w:tc>
          <w:tcPr>
            <w:tcW w:w="1660" w:type="dxa"/>
            <w:vAlign w:val="bottom"/>
            <w:shd w:val="clear" w:color="auto" w:fill="004987"/>
          </w:tcPr>
          <w:p>
            <w:pPr>
              <w:ind w:left="660"/>
              <w:spacing w:after="0"/>
              <w:rPr>
                <w:sz w:val="20"/>
                <w:szCs w:val="20"/>
                <w:color w:val="auto"/>
              </w:rPr>
            </w:pPr>
            <w:r>
              <w:rPr>
                <w:rFonts w:ascii="Arial" w:cs="Arial" w:eastAsia="Arial" w:hAnsi="Arial"/>
                <w:sz w:val="14"/>
                <w:szCs w:val="14"/>
                <w:b w:val="1"/>
                <w:bCs w:val="1"/>
                <w:color w:val="FFFFFF"/>
              </w:rPr>
              <w:t>50%</w:t>
            </w:r>
          </w:p>
        </w:tc>
        <w:tc>
          <w:tcPr>
            <w:tcW w:w="680" w:type="dxa"/>
            <w:vAlign w:val="bottom"/>
            <w:shd w:val="clear" w:color="auto" w:fill="004987"/>
          </w:tcPr>
          <w:p>
            <w:pPr>
              <w:jc w:val="center"/>
              <w:ind w:right="5"/>
              <w:spacing w:after="0"/>
              <w:rPr>
                <w:sz w:val="20"/>
                <w:szCs w:val="20"/>
                <w:color w:val="auto"/>
              </w:rPr>
            </w:pPr>
            <w:r>
              <w:rPr>
                <w:rFonts w:ascii="Arial" w:cs="Arial" w:eastAsia="Arial" w:hAnsi="Arial"/>
                <w:sz w:val="14"/>
                <w:szCs w:val="14"/>
                <w:b w:val="1"/>
                <w:bCs w:val="1"/>
                <w:color w:val="FFFFFF"/>
              </w:rPr>
              <w:t>100%</w:t>
            </w:r>
          </w:p>
        </w:tc>
        <w:tc>
          <w:tcPr>
            <w:tcW w:w="1560" w:type="dxa"/>
            <w:vAlign w:val="bottom"/>
            <w:shd w:val="clear" w:color="auto" w:fill="004987"/>
          </w:tcPr>
          <w:p>
            <w:pPr>
              <w:jc w:val="right"/>
              <w:ind w:right="543"/>
              <w:spacing w:after="0"/>
              <w:rPr>
                <w:sz w:val="20"/>
                <w:szCs w:val="20"/>
                <w:color w:val="auto"/>
              </w:rPr>
            </w:pPr>
            <w:r>
              <w:rPr>
                <w:rFonts w:ascii="Arial" w:cs="Arial" w:eastAsia="Arial" w:hAnsi="Arial"/>
                <w:sz w:val="14"/>
                <w:szCs w:val="14"/>
                <w:b w:val="1"/>
                <w:bCs w:val="1"/>
                <w:color w:val="FFFFFF"/>
              </w:rPr>
              <w:t>200%</w:t>
            </w:r>
          </w:p>
        </w:tc>
        <w:tc>
          <w:tcPr>
            <w:tcW w:w="7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6"/>
              </w:rPr>
              <w:t>2025</w:t>
            </w:r>
          </w:p>
        </w:tc>
        <w:tc>
          <w:tcPr>
            <w:tcW w:w="380" w:type="dxa"/>
            <w:vAlign w:val="bottom"/>
            <w:shd w:val="clear" w:color="auto" w:fill="004987"/>
          </w:tcPr>
          <w:p>
            <w:pPr>
              <w:spacing w:after="0"/>
              <w:rPr>
                <w:sz w:val="19"/>
                <w:szCs w:val="19"/>
                <w:color w:val="auto"/>
              </w:rPr>
            </w:pPr>
          </w:p>
        </w:tc>
        <w:tc>
          <w:tcPr>
            <w:tcW w:w="800" w:type="dxa"/>
            <w:vAlign w:val="bottom"/>
            <w:shd w:val="clear" w:color="auto" w:fill="004987"/>
          </w:tcPr>
          <w:p>
            <w:pPr>
              <w:jc w:val="right"/>
              <w:ind w:right="181"/>
              <w:spacing w:after="0"/>
              <w:rPr>
                <w:sz w:val="20"/>
                <w:szCs w:val="20"/>
                <w:color w:val="auto"/>
              </w:rPr>
            </w:pPr>
            <w:r>
              <w:rPr>
                <w:rFonts w:ascii="Arial" w:cs="Arial" w:eastAsia="Arial" w:hAnsi="Arial"/>
                <w:sz w:val="14"/>
                <w:szCs w:val="14"/>
                <w:b w:val="1"/>
                <w:bCs w:val="1"/>
                <w:color w:val="FFFFFF"/>
              </w:rPr>
              <w:t>2025</w:t>
            </w:r>
          </w:p>
        </w:tc>
        <w:tc>
          <w:tcPr>
            <w:tcW w:w="180" w:type="dxa"/>
            <w:vAlign w:val="bottom"/>
            <w:shd w:val="clear" w:color="auto" w:fill="004987"/>
          </w:tcPr>
          <w:p>
            <w:pPr>
              <w:spacing w:after="0"/>
              <w:rPr>
                <w:sz w:val="19"/>
                <w:szCs w:val="19"/>
                <w:color w:val="auto"/>
              </w:rPr>
            </w:pPr>
          </w:p>
        </w:tc>
      </w:tr>
      <w:tr>
        <w:trPr>
          <w:trHeight w:val="198"/>
        </w:trPr>
        <w:tc>
          <w:tcPr>
            <w:tcW w:w="2000" w:type="dxa"/>
            <w:vAlign w:val="bottom"/>
            <w:gridSpan w:val="2"/>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Performance Metric</w:t>
            </w:r>
          </w:p>
        </w:tc>
        <w:tc>
          <w:tcPr>
            <w:tcW w:w="460" w:type="dxa"/>
            <w:vAlign w:val="bottom"/>
            <w:shd w:val="clear" w:color="auto" w:fill="004987"/>
          </w:tcPr>
          <w:p>
            <w:pPr>
              <w:ind w:left="80"/>
              <w:spacing w:after="0"/>
              <w:rPr>
                <w:sz w:val="20"/>
                <w:szCs w:val="20"/>
                <w:color w:val="auto"/>
              </w:rPr>
            </w:pPr>
            <w:r>
              <w:rPr>
                <w:rFonts w:ascii="Arial" w:cs="Arial" w:eastAsia="Arial" w:hAnsi="Arial"/>
                <w:sz w:val="14"/>
                <w:szCs w:val="14"/>
                <w:b w:val="1"/>
                <w:bCs w:val="1"/>
                <w:color w:val="FFFFFF"/>
              </w:rPr>
              <w:t>​ ​</w:t>
            </w:r>
          </w:p>
        </w:tc>
        <w:tc>
          <w:tcPr>
            <w:tcW w:w="940" w:type="dxa"/>
            <w:vAlign w:val="bottom"/>
            <w:shd w:val="clear" w:color="auto" w:fill="004987"/>
          </w:tcPr>
          <w:p>
            <w:pPr>
              <w:ind w:left="200"/>
              <w:spacing w:after="0"/>
              <w:rPr>
                <w:sz w:val="20"/>
                <w:szCs w:val="20"/>
                <w:color w:val="auto"/>
              </w:rPr>
            </w:pPr>
            <w:r>
              <w:rPr>
                <w:rFonts w:ascii="Arial" w:cs="Arial" w:eastAsia="Arial" w:hAnsi="Arial"/>
                <w:sz w:val="14"/>
                <w:szCs w:val="14"/>
                <w:b w:val="1"/>
                <w:bCs w:val="1"/>
                <w:color w:val="FFFFFF"/>
              </w:rPr>
              <w:t>Weight</w:t>
            </w:r>
          </w:p>
        </w:tc>
        <w:tc>
          <w:tcPr>
            <w:tcW w:w="1660" w:type="dxa"/>
            <w:vAlign w:val="bottom"/>
            <w:shd w:val="clear" w:color="auto" w:fill="004987"/>
          </w:tcPr>
          <w:p>
            <w:pPr>
              <w:ind w:left="20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Threshold  </w:t>
            </w:r>
            <w:r>
              <w:rPr>
                <w:rFonts w:ascii="Arial" w:cs="Arial" w:eastAsia="Arial" w:hAnsi="Arial"/>
                <w:sz w:val="22"/>
                <w:szCs w:val="22"/>
                <w:b w:val="1"/>
                <w:bCs w:val="1"/>
                <w:color w:val="FFFFFF"/>
                <w:vertAlign w:val="subscript"/>
              </w:rPr>
              <w:t>​ ​</w:t>
            </w:r>
          </w:p>
        </w:tc>
        <w:tc>
          <w:tcPr>
            <w:tcW w:w="6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560" w:type="dxa"/>
            <w:vAlign w:val="bottom"/>
            <w:shd w:val="clear" w:color="auto" w:fill="004987"/>
          </w:tcPr>
          <w:p>
            <w:pPr>
              <w:jc w:val="right"/>
              <w:ind w:right="43"/>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Maximum   </w:t>
            </w:r>
            <w:r>
              <w:rPr>
                <w:rFonts w:ascii="Arial" w:cs="Arial" w:eastAsia="Arial" w:hAnsi="Arial"/>
                <w:sz w:val="22"/>
                <w:szCs w:val="22"/>
                <w:b w:val="1"/>
                <w:bCs w:val="1"/>
                <w:color w:val="FFFFFF"/>
                <w:vertAlign w:val="subscript"/>
              </w:rPr>
              <w:t>​ ​</w:t>
            </w:r>
          </w:p>
        </w:tc>
        <w:tc>
          <w:tcPr>
            <w:tcW w:w="7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8"/>
              </w:rPr>
              <w:t>Actual</w:t>
            </w:r>
          </w:p>
        </w:tc>
        <w:tc>
          <w:tcPr>
            <w:tcW w:w="380" w:type="dxa"/>
            <w:vAlign w:val="bottom"/>
            <w:shd w:val="clear" w:color="auto" w:fill="004987"/>
          </w:tcPr>
          <w:p>
            <w:pPr>
              <w:ind w:left="140"/>
              <w:spacing w:after="0"/>
              <w:rPr>
                <w:sz w:val="20"/>
                <w:szCs w:val="20"/>
                <w:color w:val="auto"/>
              </w:rPr>
            </w:pPr>
            <w:r>
              <w:rPr>
                <w:rFonts w:ascii="Arial" w:cs="Arial" w:eastAsia="Arial" w:hAnsi="Arial"/>
                <w:sz w:val="14"/>
                <w:szCs w:val="14"/>
                <w:b w:val="1"/>
                <w:bCs w:val="1"/>
                <w:color w:val="FFFFFF"/>
              </w:rPr>
              <w:t>​ ​</w:t>
            </w:r>
          </w:p>
        </w:tc>
        <w:tc>
          <w:tcPr>
            <w:tcW w:w="8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Payout</w:t>
            </w:r>
          </w:p>
        </w:tc>
        <w:tc>
          <w:tcPr>
            <w:tcW w:w="180" w:type="dxa"/>
            <w:vAlign w:val="bottom"/>
            <w:shd w:val="clear" w:color="auto" w:fill="004987"/>
          </w:tcPr>
          <w:p>
            <w:pPr>
              <w:ind w:left="120"/>
              <w:spacing w:after="0"/>
              <w:rPr>
                <w:sz w:val="20"/>
                <w:szCs w:val="20"/>
                <w:color w:val="auto"/>
              </w:rPr>
            </w:pPr>
            <w:r>
              <w:rPr>
                <w:rFonts w:ascii="Arial" w:cs="Arial" w:eastAsia="Arial" w:hAnsi="Arial"/>
                <w:sz w:val="14"/>
                <w:szCs w:val="14"/>
                <w:b w:val="1"/>
                <w:bCs w:val="1"/>
                <w:color w:val="FFFFFF"/>
              </w:rPr>
              <w:t>​</w:t>
            </w:r>
          </w:p>
        </w:tc>
      </w:tr>
      <w:tr>
        <w:trPr>
          <w:trHeight w:val="310"/>
        </w:trPr>
        <w:tc>
          <w:tcPr>
            <w:tcW w:w="10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Arial" w:cs="Arial" w:eastAsia="Arial" w:hAnsi="Arial"/>
                <w:sz w:val="16"/>
                <w:szCs w:val="16"/>
                <w:b w:val="1"/>
                <w:bCs w:val="1"/>
                <w:color w:val="004987"/>
              </w:rPr>
              <w:t>Pre-Tax Pre-Provision</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8"/>
        </w:trPr>
        <w:tc>
          <w:tcPr>
            <w:tcW w:w="2000" w:type="dxa"/>
            <w:vAlign w:val="bottom"/>
            <w:gridSpan w:val="2"/>
          </w:tcPr>
          <w:p>
            <w:pPr>
              <w:ind w:left="40"/>
              <w:spacing w:after="0"/>
              <w:rPr>
                <w:sz w:val="20"/>
                <w:szCs w:val="20"/>
                <w:color w:val="auto"/>
              </w:rPr>
            </w:pPr>
            <w:r>
              <w:rPr>
                <w:rFonts w:ascii="Arial" w:cs="Arial" w:eastAsia="Arial" w:hAnsi="Arial"/>
                <w:sz w:val="16"/>
                <w:szCs w:val="16"/>
                <w:b w:val="1"/>
                <w:bCs w:val="1"/>
                <w:color w:val="004987"/>
              </w:rPr>
              <w:t>​ Operating Return on</w:t>
            </w:r>
          </w:p>
        </w:tc>
        <w:tc>
          <w:tcPr>
            <w:tcW w:w="460" w:type="dxa"/>
            <w:vAlign w:val="bottom"/>
          </w:tcPr>
          <w:p>
            <w:pPr>
              <w:ind w:left="80"/>
              <w:spacing w:after="0"/>
              <w:rPr>
                <w:sz w:val="20"/>
                <w:szCs w:val="20"/>
                <w:color w:val="auto"/>
              </w:rPr>
            </w:pPr>
            <w:r>
              <w:rPr>
                <w:rFonts w:ascii="Arial" w:cs="Arial" w:eastAsia="Arial" w:hAnsi="Arial"/>
                <w:sz w:val="16"/>
                <w:szCs w:val="16"/>
                <w:b w:val="1"/>
                <w:bCs w:val="1"/>
                <w:color w:val="004987"/>
              </w:rPr>
              <w:t>​ ​</w:t>
            </w:r>
          </w:p>
        </w:tc>
        <w:tc>
          <w:tcPr>
            <w:tcW w:w="940" w:type="dxa"/>
            <w:vAlign w:val="bottom"/>
          </w:tcPr>
          <w:p>
            <w:pPr>
              <w:spacing w:after="0"/>
              <w:rPr>
                <w:sz w:val="17"/>
                <w:szCs w:val="17"/>
                <w:color w:val="auto"/>
              </w:rPr>
            </w:pPr>
          </w:p>
        </w:tc>
        <w:tc>
          <w:tcPr>
            <w:tcW w:w="1660" w:type="dxa"/>
            <w:vAlign w:val="bottom"/>
          </w:tcPr>
          <w:p>
            <w:pPr>
              <w:ind w:left="200"/>
              <w:spacing w:after="0"/>
              <w:rPr>
                <w:sz w:val="20"/>
                <w:szCs w:val="20"/>
                <w:color w:val="auto"/>
              </w:rPr>
            </w:pPr>
            <w:r>
              <w:rPr>
                <w:rFonts w:ascii="Arial" w:cs="Arial" w:eastAsia="Arial" w:hAnsi="Arial"/>
                <w:sz w:val="16"/>
                <w:szCs w:val="16"/>
                <w:b w:val="1"/>
                <w:bCs w:val="1"/>
                <w:color w:val="004987"/>
              </w:rPr>
              <w:t>​ ​</w:t>
            </w:r>
          </w:p>
        </w:tc>
        <w:tc>
          <w:tcPr>
            <w:tcW w:w="680" w:type="dxa"/>
            <w:vAlign w:val="bottom"/>
          </w:tcPr>
          <w:p>
            <w:pPr>
              <w:spacing w:after="0"/>
              <w:rPr>
                <w:sz w:val="17"/>
                <w:szCs w:val="17"/>
                <w:color w:val="auto"/>
              </w:rPr>
            </w:pPr>
          </w:p>
        </w:tc>
        <w:tc>
          <w:tcPr>
            <w:tcW w:w="1560" w:type="dxa"/>
            <w:vAlign w:val="bottom"/>
          </w:tcPr>
          <w:p>
            <w:pPr>
              <w:jc w:val="right"/>
              <w:ind w:right="23"/>
              <w:spacing w:after="0"/>
              <w:rPr>
                <w:sz w:val="20"/>
                <w:szCs w:val="20"/>
                <w:color w:val="auto"/>
              </w:rPr>
            </w:pPr>
            <w:r>
              <w:rPr>
                <w:rFonts w:ascii="Arial" w:cs="Arial" w:eastAsia="Arial" w:hAnsi="Arial"/>
                <w:sz w:val="16"/>
                <w:szCs w:val="16"/>
                <w:b w:val="1"/>
                <w:bCs w:val="1"/>
                <w:color w:val="004987"/>
              </w:rPr>
              <w:t>​ ​</w:t>
            </w:r>
          </w:p>
        </w:tc>
        <w:tc>
          <w:tcPr>
            <w:tcW w:w="740" w:type="dxa"/>
            <w:vAlign w:val="bottom"/>
          </w:tcPr>
          <w:p>
            <w:pPr>
              <w:jc w:val="center"/>
              <w:spacing w:after="0"/>
              <w:rPr>
                <w:sz w:val="20"/>
                <w:szCs w:val="20"/>
                <w:color w:val="auto"/>
              </w:rPr>
            </w:pPr>
            <w:r>
              <w:rPr>
                <w:rFonts w:ascii="Arial" w:cs="Arial" w:eastAsia="Arial" w:hAnsi="Arial"/>
                <w:sz w:val="16"/>
                <w:szCs w:val="16"/>
                <w:color w:val="323232"/>
              </w:rPr>
              <w:t>1.72%</w:t>
            </w:r>
          </w:p>
        </w:tc>
        <w:tc>
          <w:tcPr>
            <w:tcW w:w="380" w:type="dxa"/>
            <w:vAlign w:val="bottom"/>
          </w:tcPr>
          <w:p>
            <w:pPr>
              <w:ind w:left="140"/>
              <w:spacing w:after="0"/>
              <w:rPr>
                <w:sz w:val="20"/>
                <w:szCs w:val="20"/>
                <w:color w:val="auto"/>
              </w:rPr>
            </w:pPr>
            <w:r>
              <w:rPr>
                <w:rFonts w:ascii="Arial" w:cs="Arial" w:eastAsia="Arial" w:hAnsi="Arial"/>
                <w:sz w:val="16"/>
                <w:szCs w:val="16"/>
                <w:b w:val="1"/>
                <w:bCs w:val="1"/>
                <w:color w:val="004987"/>
              </w:rPr>
              <w:t>​ ​</w:t>
            </w:r>
          </w:p>
        </w:tc>
        <w:tc>
          <w:tcPr>
            <w:tcW w:w="800" w:type="dxa"/>
            <w:vAlign w:val="bottom"/>
          </w:tcPr>
          <w:p>
            <w:pPr>
              <w:jc w:val="center"/>
              <w:spacing w:after="0"/>
              <w:rPr>
                <w:sz w:val="20"/>
                <w:szCs w:val="20"/>
                <w:color w:val="auto"/>
              </w:rPr>
            </w:pPr>
            <w:r>
              <w:rPr>
                <w:rFonts w:ascii="Arial" w:cs="Arial" w:eastAsia="Arial" w:hAnsi="Arial"/>
                <w:sz w:val="16"/>
                <w:szCs w:val="16"/>
                <w:color w:val="323232"/>
                <w:w w:val="99"/>
              </w:rPr>
              <w:t>43.75%</w:t>
            </w:r>
          </w:p>
        </w:tc>
        <w:tc>
          <w:tcPr>
            <w:tcW w:w="180" w:type="dxa"/>
            <w:vAlign w:val="bottom"/>
          </w:tcPr>
          <w:p>
            <w:pPr>
              <w:ind w:left="120"/>
              <w:spacing w:after="0"/>
              <w:rPr>
                <w:sz w:val="20"/>
                <w:szCs w:val="20"/>
                <w:color w:val="auto"/>
              </w:rPr>
            </w:pPr>
            <w:r>
              <w:rPr>
                <w:rFonts w:ascii="Arial" w:cs="Arial" w:eastAsia="Arial" w:hAnsi="Arial"/>
                <w:sz w:val="16"/>
                <w:szCs w:val="16"/>
                <w:b w:val="1"/>
                <w:bCs w:val="1"/>
                <w:color w:val="004987"/>
              </w:rPr>
              <w:t>​</w:t>
            </w:r>
          </w:p>
        </w:tc>
      </w:tr>
      <w:tr>
        <w:trPr>
          <w:trHeight w:val="270"/>
        </w:trPr>
        <w:tc>
          <w:tcPr>
            <w:tcW w:w="100" w:type="dxa"/>
            <w:vAlign w:val="bottom"/>
          </w:tcPr>
          <w:p>
            <w:pPr>
              <w:spacing w:after="0"/>
              <w:rPr>
                <w:sz w:val="23"/>
                <w:szCs w:val="23"/>
                <w:color w:val="auto"/>
              </w:rPr>
            </w:pPr>
          </w:p>
        </w:tc>
        <w:tc>
          <w:tcPr>
            <w:tcW w:w="1900" w:type="dxa"/>
            <w:vAlign w:val="bottom"/>
          </w:tcPr>
          <w:p>
            <w:pPr>
              <w:ind w:left="20"/>
              <w:spacing w:after="0"/>
              <w:rPr>
                <w:sz w:val="20"/>
                <w:szCs w:val="20"/>
                <w:color w:val="auto"/>
              </w:rPr>
            </w:pPr>
            <w:r>
              <w:rPr>
                <w:rFonts w:ascii="Arial" w:cs="Arial" w:eastAsia="Arial" w:hAnsi="Arial"/>
                <w:sz w:val="16"/>
                <w:szCs w:val="16"/>
                <w:b w:val="1"/>
                <w:bCs w:val="1"/>
                <w:color w:val="004987"/>
              </w:rPr>
              <w:t>Average Assets</w:t>
            </w:r>
            <w:r>
              <w:rPr>
                <w:rFonts w:ascii="Arial" w:cs="Arial" w:eastAsia="Arial" w:hAnsi="Arial"/>
                <w:sz w:val="19"/>
                <w:szCs w:val="19"/>
                <w:b w:val="1"/>
                <w:bCs w:val="1"/>
                <w:color w:val="004987"/>
                <w:vertAlign w:val="superscript"/>
              </w:rPr>
              <w:t>(1)</w:t>
            </w:r>
          </w:p>
        </w:tc>
        <w:tc>
          <w:tcPr>
            <w:tcW w:w="4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27"/>
        </w:trPr>
        <w:tc>
          <w:tcPr>
            <w:tcW w:w="100" w:type="dxa"/>
            <w:vAlign w:val="bottom"/>
            <w:tcBorders>
              <w:bottom w:val="single" w:sz="8" w:color="6EC4E8"/>
            </w:tcBorders>
          </w:tcPr>
          <w:p>
            <w:pPr>
              <w:spacing w:after="0"/>
              <w:rPr>
                <w:sz w:val="11"/>
                <w:szCs w:val="11"/>
                <w:color w:val="auto"/>
              </w:rPr>
            </w:pPr>
          </w:p>
        </w:tc>
        <w:tc>
          <w:tcPr>
            <w:tcW w:w="1900" w:type="dxa"/>
            <w:vAlign w:val="bottom"/>
            <w:tcBorders>
              <w:bottom w:val="single" w:sz="8" w:color="6EC4E8"/>
            </w:tcBorders>
          </w:tcPr>
          <w:p>
            <w:pPr>
              <w:spacing w:after="0"/>
              <w:rPr>
                <w:sz w:val="11"/>
                <w:szCs w:val="11"/>
                <w:color w:val="auto"/>
              </w:rPr>
            </w:pPr>
          </w:p>
        </w:tc>
        <w:tc>
          <w:tcPr>
            <w:tcW w:w="460" w:type="dxa"/>
            <w:vAlign w:val="bottom"/>
            <w:tcBorders>
              <w:bottom w:val="single" w:sz="8" w:color="6EC4E8"/>
            </w:tcBorders>
          </w:tcPr>
          <w:p>
            <w:pPr>
              <w:spacing w:after="0"/>
              <w:rPr>
                <w:sz w:val="11"/>
                <w:szCs w:val="11"/>
                <w:color w:val="auto"/>
              </w:rPr>
            </w:pPr>
          </w:p>
        </w:tc>
        <w:tc>
          <w:tcPr>
            <w:tcW w:w="940" w:type="dxa"/>
            <w:vAlign w:val="bottom"/>
            <w:tcBorders>
              <w:bottom w:val="single" w:sz="8" w:color="6EC4E8"/>
            </w:tcBorders>
          </w:tcPr>
          <w:p>
            <w:pPr>
              <w:spacing w:after="0"/>
              <w:rPr>
                <w:sz w:val="11"/>
                <w:szCs w:val="11"/>
                <w:color w:val="auto"/>
              </w:rPr>
            </w:pPr>
          </w:p>
        </w:tc>
        <w:tc>
          <w:tcPr>
            <w:tcW w:w="1660" w:type="dxa"/>
            <w:vAlign w:val="bottom"/>
            <w:tcBorders>
              <w:bottom w:val="single" w:sz="8" w:color="6EC4E8"/>
            </w:tcBorders>
          </w:tcPr>
          <w:p>
            <w:pPr>
              <w:spacing w:after="0"/>
              <w:rPr>
                <w:sz w:val="11"/>
                <w:szCs w:val="11"/>
                <w:color w:val="auto"/>
              </w:rPr>
            </w:pPr>
          </w:p>
        </w:tc>
        <w:tc>
          <w:tcPr>
            <w:tcW w:w="680" w:type="dxa"/>
            <w:vAlign w:val="bottom"/>
            <w:tcBorders>
              <w:bottom w:val="single" w:sz="8" w:color="6EC4E8"/>
            </w:tcBorders>
          </w:tcPr>
          <w:p>
            <w:pPr>
              <w:spacing w:after="0"/>
              <w:rPr>
                <w:sz w:val="11"/>
                <w:szCs w:val="11"/>
                <w:color w:val="auto"/>
              </w:rPr>
            </w:pPr>
          </w:p>
        </w:tc>
        <w:tc>
          <w:tcPr>
            <w:tcW w:w="1560" w:type="dxa"/>
            <w:vAlign w:val="bottom"/>
            <w:tcBorders>
              <w:bottom w:val="single" w:sz="8" w:color="6EC4E8"/>
            </w:tcBorders>
          </w:tcPr>
          <w:p>
            <w:pPr>
              <w:spacing w:after="0"/>
              <w:rPr>
                <w:sz w:val="11"/>
                <w:szCs w:val="11"/>
                <w:color w:val="auto"/>
              </w:rPr>
            </w:pPr>
          </w:p>
        </w:tc>
        <w:tc>
          <w:tcPr>
            <w:tcW w:w="740" w:type="dxa"/>
            <w:vAlign w:val="bottom"/>
            <w:tcBorders>
              <w:bottom w:val="single" w:sz="8" w:color="6EC4E8"/>
            </w:tcBorders>
          </w:tcPr>
          <w:p>
            <w:pPr>
              <w:spacing w:after="0"/>
              <w:rPr>
                <w:sz w:val="11"/>
                <w:szCs w:val="11"/>
                <w:color w:val="auto"/>
              </w:rPr>
            </w:pPr>
          </w:p>
        </w:tc>
        <w:tc>
          <w:tcPr>
            <w:tcW w:w="380" w:type="dxa"/>
            <w:vAlign w:val="bottom"/>
            <w:tcBorders>
              <w:bottom w:val="single" w:sz="8" w:color="6EC4E8"/>
            </w:tcBorders>
          </w:tcPr>
          <w:p>
            <w:pPr>
              <w:spacing w:after="0"/>
              <w:rPr>
                <w:sz w:val="11"/>
                <w:szCs w:val="11"/>
                <w:color w:val="auto"/>
              </w:rPr>
            </w:pPr>
          </w:p>
        </w:tc>
        <w:tc>
          <w:tcPr>
            <w:tcW w:w="800" w:type="dxa"/>
            <w:vAlign w:val="bottom"/>
            <w:tcBorders>
              <w:bottom w:val="single" w:sz="8" w:color="6EC4E8"/>
            </w:tcBorders>
          </w:tcPr>
          <w:p>
            <w:pPr>
              <w:spacing w:after="0"/>
              <w:rPr>
                <w:sz w:val="11"/>
                <w:szCs w:val="11"/>
                <w:color w:val="auto"/>
              </w:rPr>
            </w:pPr>
          </w:p>
        </w:tc>
        <w:tc>
          <w:tcPr>
            <w:tcW w:w="180" w:type="dxa"/>
            <w:vAlign w:val="bottom"/>
            <w:tcBorders>
              <w:bottom w:val="single" w:sz="8" w:color="6EC4E8"/>
            </w:tcBorders>
          </w:tcPr>
          <w:p>
            <w:pPr>
              <w:spacing w:after="0"/>
              <w:rPr>
                <w:sz w:val="11"/>
                <w:szCs w:val="11"/>
                <w:color w:val="auto"/>
              </w:rPr>
            </w:pPr>
          </w:p>
        </w:tc>
      </w:tr>
      <w:tr>
        <w:trPr>
          <w:trHeight w:val="385"/>
        </w:trPr>
        <w:tc>
          <w:tcPr>
            <w:tcW w:w="100" w:type="dxa"/>
            <w:vAlign w:val="bottom"/>
          </w:tcPr>
          <w:p>
            <w:pPr>
              <w:spacing w:after="0"/>
              <w:rPr>
                <w:sz w:val="24"/>
                <w:szCs w:val="24"/>
                <w:color w:val="auto"/>
              </w:rPr>
            </w:pPr>
          </w:p>
        </w:tc>
        <w:tc>
          <w:tcPr>
            <w:tcW w:w="1900" w:type="dxa"/>
            <w:vAlign w:val="bottom"/>
          </w:tcPr>
          <w:p>
            <w:pPr>
              <w:ind w:left="20"/>
              <w:spacing w:after="0"/>
              <w:rPr>
                <w:sz w:val="20"/>
                <w:szCs w:val="20"/>
                <w:color w:val="auto"/>
              </w:rPr>
            </w:pPr>
            <w:r>
              <w:rPr>
                <w:rFonts w:ascii="Arial" w:cs="Arial" w:eastAsia="Arial" w:hAnsi="Arial"/>
                <w:sz w:val="16"/>
                <w:szCs w:val="16"/>
                <w:b w:val="1"/>
                <w:bCs w:val="1"/>
                <w:color w:val="004987"/>
              </w:rPr>
              <w:t>Operating Earnings per</w:t>
            </w: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3"/>
        </w:trPr>
        <w:tc>
          <w:tcPr>
            <w:tcW w:w="2000" w:type="dxa"/>
            <w:vAlign w:val="bottom"/>
            <w:gridSpan w:val="2"/>
          </w:tcPr>
          <w:p>
            <w:pPr>
              <w:ind w:left="40"/>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32"/>
                <w:szCs w:val="32"/>
                <w:b w:val="1"/>
                <w:bCs w:val="1"/>
                <w:color w:val="004987"/>
                <w:vertAlign w:val="subscript"/>
              </w:rPr>
              <w:t>Share</w:t>
            </w:r>
            <w:r>
              <w:rPr>
                <w:rFonts w:ascii="Arial" w:cs="Arial" w:eastAsia="Arial" w:hAnsi="Arial"/>
                <w:sz w:val="9"/>
                <w:szCs w:val="9"/>
                <w:b w:val="1"/>
                <w:bCs w:val="1"/>
                <w:color w:val="004987"/>
              </w:rPr>
              <w:t>(1)</w:t>
            </w:r>
          </w:p>
        </w:tc>
        <w:tc>
          <w:tcPr>
            <w:tcW w:w="460" w:type="dxa"/>
            <w:vAlign w:val="bottom"/>
          </w:tcPr>
          <w:p>
            <w:pPr>
              <w:ind w:left="80"/>
              <w:spacing w:after="0"/>
              <w:rPr>
                <w:sz w:val="20"/>
                <w:szCs w:val="20"/>
                <w:color w:val="auto"/>
              </w:rPr>
            </w:pPr>
            <w:r>
              <w:rPr>
                <w:rFonts w:ascii="Arial" w:cs="Arial" w:eastAsia="Arial" w:hAnsi="Arial"/>
                <w:sz w:val="16"/>
                <w:szCs w:val="16"/>
                <w:color w:val="323232"/>
              </w:rPr>
              <w:t>​ ​</w:t>
            </w:r>
          </w:p>
        </w:tc>
        <w:tc>
          <w:tcPr>
            <w:tcW w:w="9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16"/>
                <w:szCs w:val="16"/>
                <w:color w:val="323232"/>
              </w:rPr>
              <w:t>​ ​</w:t>
            </w:r>
          </w:p>
        </w:tc>
        <w:tc>
          <w:tcPr>
            <w:tcW w:w="680" w:type="dxa"/>
            <w:vAlign w:val="bottom"/>
          </w:tcPr>
          <w:p>
            <w:pPr>
              <w:spacing w:after="0"/>
              <w:rPr>
                <w:sz w:val="24"/>
                <w:szCs w:val="24"/>
                <w:color w:val="auto"/>
              </w:rPr>
            </w:pPr>
          </w:p>
        </w:tc>
        <w:tc>
          <w:tcPr>
            <w:tcW w:w="1560" w:type="dxa"/>
            <w:vAlign w:val="bottom"/>
          </w:tcPr>
          <w:p>
            <w:pPr>
              <w:jc w:val="right"/>
              <w:ind w:right="23"/>
              <w:spacing w:after="0"/>
              <w:rPr>
                <w:sz w:val="20"/>
                <w:szCs w:val="20"/>
                <w:color w:val="auto"/>
              </w:rPr>
            </w:pPr>
            <w:r>
              <w:rPr>
                <w:rFonts w:ascii="Arial" w:cs="Arial" w:eastAsia="Arial" w:hAnsi="Arial"/>
                <w:sz w:val="16"/>
                <w:szCs w:val="16"/>
                <w:color w:val="323232"/>
              </w:rPr>
              <w:t>​ ​</w:t>
            </w:r>
          </w:p>
        </w:tc>
        <w:tc>
          <w:tcPr>
            <w:tcW w:w="740" w:type="dxa"/>
            <w:vAlign w:val="bottom"/>
          </w:tcPr>
          <w:p>
            <w:pPr>
              <w:jc w:val="center"/>
              <w:spacing w:after="0"/>
              <w:rPr>
                <w:sz w:val="20"/>
                <w:szCs w:val="20"/>
                <w:color w:val="auto"/>
              </w:rPr>
            </w:pPr>
            <w:r>
              <w:rPr>
                <w:rFonts w:ascii="Arial" w:cs="Arial" w:eastAsia="Arial" w:hAnsi="Arial"/>
                <w:sz w:val="16"/>
                <w:szCs w:val="16"/>
                <w:color w:val="323232"/>
                <w:w w:val="99"/>
              </w:rPr>
              <w:t>$2.71</w:t>
            </w:r>
          </w:p>
        </w:tc>
        <w:tc>
          <w:tcPr>
            <w:tcW w:w="380" w:type="dxa"/>
            <w:vAlign w:val="bottom"/>
          </w:tcPr>
          <w:p>
            <w:pPr>
              <w:ind w:left="140"/>
              <w:spacing w:after="0"/>
              <w:rPr>
                <w:sz w:val="20"/>
                <w:szCs w:val="20"/>
                <w:color w:val="auto"/>
              </w:rPr>
            </w:pPr>
            <w:r>
              <w:rPr>
                <w:rFonts w:ascii="Arial" w:cs="Arial" w:eastAsia="Arial" w:hAnsi="Arial"/>
                <w:sz w:val="16"/>
                <w:szCs w:val="16"/>
                <w:color w:val="323232"/>
              </w:rPr>
              <w:t>​ ​</w:t>
            </w:r>
          </w:p>
        </w:tc>
        <w:tc>
          <w:tcPr>
            <w:tcW w:w="800" w:type="dxa"/>
            <w:vAlign w:val="bottom"/>
          </w:tcPr>
          <w:p>
            <w:pPr>
              <w:jc w:val="center"/>
              <w:spacing w:after="0"/>
              <w:rPr>
                <w:sz w:val="20"/>
                <w:szCs w:val="20"/>
                <w:color w:val="auto"/>
              </w:rPr>
            </w:pPr>
            <w:r>
              <w:rPr>
                <w:rFonts w:ascii="Arial" w:cs="Arial" w:eastAsia="Arial" w:hAnsi="Arial"/>
                <w:sz w:val="16"/>
                <w:szCs w:val="16"/>
                <w:color w:val="323232"/>
                <w:w w:val="99"/>
              </w:rPr>
              <w:t>51.08%</w:t>
            </w:r>
          </w:p>
        </w:tc>
        <w:tc>
          <w:tcPr>
            <w:tcW w:w="180" w:type="dxa"/>
            <w:vAlign w:val="bottom"/>
          </w:tcPr>
          <w:p>
            <w:pPr>
              <w:ind w:left="120"/>
              <w:spacing w:after="0"/>
              <w:rPr>
                <w:sz w:val="20"/>
                <w:szCs w:val="20"/>
                <w:color w:val="auto"/>
              </w:rPr>
            </w:pPr>
            <w:r>
              <w:rPr>
                <w:rFonts w:ascii="Arial" w:cs="Arial" w:eastAsia="Arial" w:hAnsi="Arial"/>
                <w:sz w:val="16"/>
                <w:szCs w:val="16"/>
                <w:color w:val="323232"/>
              </w:rPr>
              <w:t>​</w:t>
            </w:r>
          </w:p>
        </w:tc>
      </w:tr>
      <w:tr>
        <w:trPr>
          <w:trHeight w:val="70"/>
        </w:trPr>
        <w:tc>
          <w:tcPr>
            <w:tcW w:w="2000" w:type="dxa"/>
            <w:vAlign w:val="bottom"/>
            <w:tcBorders>
              <w:bottom w:val="single" w:sz="8" w:color="6EC4E8"/>
            </w:tcBorders>
            <w:gridSpan w:val="2"/>
          </w:tcPr>
          <w:p>
            <w:pPr>
              <w:spacing w:after="0"/>
              <w:rPr>
                <w:sz w:val="6"/>
                <w:szCs w:val="6"/>
                <w:color w:val="auto"/>
              </w:rPr>
            </w:pPr>
          </w:p>
        </w:tc>
        <w:tc>
          <w:tcPr>
            <w:tcW w:w="460" w:type="dxa"/>
            <w:vAlign w:val="bottom"/>
            <w:tcBorders>
              <w:bottom w:val="single" w:sz="8" w:color="6EC4E8"/>
            </w:tcBorders>
          </w:tcPr>
          <w:p>
            <w:pPr>
              <w:spacing w:after="0"/>
              <w:rPr>
                <w:sz w:val="6"/>
                <w:szCs w:val="6"/>
                <w:color w:val="auto"/>
              </w:rPr>
            </w:pPr>
          </w:p>
        </w:tc>
        <w:tc>
          <w:tcPr>
            <w:tcW w:w="940" w:type="dxa"/>
            <w:vAlign w:val="bottom"/>
            <w:tcBorders>
              <w:bottom w:val="single" w:sz="8" w:color="6EC4E8"/>
            </w:tcBorders>
          </w:tcPr>
          <w:p>
            <w:pPr>
              <w:spacing w:after="0"/>
              <w:rPr>
                <w:sz w:val="6"/>
                <w:szCs w:val="6"/>
                <w:color w:val="auto"/>
              </w:rPr>
            </w:pPr>
          </w:p>
        </w:tc>
        <w:tc>
          <w:tcPr>
            <w:tcW w:w="1660" w:type="dxa"/>
            <w:vAlign w:val="bottom"/>
            <w:tcBorders>
              <w:bottom w:val="single" w:sz="8" w:color="6EC4E8"/>
            </w:tcBorders>
          </w:tcPr>
          <w:p>
            <w:pPr>
              <w:spacing w:after="0"/>
              <w:rPr>
                <w:sz w:val="6"/>
                <w:szCs w:val="6"/>
                <w:color w:val="auto"/>
              </w:rPr>
            </w:pPr>
          </w:p>
        </w:tc>
        <w:tc>
          <w:tcPr>
            <w:tcW w:w="680" w:type="dxa"/>
            <w:vAlign w:val="bottom"/>
            <w:tcBorders>
              <w:bottom w:val="single" w:sz="8" w:color="6EC4E8"/>
            </w:tcBorders>
          </w:tcPr>
          <w:p>
            <w:pPr>
              <w:spacing w:after="0"/>
              <w:rPr>
                <w:sz w:val="6"/>
                <w:szCs w:val="6"/>
                <w:color w:val="auto"/>
              </w:rPr>
            </w:pPr>
          </w:p>
        </w:tc>
        <w:tc>
          <w:tcPr>
            <w:tcW w:w="1560" w:type="dxa"/>
            <w:vAlign w:val="bottom"/>
            <w:tcBorders>
              <w:bottom w:val="single" w:sz="8" w:color="6EC4E8"/>
            </w:tcBorders>
          </w:tcPr>
          <w:p>
            <w:pPr>
              <w:spacing w:after="0"/>
              <w:rPr>
                <w:sz w:val="6"/>
                <w:szCs w:val="6"/>
                <w:color w:val="auto"/>
              </w:rPr>
            </w:pPr>
          </w:p>
        </w:tc>
        <w:tc>
          <w:tcPr>
            <w:tcW w:w="740" w:type="dxa"/>
            <w:vAlign w:val="bottom"/>
            <w:tcBorders>
              <w:bottom w:val="single" w:sz="8" w:color="6EC4E8"/>
            </w:tcBorders>
          </w:tcPr>
          <w:p>
            <w:pPr>
              <w:spacing w:after="0"/>
              <w:rPr>
                <w:sz w:val="6"/>
                <w:szCs w:val="6"/>
                <w:color w:val="auto"/>
              </w:rPr>
            </w:pPr>
          </w:p>
        </w:tc>
        <w:tc>
          <w:tcPr>
            <w:tcW w:w="380" w:type="dxa"/>
            <w:vAlign w:val="bottom"/>
            <w:tcBorders>
              <w:bottom w:val="single" w:sz="8" w:color="6EC4E8"/>
            </w:tcBorders>
          </w:tcPr>
          <w:p>
            <w:pPr>
              <w:spacing w:after="0"/>
              <w:rPr>
                <w:sz w:val="6"/>
                <w:szCs w:val="6"/>
                <w:color w:val="auto"/>
              </w:rPr>
            </w:pPr>
          </w:p>
        </w:tc>
        <w:tc>
          <w:tcPr>
            <w:tcW w:w="800" w:type="dxa"/>
            <w:vAlign w:val="bottom"/>
            <w:tcBorders>
              <w:bottom w:val="single" w:sz="8" w:color="6EC4E8"/>
            </w:tcBorders>
          </w:tcPr>
          <w:p>
            <w:pPr>
              <w:spacing w:after="0"/>
              <w:rPr>
                <w:sz w:val="6"/>
                <w:szCs w:val="6"/>
                <w:color w:val="auto"/>
              </w:rPr>
            </w:pPr>
          </w:p>
        </w:tc>
        <w:tc>
          <w:tcPr>
            <w:tcW w:w="180" w:type="dxa"/>
            <w:vAlign w:val="bottom"/>
            <w:tcBorders>
              <w:bottom w:val="single" w:sz="8" w:color="6EC4E8"/>
            </w:tcBorders>
          </w:tcPr>
          <w:p>
            <w:pPr>
              <w:spacing w:after="0"/>
              <w:rPr>
                <w:sz w:val="6"/>
                <w:szCs w:val="6"/>
                <w:color w:val="auto"/>
              </w:rPr>
            </w:pPr>
          </w:p>
        </w:tc>
      </w:tr>
      <w:tr>
        <w:trPr>
          <w:trHeight w:val="553"/>
        </w:trPr>
        <w:tc>
          <w:tcPr>
            <w:tcW w:w="2000" w:type="dxa"/>
            <w:vAlign w:val="bottom"/>
            <w:gridSpan w:val="2"/>
          </w:tcPr>
          <w:p>
            <w:pPr>
              <w:ind w:left="40"/>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16"/>
                <w:szCs w:val="16"/>
                <w:b w:val="1"/>
                <w:bCs w:val="1"/>
                <w:color w:val="004987"/>
              </w:rPr>
              <w:t>Revenue Growth</w:t>
            </w:r>
          </w:p>
        </w:tc>
        <w:tc>
          <w:tcPr>
            <w:tcW w:w="460" w:type="dxa"/>
            <w:vAlign w:val="bottom"/>
          </w:tcPr>
          <w:p>
            <w:pPr>
              <w:ind w:left="80"/>
              <w:spacing w:after="0"/>
              <w:rPr>
                <w:sz w:val="20"/>
                <w:szCs w:val="20"/>
                <w:color w:val="auto"/>
              </w:rPr>
            </w:pPr>
            <w:r>
              <w:rPr>
                <w:rFonts w:ascii="Arial" w:cs="Arial" w:eastAsia="Arial" w:hAnsi="Arial"/>
                <w:sz w:val="16"/>
                <w:szCs w:val="16"/>
                <w:color w:val="323232"/>
              </w:rPr>
              <w:t>​ ​</w:t>
            </w:r>
          </w:p>
        </w:tc>
        <w:tc>
          <w:tcPr>
            <w:tcW w:w="9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16"/>
                <w:szCs w:val="16"/>
                <w:color w:val="323232"/>
              </w:rPr>
              <w:t>​ ​</w:t>
            </w:r>
          </w:p>
        </w:tc>
        <w:tc>
          <w:tcPr>
            <w:tcW w:w="680" w:type="dxa"/>
            <w:vAlign w:val="bottom"/>
          </w:tcPr>
          <w:p>
            <w:pPr>
              <w:spacing w:after="0"/>
              <w:rPr>
                <w:sz w:val="24"/>
                <w:szCs w:val="24"/>
                <w:color w:val="auto"/>
              </w:rPr>
            </w:pPr>
          </w:p>
        </w:tc>
        <w:tc>
          <w:tcPr>
            <w:tcW w:w="1560" w:type="dxa"/>
            <w:vAlign w:val="bottom"/>
          </w:tcPr>
          <w:p>
            <w:pPr>
              <w:jc w:val="right"/>
              <w:ind w:right="23"/>
              <w:spacing w:after="0"/>
              <w:rPr>
                <w:sz w:val="20"/>
                <w:szCs w:val="20"/>
                <w:color w:val="auto"/>
              </w:rPr>
            </w:pPr>
            <w:r>
              <w:rPr>
                <w:rFonts w:ascii="Arial" w:cs="Arial" w:eastAsia="Arial" w:hAnsi="Arial"/>
                <w:sz w:val="16"/>
                <w:szCs w:val="16"/>
                <w:color w:val="323232"/>
              </w:rPr>
              <w:t>​ ​</w:t>
            </w:r>
          </w:p>
        </w:tc>
        <w:tc>
          <w:tcPr>
            <w:tcW w:w="740" w:type="dxa"/>
            <w:vAlign w:val="bottom"/>
          </w:tcPr>
          <w:p>
            <w:pPr>
              <w:jc w:val="center"/>
              <w:spacing w:after="0"/>
              <w:rPr>
                <w:sz w:val="20"/>
                <w:szCs w:val="20"/>
                <w:color w:val="auto"/>
              </w:rPr>
            </w:pPr>
            <w:r>
              <w:rPr>
                <w:rFonts w:ascii="Arial" w:cs="Arial" w:eastAsia="Arial" w:hAnsi="Arial"/>
                <w:sz w:val="16"/>
                <w:szCs w:val="16"/>
                <w:color w:val="323232"/>
                <w:w w:val="99"/>
              </w:rPr>
              <w:t>11.66%</w:t>
            </w:r>
          </w:p>
        </w:tc>
        <w:tc>
          <w:tcPr>
            <w:tcW w:w="380" w:type="dxa"/>
            <w:vAlign w:val="bottom"/>
          </w:tcPr>
          <w:p>
            <w:pPr>
              <w:ind w:left="140"/>
              <w:spacing w:after="0"/>
              <w:rPr>
                <w:sz w:val="20"/>
                <w:szCs w:val="20"/>
                <w:color w:val="auto"/>
              </w:rPr>
            </w:pPr>
            <w:r>
              <w:rPr>
                <w:rFonts w:ascii="Arial" w:cs="Arial" w:eastAsia="Arial" w:hAnsi="Arial"/>
                <w:sz w:val="16"/>
                <w:szCs w:val="16"/>
                <w:color w:val="323232"/>
              </w:rPr>
              <w:t>​ ​</w:t>
            </w:r>
          </w:p>
        </w:tc>
        <w:tc>
          <w:tcPr>
            <w:tcW w:w="800" w:type="dxa"/>
            <w:vAlign w:val="bottom"/>
          </w:tcPr>
          <w:p>
            <w:pPr>
              <w:jc w:val="center"/>
              <w:spacing w:after="0"/>
              <w:rPr>
                <w:sz w:val="20"/>
                <w:szCs w:val="20"/>
                <w:color w:val="auto"/>
              </w:rPr>
            </w:pPr>
            <w:r>
              <w:rPr>
                <w:rFonts w:ascii="Arial" w:cs="Arial" w:eastAsia="Arial" w:hAnsi="Arial"/>
                <w:sz w:val="16"/>
                <w:szCs w:val="16"/>
                <w:color w:val="323232"/>
                <w:w w:val="99"/>
              </w:rPr>
              <w:t>40.00%</w:t>
            </w:r>
          </w:p>
        </w:tc>
        <w:tc>
          <w:tcPr>
            <w:tcW w:w="180" w:type="dxa"/>
            <w:vAlign w:val="bottom"/>
          </w:tcPr>
          <w:p>
            <w:pPr>
              <w:ind w:left="120"/>
              <w:spacing w:after="0"/>
              <w:rPr>
                <w:sz w:val="20"/>
                <w:szCs w:val="20"/>
                <w:color w:val="auto"/>
              </w:rPr>
            </w:pPr>
            <w:r>
              <w:rPr>
                <w:rFonts w:ascii="Arial" w:cs="Arial" w:eastAsia="Arial" w:hAnsi="Arial"/>
                <w:sz w:val="16"/>
                <w:szCs w:val="16"/>
                <w:color w:val="323232"/>
              </w:rPr>
              <w:t>​</w:t>
            </w:r>
          </w:p>
        </w:tc>
      </w:tr>
      <w:tr>
        <w:trPr>
          <w:trHeight w:val="345"/>
        </w:trPr>
        <w:tc>
          <w:tcPr>
            <w:tcW w:w="2000" w:type="dxa"/>
            <w:vAlign w:val="bottom"/>
            <w:tcBorders>
              <w:bottom w:val="single" w:sz="8" w:color="6EC4E8"/>
            </w:tcBorders>
            <w:gridSpan w:val="2"/>
          </w:tcPr>
          <w:p>
            <w:pPr>
              <w:spacing w:after="0"/>
              <w:rPr>
                <w:sz w:val="24"/>
                <w:szCs w:val="24"/>
                <w:color w:val="auto"/>
              </w:rPr>
            </w:pPr>
          </w:p>
        </w:tc>
        <w:tc>
          <w:tcPr>
            <w:tcW w:w="460" w:type="dxa"/>
            <w:vAlign w:val="bottom"/>
            <w:tcBorders>
              <w:bottom w:val="single" w:sz="8" w:color="6EC4E8"/>
            </w:tcBorders>
          </w:tcPr>
          <w:p>
            <w:pPr>
              <w:spacing w:after="0"/>
              <w:rPr>
                <w:sz w:val="24"/>
                <w:szCs w:val="24"/>
                <w:color w:val="auto"/>
              </w:rPr>
            </w:pPr>
          </w:p>
        </w:tc>
        <w:tc>
          <w:tcPr>
            <w:tcW w:w="940" w:type="dxa"/>
            <w:vAlign w:val="bottom"/>
            <w:tcBorders>
              <w:bottom w:val="single" w:sz="8" w:color="6EC4E8"/>
            </w:tcBorders>
          </w:tcPr>
          <w:p>
            <w:pPr>
              <w:spacing w:after="0"/>
              <w:rPr>
                <w:sz w:val="24"/>
                <w:szCs w:val="24"/>
                <w:color w:val="auto"/>
              </w:rPr>
            </w:pPr>
          </w:p>
        </w:tc>
        <w:tc>
          <w:tcPr>
            <w:tcW w:w="1660" w:type="dxa"/>
            <w:vAlign w:val="bottom"/>
            <w:tcBorders>
              <w:bottom w:val="single" w:sz="8" w:color="6EC4E8"/>
            </w:tcBorders>
          </w:tcPr>
          <w:p>
            <w:pPr>
              <w:spacing w:after="0"/>
              <w:rPr>
                <w:sz w:val="24"/>
                <w:szCs w:val="24"/>
                <w:color w:val="auto"/>
              </w:rPr>
            </w:pPr>
          </w:p>
        </w:tc>
        <w:tc>
          <w:tcPr>
            <w:tcW w:w="680" w:type="dxa"/>
            <w:vAlign w:val="bottom"/>
            <w:tcBorders>
              <w:bottom w:val="single" w:sz="8" w:color="6EC4E8"/>
            </w:tcBorders>
          </w:tcPr>
          <w:p>
            <w:pPr>
              <w:spacing w:after="0"/>
              <w:rPr>
                <w:sz w:val="24"/>
                <w:szCs w:val="24"/>
                <w:color w:val="auto"/>
              </w:rPr>
            </w:pPr>
          </w:p>
        </w:tc>
        <w:tc>
          <w:tcPr>
            <w:tcW w:w="1560" w:type="dxa"/>
            <w:vAlign w:val="bottom"/>
            <w:tcBorders>
              <w:bottom w:val="single" w:sz="8" w:color="6EC4E8"/>
            </w:tcBorders>
          </w:tcPr>
          <w:p>
            <w:pPr>
              <w:spacing w:after="0"/>
              <w:rPr>
                <w:sz w:val="24"/>
                <w:szCs w:val="24"/>
                <w:color w:val="auto"/>
              </w:rPr>
            </w:pPr>
          </w:p>
        </w:tc>
        <w:tc>
          <w:tcPr>
            <w:tcW w:w="740" w:type="dxa"/>
            <w:vAlign w:val="bottom"/>
            <w:tcBorders>
              <w:bottom w:val="single" w:sz="8" w:color="6EC4E8"/>
            </w:tcBorders>
          </w:tcPr>
          <w:p>
            <w:pPr>
              <w:spacing w:after="0"/>
              <w:rPr>
                <w:sz w:val="24"/>
                <w:szCs w:val="24"/>
                <w:color w:val="auto"/>
              </w:rPr>
            </w:pPr>
          </w:p>
        </w:tc>
        <w:tc>
          <w:tcPr>
            <w:tcW w:w="380" w:type="dxa"/>
            <w:vAlign w:val="bottom"/>
            <w:tcBorders>
              <w:bottom w:val="single" w:sz="8" w:color="6EC4E8"/>
            </w:tcBorders>
          </w:tcPr>
          <w:p>
            <w:pPr>
              <w:spacing w:after="0"/>
              <w:rPr>
                <w:sz w:val="24"/>
                <w:szCs w:val="24"/>
                <w:color w:val="auto"/>
              </w:rPr>
            </w:pPr>
          </w:p>
        </w:tc>
        <w:tc>
          <w:tcPr>
            <w:tcW w:w="800" w:type="dxa"/>
            <w:vAlign w:val="bottom"/>
            <w:tcBorders>
              <w:bottom w:val="single" w:sz="8" w:color="6EC4E8"/>
            </w:tcBorders>
          </w:tcPr>
          <w:p>
            <w:pPr>
              <w:spacing w:after="0"/>
              <w:rPr>
                <w:sz w:val="24"/>
                <w:szCs w:val="24"/>
                <w:color w:val="auto"/>
              </w:rPr>
            </w:pPr>
          </w:p>
        </w:tc>
        <w:tc>
          <w:tcPr>
            <w:tcW w:w="180" w:type="dxa"/>
            <w:vAlign w:val="bottom"/>
            <w:tcBorders>
              <w:bottom w:val="single" w:sz="8" w:color="6EC4E8"/>
            </w:tcBorders>
          </w:tcPr>
          <w:p>
            <w:pPr>
              <w:spacing w:after="0"/>
              <w:rPr>
                <w:sz w:val="24"/>
                <w:szCs w:val="24"/>
                <w:color w:val="auto"/>
              </w:rPr>
            </w:pPr>
          </w:p>
        </w:tc>
      </w:tr>
      <w:tr>
        <w:trPr>
          <w:trHeight w:val="493"/>
        </w:trPr>
        <w:tc>
          <w:tcPr>
            <w:tcW w:w="2000" w:type="dxa"/>
            <w:vAlign w:val="bottom"/>
            <w:gridSpan w:val="2"/>
          </w:tcPr>
          <w:p>
            <w:pPr>
              <w:ind w:left="40"/>
              <w:spacing w:after="0"/>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b w:val="1"/>
                <w:bCs w:val="1"/>
                <w:color w:val="004987"/>
              </w:rPr>
              <w:t xml:space="preserve"> Customer Satisfaction</w:t>
            </w:r>
          </w:p>
        </w:tc>
        <w:tc>
          <w:tcPr>
            <w:tcW w:w="460" w:type="dxa"/>
            <w:vAlign w:val="bottom"/>
          </w:tcPr>
          <w:p>
            <w:pPr>
              <w:ind w:left="80"/>
              <w:spacing w:after="0"/>
              <w:rPr>
                <w:sz w:val="20"/>
                <w:szCs w:val="20"/>
                <w:color w:val="auto"/>
              </w:rPr>
            </w:pPr>
            <w:r>
              <w:rPr>
                <w:rFonts w:ascii="Arial" w:cs="Arial" w:eastAsia="Arial" w:hAnsi="Arial"/>
                <w:sz w:val="16"/>
                <w:szCs w:val="16"/>
                <w:color w:val="323232"/>
              </w:rPr>
              <w:t>​ ​</w:t>
            </w:r>
          </w:p>
        </w:tc>
        <w:tc>
          <w:tcPr>
            <w:tcW w:w="94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16"/>
                <w:szCs w:val="16"/>
                <w:color w:val="323232"/>
              </w:rPr>
              <w:t>​ ​</w:t>
            </w:r>
          </w:p>
        </w:tc>
        <w:tc>
          <w:tcPr>
            <w:tcW w:w="680" w:type="dxa"/>
            <w:vAlign w:val="bottom"/>
          </w:tcPr>
          <w:p>
            <w:pPr>
              <w:spacing w:after="0"/>
              <w:rPr>
                <w:sz w:val="24"/>
                <w:szCs w:val="24"/>
                <w:color w:val="auto"/>
              </w:rPr>
            </w:pPr>
          </w:p>
        </w:tc>
        <w:tc>
          <w:tcPr>
            <w:tcW w:w="1560" w:type="dxa"/>
            <w:vAlign w:val="bottom"/>
          </w:tcPr>
          <w:p>
            <w:pPr>
              <w:jc w:val="right"/>
              <w:ind w:right="23"/>
              <w:spacing w:after="0"/>
              <w:rPr>
                <w:sz w:val="20"/>
                <w:szCs w:val="20"/>
                <w:color w:val="auto"/>
              </w:rPr>
            </w:pPr>
            <w:r>
              <w:rPr>
                <w:rFonts w:ascii="Arial" w:cs="Arial" w:eastAsia="Arial" w:hAnsi="Arial"/>
                <w:sz w:val="16"/>
                <w:szCs w:val="16"/>
                <w:color w:val="323232"/>
              </w:rPr>
              <w:t>​ ​</w:t>
            </w:r>
          </w:p>
        </w:tc>
        <w:tc>
          <w:tcPr>
            <w:tcW w:w="740" w:type="dxa"/>
            <w:vAlign w:val="bottom"/>
          </w:tcPr>
          <w:p>
            <w:pPr>
              <w:jc w:val="center"/>
              <w:spacing w:after="0"/>
              <w:rPr>
                <w:sz w:val="20"/>
                <w:szCs w:val="20"/>
                <w:color w:val="auto"/>
              </w:rPr>
            </w:pPr>
            <w:r>
              <w:rPr>
                <w:rFonts w:ascii="Arial" w:cs="Arial" w:eastAsia="Arial" w:hAnsi="Arial"/>
                <w:sz w:val="16"/>
                <w:szCs w:val="16"/>
                <w:color w:val="323232"/>
                <w:w w:val="99"/>
              </w:rPr>
              <w:t>98.11%</w:t>
            </w:r>
          </w:p>
        </w:tc>
        <w:tc>
          <w:tcPr>
            <w:tcW w:w="380" w:type="dxa"/>
            <w:vAlign w:val="bottom"/>
          </w:tcPr>
          <w:p>
            <w:pPr>
              <w:ind w:left="140"/>
              <w:spacing w:after="0"/>
              <w:rPr>
                <w:sz w:val="20"/>
                <w:szCs w:val="20"/>
                <w:color w:val="auto"/>
              </w:rPr>
            </w:pPr>
            <w:r>
              <w:rPr>
                <w:rFonts w:ascii="Arial" w:cs="Arial" w:eastAsia="Arial" w:hAnsi="Arial"/>
                <w:sz w:val="16"/>
                <w:szCs w:val="16"/>
                <w:color w:val="323232"/>
              </w:rPr>
              <w:t>​ ​</w:t>
            </w:r>
          </w:p>
        </w:tc>
        <w:tc>
          <w:tcPr>
            <w:tcW w:w="800" w:type="dxa"/>
            <w:vAlign w:val="bottom"/>
          </w:tcPr>
          <w:p>
            <w:pPr>
              <w:jc w:val="center"/>
              <w:spacing w:after="0"/>
              <w:rPr>
                <w:sz w:val="20"/>
                <w:szCs w:val="20"/>
                <w:color w:val="auto"/>
              </w:rPr>
            </w:pPr>
            <w:r>
              <w:rPr>
                <w:rFonts w:ascii="Arial" w:cs="Arial" w:eastAsia="Arial" w:hAnsi="Arial"/>
                <w:sz w:val="16"/>
                <w:szCs w:val="16"/>
                <w:color w:val="323232"/>
                <w:w w:val="99"/>
              </w:rPr>
              <w:t>40.00%</w:t>
            </w:r>
          </w:p>
        </w:tc>
        <w:tc>
          <w:tcPr>
            <w:tcW w:w="180" w:type="dxa"/>
            <w:vAlign w:val="bottom"/>
          </w:tcPr>
          <w:p>
            <w:pPr>
              <w:ind w:left="120"/>
              <w:spacing w:after="0"/>
              <w:rPr>
                <w:sz w:val="20"/>
                <w:szCs w:val="20"/>
                <w:color w:val="auto"/>
              </w:rPr>
            </w:pPr>
            <w:r>
              <w:rPr>
                <w:rFonts w:ascii="Arial" w:cs="Arial" w:eastAsia="Arial" w:hAnsi="Arial"/>
                <w:sz w:val="16"/>
                <w:szCs w:val="16"/>
                <w:color w:val="323232"/>
              </w:rPr>
              <w:t>​</w:t>
            </w:r>
          </w:p>
        </w:tc>
      </w:tr>
      <w:tr>
        <w:trPr>
          <w:trHeight w:val="223"/>
        </w:trPr>
        <w:tc>
          <w:tcPr>
            <w:tcW w:w="100" w:type="dxa"/>
            <w:vAlign w:val="bottom"/>
          </w:tcPr>
          <w:p>
            <w:pPr>
              <w:spacing w:after="0"/>
              <w:rPr>
                <w:sz w:val="19"/>
                <w:szCs w:val="19"/>
                <w:color w:val="auto"/>
              </w:rPr>
            </w:pPr>
          </w:p>
        </w:tc>
        <w:tc>
          <w:tcPr>
            <w:tcW w:w="1900" w:type="dxa"/>
            <w:vAlign w:val="bottom"/>
          </w:tcPr>
          <w:p>
            <w:pPr>
              <w:ind w:left="20"/>
              <w:spacing w:after="0"/>
              <w:rPr>
                <w:sz w:val="20"/>
                <w:szCs w:val="20"/>
                <w:color w:val="auto"/>
              </w:rPr>
            </w:pPr>
            <w:r>
              <w:rPr>
                <w:rFonts w:ascii="Arial" w:cs="Arial" w:eastAsia="Arial" w:hAnsi="Arial"/>
                <w:sz w:val="16"/>
                <w:szCs w:val="16"/>
                <w:b w:val="1"/>
                <w:bCs w:val="1"/>
                <w:color w:val="004987"/>
              </w:rPr>
              <w:t>Rating</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82"/>
        </w:trPr>
        <w:tc>
          <w:tcPr>
            <w:tcW w:w="100" w:type="dxa"/>
            <w:vAlign w:val="bottom"/>
            <w:tcBorders>
              <w:bottom w:val="single" w:sz="8" w:color="6EC4E8"/>
            </w:tcBorders>
          </w:tcPr>
          <w:p>
            <w:pPr>
              <w:spacing w:after="0"/>
              <w:rPr>
                <w:sz w:val="15"/>
                <w:szCs w:val="15"/>
                <w:color w:val="auto"/>
              </w:rPr>
            </w:pPr>
          </w:p>
        </w:tc>
        <w:tc>
          <w:tcPr>
            <w:tcW w:w="3300" w:type="dxa"/>
            <w:vAlign w:val="bottom"/>
            <w:tcBorders>
              <w:bottom w:val="single" w:sz="8" w:color="6EC4E8"/>
            </w:tcBorders>
            <w:gridSpan w:val="3"/>
          </w:tcPr>
          <w:p>
            <w:pPr>
              <w:spacing w:after="0"/>
              <w:rPr>
                <w:sz w:val="15"/>
                <w:szCs w:val="15"/>
                <w:color w:val="auto"/>
              </w:rPr>
            </w:pPr>
          </w:p>
        </w:tc>
        <w:tc>
          <w:tcPr>
            <w:tcW w:w="1660" w:type="dxa"/>
            <w:vAlign w:val="bottom"/>
            <w:tcBorders>
              <w:bottom w:val="single" w:sz="8" w:color="6EC4E8"/>
            </w:tcBorders>
          </w:tcPr>
          <w:p>
            <w:pPr>
              <w:spacing w:after="0"/>
              <w:rPr>
                <w:sz w:val="15"/>
                <w:szCs w:val="15"/>
                <w:color w:val="auto"/>
              </w:rPr>
            </w:pPr>
          </w:p>
        </w:tc>
        <w:tc>
          <w:tcPr>
            <w:tcW w:w="680" w:type="dxa"/>
            <w:vAlign w:val="bottom"/>
            <w:tcBorders>
              <w:bottom w:val="single" w:sz="8" w:color="6EC4E8"/>
            </w:tcBorders>
          </w:tcPr>
          <w:p>
            <w:pPr>
              <w:spacing w:after="0"/>
              <w:rPr>
                <w:sz w:val="15"/>
                <w:szCs w:val="15"/>
                <w:color w:val="auto"/>
              </w:rPr>
            </w:pPr>
          </w:p>
        </w:tc>
        <w:tc>
          <w:tcPr>
            <w:tcW w:w="1560" w:type="dxa"/>
            <w:vAlign w:val="bottom"/>
            <w:tcBorders>
              <w:bottom w:val="single" w:sz="8" w:color="6EC4E8"/>
            </w:tcBorders>
          </w:tcPr>
          <w:p>
            <w:pPr>
              <w:spacing w:after="0"/>
              <w:rPr>
                <w:sz w:val="15"/>
                <w:szCs w:val="15"/>
                <w:color w:val="auto"/>
              </w:rPr>
            </w:pPr>
          </w:p>
        </w:tc>
        <w:tc>
          <w:tcPr>
            <w:tcW w:w="740" w:type="dxa"/>
            <w:vAlign w:val="bottom"/>
            <w:tcBorders>
              <w:bottom w:val="single" w:sz="8" w:color="6EC4E8"/>
            </w:tcBorders>
          </w:tcPr>
          <w:p>
            <w:pPr>
              <w:spacing w:after="0"/>
              <w:rPr>
                <w:sz w:val="15"/>
                <w:szCs w:val="15"/>
                <w:color w:val="auto"/>
              </w:rPr>
            </w:pPr>
          </w:p>
        </w:tc>
        <w:tc>
          <w:tcPr>
            <w:tcW w:w="380" w:type="dxa"/>
            <w:vAlign w:val="bottom"/>
            <w:tcBorders>
              <w:bottom w:val="single" w:sz="8" w:color="6EC4E8"/>
            </w:tcBorders>
          </w:tcPr>
          <w:p>
            <w:pPr>
              <w:spacing w:after="0"/>
              <w:rPr>
                <w:sz w:val="15"/>
                <w:szCs w:val="15"/>
                <w:color w:val="auto"/>
              </w:rPr>
            </w:pPr>
          </w:p>
        </w:tc>
        <w:tc>
          <w:tcPr>
            <w:tcW w:w="800" w:type="dxa"/>
            <w:vAlign w:val="bottom"/>
            <w:tcBorders>
              <w:bottom w:val="single" w:sz="8" w:color="6EC4E8"/>
            </w:tcBorders>
          </w:tcPr>
          <w:p>
            <w:pPr>
              <w:spacing w:after="0"/>
              <w:rPr>
                <w:sz w:val="15"/>
                <w:szCs w:val="15"/>
                <w:color w:val="auto"/>
              </w:rPr>
            </w:pPr>
          </w:p>
        </w:tc>
        <w:tc>
          <w:tcPr>
            <w:tcW w:w="180" w:type="dxa"/>
            <w:vAlign w:val="bottom"/>
            <w:tcBorders>
              <w:bottom w:val="single" w:sz="8" w:color="6EC4E8"/>
            </w:tcBorders>
          </w:tcPr>
          <w:p>
            <w:pPr>
              <w:spacing w:after="0"/>
              <w:rPr>
                <w:sz w:val="15"/>
                <w:szCs w:val="15"/>
                <w:color w:val="auto"/>
              </w:rPr>
            </w:pPr>
          </w:p>
        </w:tc>
      </w:tr>
      <w:tr>
        <w:trPr>
          <w:trHeight w:val="296"/>
        </w:trPr>
        <w:tc>
          <w:tcPr>
            <w:tcW w:w="100" w:type="dxa"/>
            <w:vAlign w:val="bottom"/>
            <w:tcBorders>
              <w:bottom w:val="single" w:sz="8" w:color="F0F9FD"/>
            </w:tcBorders>
            <w:shd w:val="clear" w:color="auto" w:fill="F0F9FD"/>
          </w:tcPr>
          <w:p>
            <w:pPr>
              <w:ind w:left="40"/>
              <w:spacing w:after="0"/>
              <w:rPr>
                <w:sz w:val="20"/>
                <w:szCs w:val="20"/>
                <w:color w:val="auto"/>
              </w:rPr>
            </w:pPr>
            <w:r>
              <w:rPr>
                <w:rFonts w:ascii="Arial" w:cs="Arial" w:eastAsia="Arial" w:hAnsi="Arial"/>
                <w:sz w:val="16"/>
                <w:szCs w:val="16"/>
                <w:b w:val="1"/>
                <w:bCs w:val="1"/>
                <w:color w:val="004987"/>
              </w:rPr>
              <w:t>​</w:t>
            </w:r>
          </w:p>
        </w:tc>
        <w:tc>
          <w:tcPr>
            <w:tcW w:w="3300" w:type="dxa"/>
            <w:vAlign w:val="bottom"/>
            <w:tcBorders>
              <w:bottom w:val="single" w:sz="8" w:color="F0F9FD"/>
            </w:tcBorders>
            <w:gridSpan w:val="3"/>
            <w:shd w:val="clear" w:color="auto" w:fill="F0F9FD"/>
          </w:tcPr>
          <w:p>
            <w:pPr>
              <w:spacing w:after="0"/>
              <w:rPr>
                <w:sz w:val="20"/>
                <w:szCs w:val="20"/>
                <w:color w:val="auto"/>
              </w:rPr>
            </w:pPr>
            <w:r>
              <w:rPr>
                <w:rFonts w:ascii="Arial" w:cs="Arial" w:eastAsia="Arial" w:hAnsi="Arial"/>
                <w:sz w:val="16"/>
                <w:szCs w:val="16"/>
                <w:b w:val="1"/>
                <w:bCs w:val="1"/>
                <w:color w:val="004987"/>
              </w:rPr>
              <w:t>Performance Metrics Calculated Results</w:t>
            </w:r>
          </w:p>
        </w:tc>
        <w:tc>
          <w:tcPr>
            <w:tcW w:w="1660" w:type="dxa"/>
            <w:vAlign w:val="bottom"/>
            <w:tcBorders>
              <w:bottom w:val="single" w:sz="8" w:color="F0F9FD"/>
            </w:tcBorders>
            <w:shd w:val="clear" w:color="auto" w:fill="F0F9FD"/>
          </w:tcPr>
          <w:p>
            <w:pPr>
              <w:ind w:left="200"/>
              <w:spacing w:after="0"/>
              <w:rPr>
                <w:sz w:val="20"/>
                <w:szCs w:val="20"/>
                <w:color w:val="auto"/>
              </w:rPr>
            </w:pPr>
            <w:r>
              <w:rPr>
                <w:rFonts w:ascii="Arial" w:cs="Arial" w:eastAsia="Arial" w:hAnsi="Arial"/>
                <w:sz w:val="16"/>
                <w:szCs w:val="16"/>
                <w:b w:val="1"/>
                <w:bCs w:val="1"/>
                <w:color w:val="004987"/>
              </w:rPr>
              <w:t>​ ​</w:t>
            </w:r>
          </w:p>
        </w:tc>
        <w:tc>
          <w:tcPr>
            <w:tcW w:w="680" w:type="dxa"/>
            <w:vAlign w:val="bottom"/>
            <w:tcBorders>
              <w:bottom w:val="single" w:sz="8" w:color="F0F9FD"/>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1560" w:type="dxa"/>
            <w:vAlign w:val="bottom"/>
            <w:tcBorders>
              <w:bottom w:val="single" w:sz="8" w:color="F0F9FD"/>
            </w:tcBorders>
            <w:shd w:val="clear" w:color="auto" w:fill="F0F9FD"/>
          </w:tcPr>
          <w:p>
            <w:pPr>
              <w:jc w:val="right"/>
              <w:ind w:right="23"/>
              <w:spacing w:after="0"/>
              <w:rPr>
                <w:sz w:val="20"/>
                <w:szCs w:val="20"/>
                <w:color w:val="auto"/>
              </w:rPr>
            </w:pPr>
            <w:r>
              <w:rPr>
                <w:rFonts w:ascii="Arial" w:cs="Arial" w:eastAsia="Arial" w:hAnsi="Arial"/>
                <w:sz w:val="16"/>
                <w:szCs w:val="16"/>
                <w:b w:val="1"/>
                <w:bCs w:val="1"/>
                <w:color w:val="004987"/>
              </w:rPr>
              <w:t>​ ​</w:t>
            </w:r>
          </w:p>
        </w:tc>
        <w:tc>
          <w:tcPr>
            <w:tcW w:w="740" w:type="dxa"/>
            <w:vAlign w:val="bottom"/>
            <w:tcBorders>
              <w:bottom w:val="single" w:sz="8" w:color="F0F9FD"/>
            </w:tcBorders>
            <w:shd w:val="clear" w:color="auto" w:fill="F0F9FD"/>
          </w:tcPr>
          <w:p>
            <w:pPr>
              <w:jc w:val="center"/>
              <w:spacing w:after="0"/>
              <w:rPr>
                <w:sz w:val="20"/>
                <w:szCs w:val="20"/>
                <w:color w:val="auto"/>
              </w:rPr>
            </w:pPr>
            <w:r>
              <w:rPr>
                <w:rFonts w:ascii="Arial" w:cs="Arial" w:eastAsia="Arial" w:hAnsi="Arial"/>
                <w:sz w:val="16"/>
                <w:szCs w:val="16"/>
                <w:b w:val="1"/>
                <w:bCs w:val="1"/>
                <w:color w:val="004987"/>
              </w:rPr>
              <w:t>​</w:t>
            </w:r>
          </w:p>
        </w:tc>
        <w:tc>
          <w:tcPr>
            <w:tcW w:w="380" w:type="dxa"/>
            <w:vAlign w:val="bottom"/>
            <w:tcBorders>
              <w:bottom w:val="single" w:sz="8" w:color="F0F9FD"/>
            </w:tcBorders>
            <w:shd w:val="clear" w:color="auto" w:fill="F0F9FD"/>
          </w:tcPr>
          <w:p>
            <w:pPr>
              <w:ind w:left="140"/>
              <w:spacing w:after="0"/>
              <w:rPr>
                <w:sz w:val="20"/>
                <w:szCs w:val="20"/>
                <w:color w:val="auto"/>
              </w:rPr>
            </w:pPr>
            <w:r>
              <w:rPr>
                <w:rFonts w:ascii="Arial" w:cs="Arial" w:eastAsia="Arial" w:hAnsi="Arial"/>
                <w:sz w:val="16"/>
                <w:szCs w:val="16"/>
                <w:b w:val="1"/>
                <w:bCs w:val="1"/>
                <w:color w:val="004987"/>
              </w:rPr>
              <w:t>​ ​</w:t>
            </w:r>
          </w:p>
        </w:tc>
        <w:tc>
          <w:tcPr>
            <w:tcW w:w="800" w:type="dxa"/>
            <w:vAlign w:val="bottom"/>
            <w:tcBorders>
              <w:bottom w:val="single" w:sz="8" w:color="F0F9FD"/>
            </w:tcBorders>
            <w:shd w:val="clear" w:color="auto" w:fill="F0F9FD"/>
          </w:tcPr>
          <w:p>
            <w:pPr>
              <w:jc w:val="center"/>
              <w:spacing w:after="0"/>
              <w:rPr>
                <w:sz w:val="20"/>
                <w:szCs w:val="20"/>
                <w:color w:val="auto"/>
              </w:rPr>
            </w:pPr>
            <w:r>
              <w:rPr>
                <w:rFonts w:ascii="Arial" w:cs="Arial" w:eastAsia="Arial" w:hAnsi="Arial"/>
                <w:sz w:val="16"/>
                <w:szCs w:val="16"/>
                <w:b w:val="1"/>
                <w:bCs w:val="1"/>
                <w:color w:val="323232"/>
                <w:w w:val="98"/>
              </w:rPr>
              <w:t>174.83%</w:t>
            </w:r>
          </w:p>
        </w:tc>
        <w:tc>
          <w:tcPr>
            <w:tcW w:w="180" w:type="dxa"/>
            <w:vAlign w:val="bottom"/>
            <w:tcBorders>
              <w:bottom w:val="single" w:sz="8" w:color="F0F9FD"/>
            </w:tcBorders>
            <w:shd w:val="clear" w:color="auto" w:fill="F0F9FD"/>
          </w:tcPr>
          <w:p>
            <w:pPr>
              <w:ind w:left="120"/>
              <w:spacing w:after="0"/>
              <w:rPr>
                <w:sz w:val="20"/>
                <w:szCs w:val="20"/>
                <w:color w:val="auto"/>
              </w:rPr>
            </w:pPr>
            <w:r>
              <w:rPr>
                <w:rFonts w:ascii="Arial" w:cs="Arial" w:eastAsia="Arial" w:hAnsi="Arial"/>
                <w:sz w:val="16"/>
                <w:szCs w:val="16"/>
                <w:b w:val="1"/>
                <w:bCs w:val="1"/>
                <w:color w:val="004987"/>
              </w:rPr>
              <w:t>​</w:t>
            </w:r>
          </w:p>
        </w:tc>
      </w:tr>
      <w:tr>
        <w:trPr>
          <w:trHeight w:val="298"/>
        </w:trPr>
        <w:tc>
          <w:tcPr>
            <w:tcW w:w="100" w:type="dxa"/>
            <w:vAlign w:val="bottom"/>
            <w:tcBorders>
              <w:top w:val="single" w:sz="8" w:color="004987"/>
              <w:bottom w:val="single" w:sz="8" w:color="F0F9FD"/>
            </w:tcBorders>
            <w:shd w:val="clear" w:color="auto" w:fill="F0F9FD"/>
          </w:tcPr>
          <w:p>
            <w:pPr>
              <w:spacing w:after="0"/>
              <w:rPr>
                <w:sz w:val="20"/>
                <w:szCs w:val="20"/>
                <w:color w:val="auto"/>
              </w:rPr>
            </w:pPr>
            <w:r>
              <w:rPr>
                <w:rFonts w:ascii="Arial" w:cs="Arial" w:eastAsia="Arial" w:hAnsi="Arial"/>
                <w:sz w:val="16"/>
                <w:szCs w:val="16"/>
                <w:b w:val="1"/>
                <w:bCs w:val="1"/>
                <w:color w:val="004987"/>
              </w:rPr>
              <w:t>​</w:t>
            </w:r>
          </w:p>
        </w:tc>
        <w:tc>
          <w:tcPr>
            <w:tcW w:w="4960" w:type="dxa"/>
            <w:vAlign w:val="bottom"/>
            <w:tcBorders>
              <w:top w:val="single" w:sz="8" w:color="004987"/>
              <w:bottom w:val="single" w:sz="8" w:color="F0F9FD"/>
            </w:tcBorders>
            <w:gridSpan w:val="4"/>
            <w:shd w:val="clear" w:color="auto" w:fill="F0F9FD"/>
          </w:tcPr>
          <w:p>
            <w:pPr>
              <w:spacing w:after="0"/>
              <w:rPr>
                <w:sz w:val="20"/>
                <w:szCs w:val="20"/>
                <w:color w:val="auto"/>
              </w:rPr>
            </w:pPr>
            <w:r>
              <w:rPr>
                <w:rFonts w:ascii="Arial" w:cs="Arial" w:eastAsia="Arial" w:hAnsi="Arial"/>
                <w:sz w:val="16"/>
                <w:szCs w:val="16"/>
                <w:b w:val="1"/>
                <w:bCs w:val="1"/>
                <w:color w:val="004987"/>
              </w:rPr>
              <w:t>Discretionary Adjusted Performance Metrics Calculated Payout</w:t>
            </w:r>
          </w:p>
        </w:tc>
        <w:tc>
          <w:tcPr>
            <w:tcW w:w="680" w:type="dxa"/>
            <w:vAlign w:val="bottom"/>
            <w:tcBorders>
              <w:top w:val="single" w:sz="8" w:color="004987"/>
              <w:bottom w:val="single" w:sz="8" w:color="F0F9FD"/>
            </w:tcBorders>
            <w:shd w:val="clear" w:color="auto" w:fill="F0F9FD"/>
          </w:tcPr>
          <w:p>
            <w:pPr>
              <w:spacing w:after="0"/>
              <w:rPr>
                <w:sz w:val="24"/>
                <w:szCs w:val="24"/>
                <w:color w:val="auto"/>
              </w:rPr>
            </w:pPr>
          </w:p>
        </w:tc>
        <w:tc>
          <w:tcPr>
            <w:tcW w:w="1560" w:type="dxa"/>
            <w:vAlign w:val="bottom"/>
            <w:tcBorders>
              <w:top w:val="single" w:sz="8" w:color="004987"/>
              <w:bottom w:val="single" w:sz="8" w:color="F0F9FD"/>
            </w:tcBorders>
            <w:shd w:val="clear" w:color="auto" w:fill="F0F9FD"/>
          </w:tcPr>
          <w:p>
            <w:pPr>
              <w:spacing w:after="0"/>
              <w:rPr>
                <w:sz w:val="24"/>
                <w:szCs w:val="24"/>
                <w:color w:val="auto"/>
              </w:rPr>
            </w:pPr>
          </w:p>
        </w:tc>
        <w:tc>
          <w:tcPr>
            <w:tcW w:w="740" w:type="dxa"/>
            <w:vAlign w:val="bottom"/>
            <w:tcBorders>
              <w:top w:val="single" w:sz="8" w:color="004987"/>
              <w:bottom w:val="single" w:sz="8" w:color="F0F9FD"/>
            </w:tcBorders>
            <w:shd w:val="clear" w:color="auto" w:fill="F0F9FD"/>
          </w:tcPr>
          <w:p>
            <w:pPr>
              <w:spacing w:after="0"/>
              <w:rPr>
                <w:sz w:val="24"/>
                <w:szCs w:val="24"/>
                <w:color w:val="auto"/>
              </w:rPr>
            </w:pPr>
          </w:p>
        </w:tc>
        <w:tc>
          <w:tcPr>
            <w:tcW w:w="380" w:type="dxa"/>
            <w:vAlign w:val="bottom"/>
            <w:tcBorders>
              <w:top w:val="single" w:sz="8" w:color="004987"/>
              <w:bottom w:val="single" w:sz="8" w:color="F0F9FD"/>
            </w:tcBorders>
            <w:shd w:val="clear" w:color="auto" w:fill="F0F9FD"/>
          </w:tcPr>
          <w:p>
            <w:pPr>
              <w:ind w:left="100"/>
              <w:spacing w:after="0"/>
              <w:rPr>
                <w:sz w:val="20"/>
                <w:szCs w:val="20"/>
                <w:color w:val="auto"/>
              </w:rPr>
            </w:pPr>
            <w:r>
              <w:rPr>
                <w:rFonts w:ascii="Arial" w:cs="Arial" w:eastAsia="Arial" w:hAnsi="Arial"/>
                <w:sz w:val="16"/>
                <w:szCs w:val="16"/>
                <w:b w:val="1"/>
                <w:bCs w:val="1"/>
                <w:color w:val="004987"/>
              </w:rPr>
              <w:t>​ ​</w:t>
            </w:r>
          </w:p>
        </w:tc>
        <w:tc>
          <w:tcPr>
            <w:tcW w:w="800" w:type="dxa"/>
            <w:vAlign w:val="bottom"/>
            <w:tcBorders>
              <w:top w:val="single" w:sz="8" w:color="004987"/>
              <w:bottom w:val="single" w:sz="8" w:color="F0F9FD"/>
            </w:tcBorders>
            <w:shd w:val="clear" w:color="auto" w:fill="F0F9FD"/>
          </w:tcPr>
          <w:p>
            <w:pPr>
              <w:jc w:val="center"/>
              <w:spacing w:after="0"/>
              <w:rPr>
                <w:sz w:val="20"/>
                <w:szCs w:val="20"/>
                <w:color w:val="auto"/>
              </w:rPr>
            </w:pPr>
            <w:r>
              <w:rPr>
                <w:rFonts w:ascii="Arial" w:cs="Arial" w:eastAsia="Arial" w:hAnsi="Arial"/>
                <w:sz w:val="16"/>
                <w:szCs w:val="16"/>
                <w:b w:val="1"/>
                <w:bCs w:val="1"/>
                <w:color w:val="323232"/>
                <w:w w:val="98"/>
              </w:rPr>
              <w:t>154.97%</w:t>
            </w:r>
          </w:p>
        </w:tc>
        <w:tc>
          <w:tcPr>
            <w:tcW w:w="180" w:type="dxa"/>
            <w:vAlign w:val="bottom"/>
            <w:tcBorders>
              <w:top w:val="single" w:sz="8" w:color="004987"/>
              <w:bottom w:val="single" w:sz="8" w:color="F0F9FD"/>
            </w:tcBorders>
            <w:shd w:val="clear" w:color="auto" w:fill="F0F9FD"/>
          </w:tcPr>
          <w:p>
            <w:pPr>
              <w:ind w:left="80"/>
              <w:spacing w:after="0"/>
              <w:rPr>
                <w:sz w:val="20"/>
                <w:szCs w:val="20"/>
                <w:color w:val="auto"/>
              </w:rPr>
            </w:pPr>
            <w:r>
              <w:rPr>
                <w:rFonts w:ascii="Arial" w:cs="Arial" w:eastAsia="Arial" w:hAnsi="Arial"/>
                <w:sz w:val="16"/>
                <w:szCs w:val="16"/>
                <w:b w:val="1"/>
                <w:bCs w:val="1"/>
                <w:color w:val="004987"/>
              </w:rPr>
              <w:t>​</w:t>
            </w:r>
          </w:p>
        </w:tc>
      </w:tr>
      <w:tr>
        <w:trPr>
          <w:trHeight w:val="20"/>
        </w:trPr>
        <w:tc>
          <w:tcPr>
            <w:tcW w:w="100" w:type="dxa"/>
            <w:vAlign w:val="bottom"/>
            <w:shd w:val="clear" w:color="auto" w:fill="004987"/>
          </w:tcPr>
          <w:p>
            <w:pPr>
              <w:spacing w:after="0" w:line="20" w:lineRule="exact"/>
              <w:rPr>
                <w:sz w:val="1"/>
                <w:szCs w:val="1"/>
                <w:color w:val="auto"/>
              </w:rPr>
            </w:pPr>
          </w:p>
        </w:tc>
        <w:tc>
          <w:tcPr>
            <w:tcW w:w="1900" w:type="dxa"/>
            <w:vAlign w:val="bottom"/>
            <w:shd w:val="clear" w:color="auto" w:fill="004987"/>
          </w:tcPr>
          <w:p>
            <w:pPr>
              <w:spacing w:after="0" w:line="20" w:lineRule="exact"/>
              <w:rPr>
                <w:sz w:val="1"/>
                <w:szCs w:val="1"/>
                <w:color w:val="auto"/>
              </w:rPr>
            </w:pPr>
          </w:p>
        </w:tc>
        <w:tc>
          <w:tcPr>
            <w:tcW w:w="460" w:type="dxa"/>
            <w:vAlign w:val="bottom"/>
            <w:shd w:val="clear" w:color="auto" w:fill="004987"/>
          </w:tcPr>
          <w:p>
            <w:pPr>
              <w:spacing w:after="0" w:line="20" w:lineRule="exact"/>
              <w:rPr>
                <w:sz w:val="1"/>
                <w:szCs w:val="1"/>
                <w:color w:val="auto"/>
              </w:rPr>
            </w:pPr>
          </w:p>
        </w:tc>
        <w:tc>
          <w:tcPr>
            <w:tcW w:w="940" w:type="dxa"/>
            <w:vAlign w:val="bottom"/>
            <w:shd w:val="clear" w:color="auto" w:fill="004987"/>
          </w:tcPr>
          <w:p>
            <w:pPr>
              <w:spacing w:after="0" w:line="20" w:lineRule="exact"/>
              <w:rPr>
                <w:sz w:val="1"/>
                <w:szCs w:val="1"/>
                <w:color w:val="auto"/>
              </w:rPr>
            </w:pPr>
          </w:p>
        </w:tc>
        <w:tc>
          <w:tcPr>
            <w:tcW w:w="1660" w:type="dxa"/>
            <w:vAlign w:val="bottom"/>
            <w:shd w:val="clear" w:color="auto" w:fill="004987"/>
          </w:tcPr>
          <w:p>
            <w:pPr>
              <w:spacing w:after="0" w:line="20" w:lineRule="exact"/>
              <w:rPr>
                <w:sz w:val="1"/>
                <w:szCs w:val="1"/>
                <w:color w:val="auto"/>
              </w:rPr>
            </w:pPr>
          </w:p>
        </w:tc>
        <w:tc>
          <w:tcPr>
            <w:tcW w:w="680" w:type="dxa"/>
            <w:vAlign w:val="bottom"/>
            <w:shd w:val="clear" w:color="auto" w:fill="004987"/>
          </w:tcPr>
          <w:p>
            <w:pPr>
              <w:spacing w:after="0" w:line="20" w:lineRule="exact"/>
              <w:rPr>
                <w:sz w:val="1"/>
                <w:szCs w:val="1"/>
                <w:color w:val="auto"/>
              </w:rPr>
            </w:pPr>
          </w:p>
        </w:tc>
        <w:tc>
          <w:tcPr>
            <w:tcW w:w="1560" w:type="dxa"/>
            <w:vAlign w:val="bottom"/>
            <w:shd w:val="clear" w:color="auto" w:fill="004987"/>
          </w:tcPr>
          <w:p>
            <w:pPr>
              <w:spacing w:after="0" w:line="20" w:lineRule="exact"/>
              <w:rPr>
                <w:sz w:val="1"/>
                <w:szCs w:val="1"/>
                <w:color w:val="auto"/>
              </w:rPr>
            </w:pPr>
          </w:p>
        </w:tc>
        <w:tc>
          <w:tcPr>
            <w:tcW w:w="740" w:type="dxa"/>
            <w:vAlign w:val="bottom"/>
            <w:shd w:val="clear" w:color="auto" w:fill="004987"/>
          </w:tcPr>
          <w:p>
            <w:pPr>
              <w:spacing w:after="0" w:line="20" w:lineRule="exact"/>
              <w:rPr>
                <w:sz w:val="1"/>
                <w:szCs w:val="1"/>
                <w:color w:val="auto"/>
              </w:rPr>
            </w:pPr>
          </w:p>
        </w:tc>
        <w:tc>
          <w:tcPr>
            <w:tcW w:w="380" w:type="dxa"/>
            <w:vAlign w:val="bottom"/>
            <w:shd w:val="clear" w:color="auto" w:fill="004987"/>
          </w:tcPr>
          <w:p>
            <w:pPr>
              <w:spacing w:after="0" w:line="20" w:lineRule="exact"/>
              <w:rPr>
                <w:sz w:val="1"/>
                <w:szCs w:val="1"/>
                <w:color w:val="auto"/>
              </w:rPr>
            </w:pPr>
          </w:p>
        </w:tc>
        <w:tc>
          <w:tcPr>
            <w:tcW w:w="800" w:type="dxa"/>
            <w:vAlign w:val="bottom"/>
            <w:shd w:val="clear" w:color="auto" w:fill="004987"/>
          </w:tcPr>
          <w:p>
            <w:pPr>
              <w:spacing w:after="0" w:line="20" w:lineRule="exact"/>
              <w:rPr>
                <w:sz w:val="1"/>
                <w:szCs w:val="1"/>
                <w:color w:val="auto"/>
              </w:rPr>
            </w:pPr>
          </w:p>
        </w:tc>
        <w:tc>
          <w:tcPr>
            <w:tcW w:w="180" w:type="dxa"/>
            <w:vAlign w:val="bottom"/>
            <w:shd w:val="clear" w:color="auto" w:fill="004987"/>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1932940</wp:posOffset>
            </wp:positionH>
            <wp:positionV relativeFrom="paragraph">
              <wp:posOffset>-2682875</wp:posOffset>
            </wp:positionV>
            <wp:extent cx="2777490" cy="4546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777490" cy="45466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-2099945</wp:posOffset>
            </wp:positionV>
            <wp:extent cx="2777490" cy="4540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77490" cy="454025"/>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-1517015</wp:posOffset>
            </wp:positionV>
            <wp:extent cx="2777490" cy="4546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77490" cy="45466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-934085</wp:posOffset>
            </wp:positionV>
            <wp:extent cx="2777490" cy="4540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77490" cy="454025"/>
                    </a:xfrm>
                    <a:prstGeom prst="rect">
                      <a:avLst/>
                    </a:prstGeom>
                    <a:noFill/>
                  </pic:spPr>
                </pic:pic>
              </a:graphicData>
            </a:graphic>
          </wp:anchor>
        </w:drawing>
      </w:r>
    </w:p>
    <w:p>
      <w:pPr>
        <w:spacing w:after="0" w:line="60" w:lineRule="exact"/>
        <w:rPr>
          <w:sz w:val="20"/>
          <w:szCs w:val="20"/>
          <w:color w:val="auto"/>
        </w:rPr>
      </w:pPr>
    </w:p>
    <w:p>
      <w:pPr>
        <w:ind w:left="820" w:right="560" w:hanging="326"/>
        <w:spacing w:after="0" w:line="275" w:lineRule="auto"/>
        <w:tabs>
          <w:tab w:leader="none" w:pos="820" w:val="left"/>
        </w:tabs>
        <w:numPr>
          <w:ilvl w:val="0"/>
          <w:numId w:val="28"/>
        </w:numPr>
        <w:rPr>
          <w:rFonts w:ascii="Arial" w:cs="Arial" w:eastAsia="Arial" w:hAnsi="Arial"/>
          <w:sz w:val="16"/>
          <w:szCs w:val="16"/>
          <w:color w:val="323232"/>
        </w:rPr>
      </w:pPr>
      <w:r>
        <w:rPr>
          <w:rFonts w:ascii="Arial" w:cs="Arial" w:eastAsia="Arial" w:hAnsi="Arial"/>
          <w:sz w:val="16"/>
          <w:szCs w:val="16"/>
          <w:color w:val="323232"/>
        </w:rPr>
        <w:t>Our pre-tax pre-provision operating return on average assets and our operating earnings per share are non-GAAP financial measures. See 2025 Business Highlights for information regarding the required GAAP reconciliation and other information regarding these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78740</wp:posOffset>
            </wp:positionV>
            <wp:extent cx="59747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39" w:lineRule="exact"/>
        <w:rPr>
          <w:sz w:val="20"/>
          <w:szCs w:val="20"/>
          <w:color w:val="auto"/>
        </w:rPr>
      </w:pPr>
    </w:p>
    <w:p>
      <w:pPr>
        <w:ind w:left="500" w:right="80"/>
        <w:spacing w:after="0" w:line="265" w:lineRule="auto"/>
        <w:rPr>
          <w:sz w:val="20"/>
          <w:szCs w:val="20"/>
          <w:color w:val="auto"/>
        </w:rPr>
      </w:pPr>
      <w:r>
        <w:rPr>
          <w:rFonts w:ascii="Arial" w:cs="Arial" w:eastAsia="Arial" w:hAnsi="Arial"/>
          <w:sz w:val="16"/>
          <w:szCs w:val="16"/>
          <w:color w:val="323232"/>
        </w:rPr>
        <w:t>While the Talent and Compensation Committee acknowledged the Company’s achievements in relation to the performance metrics, it also considered that the highest- performing banks in the Company’s peer group outperformed the Company. Consequently, the Talent and Compensation Committee decided that reducing the calculated payouts tied to the performance metrics by approximately</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20 percentage points was appropriate.</w:t>
      </w:r>
    </w:p>
    <w:p>
      <w:pPr>
        <w:spacing w:after="0" w:line="151" w:lineRule="exact"/>
        <w:rPr>
          <w:sz w:val="20"/>
          <w:szCs w:val="20"/>
          <w:color w:val="auto"/>
        </w:rPr>
      </w:pPr>
    </w:p>
    <w:p>
      <w:pPr>
        <w:ind w:left="500"/>
        <w:spacing w:after="0" w:line="286" w:lineRule="auto"/>
        <w:rPr>
          <w:sz w:val="20"/>
          <w:szCs w:val="20"/>
          <w:color w:val="auto"/>
        </w:rPr>
      </w:pPr>
      <w:r>
        <w:rPr>
          <w:rFonts w:ascii="Arial" w:cs="Arial" w:eastAsia="Arial" w:hAnsi="Arial"/>
          <w:sz w:val="16"/>
          <w:szCs w:val="16"/>
          <w:color w:val="323232"/>
        </w:rPr>
        <w:t>The following table presents each NEO’s 2025 annual cash incentive award payout potential and actual payout based on the Talent and Compensation Committee’s approval of a 2025 annual cash incentive award payout of 154.97% of target.</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178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15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Target Payout</w:t>
            </w:r>
          </w:p>
        </w:tc>
        <w:tc>
          <w:tcPr>
            <w:tcW w:w="400" w:type="dxa"/>
            <w:vAlign w:val="bottom"/>
            <w:shd w:val="clear" w:color="auto" w:fill="004987"/>
          </w:tcPr>
          <w:p>
            <w:pPr>
              <w:spacing w:after="0"/>
              <w:rPr>
                <w:sz w:val="19"/>
                <w:szCs w:val="19"/>
                <w:color w:val="auto"/>
              </w:rPr>
            </w:pPr>
          </w:p>
        </w:tc>
        <w:tc>
          <w:tcPr>
            <w:tcW w:w="64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500" w:type="dxa"/>
            <w:vAlign w:val="bottom"/>
            <w:shd w:val="clear" w:color="auto" w:fill="004987"/>
          </w:tcPr>
          <w:p>
            <w:pPr>
              <w:spacing w:after="0"/>
              <w:rPr>
                <w:sz w:val="19"/>
                <w:szCs w:val="19"/>
                <w:color w:val="auto"/>
              </w:rPr>
            </w:pPr>
          </w:p>
        </w:tc>
        <w:tc>
          <w:tcPr>
            <w:tcW w:w="460" w:type="dxa"/>
            <w:vAlign w:val="bottom"/>
            <w:shd w:val="clear" w:color="auto" w:fill="004987"/>
          </w:tcPr>
          <w:p>
            <w:pPr>
              <w:spacing w:after="0"/>
              <w:rPr>
                <w:sz w:val="19"/>
                <w:szCs w:val="19"/>
                <w:color w:val="auto"/>
              </w:rPr>
            </w:pPr>
          </w:p>
        </w:tc>
        <w:tc>
          <w:tcPr>
            <w:tcW w:w="72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940" w:type="dxa"/>
            <w:vAlign w:val="bottom"/>
            <w:shd w:val="clear" w:color="auto" w:fill="004987"/>
          </w:tcPr>
          <w:p>
            <w:pPr>
              <w:spacing w:after="0"/>
              <w:rPr>
                <w:sz w:val="19"/>
                <w:szCs w:val="19"/>
                <w:color w:val="auto"/>
              </w:rPr>
            </w:pPr>
          </w:p>
        </w:tc>
        <w:tc>
          <w:tcPr>
            <w:tcW w:w="1540" w:type="dxa"/>
            <w:vAlign w:val="bottom"/>
            <w:shd w:val="clear" w:color="auto" w:fill="004987"/>
          </w:tcPr>
          <w:p>
            <w:pPr>
              <w:spacing w:after="0"/>
              <w:rPr>
                <w:sz w:val="19"/>
                <w:szCs w:val="19"/>
                <w:color w:val="auto"/>
              </w:rPr>
            </w:pPr>
          </w:p>
        </w:tc>
        <w:tc>
          <w:tcPr>
            <w:tcW w:w="200" w:type="dxa"/>
            <w:vAlign w:val="bottom"/>
            <w:shd w:val="clear" w:color="auto" w:fill="004987"/>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780" w:type="dxa"/>
            <w:vAlign w:val="bottom"/>
            <w:shd w:val="clear" w:color="auto" w:fill="004987"/>
          </w:tcPr>
          <w:p>
            <w:pPr>
              <w:spacing w:after="0"/>
              <w:rPr>
                <w:sz w:val="14"/>
                <w:szCs w:val="14"/>
                <w:color w:val="auto"/>
              </w:rPr>
            </w:pPr>
          </w:p>
        </w:tc>
        <w:tc>
          <w:tcPr>
            <w:tcW w:w="240" w:type="dxa"/>
            <w:vAlign w:val="bottom"/>
            <w:shd w:val="clear" w:color="auto" w:fill="004987"/>
          </w:tcPr>
          <w:p>
            <w:pPr>
              <w:spacing w:after="0"/>
              <w:rPr>
                <w:sz w:val="14"/>
                <w:szCs w:val="14"/>
                <w:color w:val="auto"/>
              </w:rPr>
            </w:pPr>
          </w:p>
        </w:tc>
        <w:tc>
          <w:tcPr>
            <w:tcW w:w="15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Potential</w:t>
            </w:r>
          </w:p>
        </w:tc>
        <w:tc>
          <w:tcPr>
            <w:tcW w:w="400" w:type="dxa"/>
            <w:vAlign w:val="bottom"/>
            <w:shd w:val="clear" w:color="auto" w:fill="004987"/>
          </w:tcPr>
          <w:p>
            <w:pPr>
              <w:spacing w:after="0"/>
              <w:rPr>
                <w:sz w:val="14"/>
                <w:szCs w:val="14"/>
                <w:color w:val="auto"/>
              </w:rPr>
            </w:pPr>
          </w:p>
        </w:tc>
        <w:tc>
          <w:tcPr>
            <w:tcW w:w="1300" w:type="dxa"/>
            <w:vAlign w:val="bottom"/>
            <w:gridSpan w:val="3"/>
            <w:shd w:val="clear" w:color="auto" w:fill="004987"/>
          </w:tcPr>
          <w:p>
            <w:pPr>
              <w:ind w:left="160"/>
              <w:spacing w:after="0"/>
              <w:rPr>
                <w:sz w:val="20"/>
                <w:szCs w:val="20"/>
                <w:color w:val="auto"/>
              </w:rPr>
            </w:pPr>
            <w:r>
              <w:rPr>
                <w:rFonts w:ascii="Arial" w:cs="Arial" w:eastAsia="Arial" w:hAnsi="Arial"/>
                <w:sz w:val="14"/>
                <w:szCs w:val="14"/>
                <w:b w:val="1"/>
                <w:bCs w:val="1"/>
                <w:color w:val="FFFFFF"/>
              </w:rPr>
              <w:t>Target Payout</w:t>
            </w:r>
          </w:p>
        </w:tc>
        <w:tc>
          <w:tcPr>
            <w:tcW w:w="460" w:type="dxa"/>
            <w:vAlign w:val="bottom"/>
            <w:shd w:val="clear" w:color="auto" w:fill="004987"/>
          </w:tcPr>
          <w:p>
            <w:pPr>
              <w:spacing w:after="0"/>
              <w:rPr>
                <w:sz w:val="14"/>
                <w:szCs w:val="14"/>
                <w:color w:val="auto"/>
              </w:rPr>
            </w:pPr>
          </w:p>
        </w:tc>
        <w:tc>
          <w:tcPr>
            <w:tcW w:w="1840" w:type="dxa"/>
            <w:vAlign w:val="bottom"/>
            <w:gridSpan w:val="3"/>
            <w:shd w:val="clear" w:color="auto" w:fill="004987"/>
          </w:tcPr>
          <w:p>
            <w:pPr>
              <w:jc w:val="right"/>
              <w:ind w:right="401"/>
              <w:spacing w:after="0"/>
              <w:rPr>
                <w:sz w:val="20"/>
                <w:szCs w:val="20"/>
                <w:color w:val="auto"/>
              </w:rPr>
            </w:pPr>
            <w:r>
              <w:rPr>
                <w:rFonts w:ascii="Arial" w:cs="Arial" w:eastAsia="Arial" w:hAnsi="Arial"/>
                <w:sz w:val="14"/>
                <w:szCs w:val="14"/>
                <w:b w:val="1"/>
                <w:bCs w:val="1"/>
                <w:color w:val="FFFFFF"/>
              </w:rPr>
              <w:t>2025 Actual Payout</w:t>
            </w:r>
          </w:p>
        </w:tc>
        <w:tc>
          <w:tcPr>
            <w:tcW w:w="1540" w:type="dxa"/>
            <w:vAlign w:val="bottom"/>
            <w:shd w:val="clear" w:color="auto" w:fill="004987"/>
          </w:tcPr>
          <w:p>
            <w:pPr>
              <w:ind w:left="80"/>
              <w:spacing w:after="0"/>
              <w:rPr>
                <w:sz w:val="20"/>
                <w:szCs w:val="20"/>
                <w:color w:val="auto"/>
              </w:rPr>
            </w:pPr>
            <w:r>
              <w:rPr>
                <w:rFonts w:ascii="Arial" w:cs="Arial" w:eastAsia="Arial" w:hAnsi="Arial"/>
                <w:sz w:val="14"/>
                <w:szCs w:val="14"/>
                <w:b w:val="1"/>
                <w:bCs w:val="1"/>
                <w:color w:val="FFFFFF"/>
              </w:rPr>
              <w:t>2025 Actual Payout</w:t>
            </w:r>
          </w:p>
        </w:tc>
        <w:tc>
          <w:tcPr>
            <w:tcW w:w="200" w:type="dxa"/>
            <w:vAlign w:val="bottom"/>
            <w:shd w:val="clear" w:color="auto" w:fill="004987"/>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24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 ​</w:t>
            </w:r>
          </w:p>
        </w:tc>
        <w:tc>
          <w:tcPr>
            <w:tcW w:w="15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(as % of Base Salary)</w:t>
            </w:r>
          </w:p>
        </w:tc>
        <w:tc>
          <w:tcPr>
            <w:tcW w:w="400" w:type="dxa"/>
            <w:vAlign w:val="bottom"/>
            <w:shd w:val="clear" w:color="auto" w:fill="004987"/>
          </w:tcPr>
          <w:p>
            <w:pPr>
              <w:jc w:val="right"/>
              <w:ind w:right="130"/>
              <w:spacing w:after="0"/>
              <w:rPr>
                <w:sz w:val="20"/>
                <w:szCs w:val="20"/>
                <w:color w:val="auto"/>
              </w:rPr>
            </w:pPr>
            <w:r>
              <w:rPr>
                <w:rFonts w:ascii="Arial" w:cs="Arial" w:eastAsia="Arial" w:hAnsi="Arial"/>
                <w:sz w:val="14"/>
                <w:szCs w:val="14"/>
                <w:b w:val="1"/>
                <w:bCs w:val="1"/>
                <w:color w:val="FFFFFF"/>
              </w:rPr>
              <w:t>​ ​</w:t>
            </w:r>
          </w:p>
        </w:tc>
        <w:tc>
          <w:tcPr>
            <w:tcW w:w="1300" w:type="dxa"/>
            <w:vAlign w:val="bottom"/>
            <w:gridSpan w:val="3"/>
            <w:shd w:val="clear" w:color="auto" w:fill="004987"/>
          </w:tcPr>
          <w:p>
            <w:pPr>
              <w:ind w:left="360"/>
              <w:spacing w:after="0"/>
              <w:rPr>
                <w:sz w:val="20"/>
                <w:szCs w:val="20"/>
                <w:color w:val="auto"/>
              </w:rPr>
            </w:pPr>
            <w:r>
              <w:rPr>
                <w:rFonts w:ascii="Arial" w:cs="Arial" w:eastAsia="Arial" w:hAnsi="Arial"/>
                <w:sz w:val="14"/>
                <w:szCs w:val="14"/>
                <w:b w:val="1"/>
                <w:bCs w:val="1"/>
                <w:color w:val="FFFFFF"/>
              </w:rPr>
              <w:t>Potential</w:t>
            </w:r>
          </w:p>
        </w:tc>
        <w:tc>
          <w:tcPr>
            <w:tcW w:w="460" w:type="dxa"/>
            <w:vAlign w:val="bottom"/>
            <w:shd w:val="clear" w:color="auto" w:fill="004987"/>
          </w:tcPr>
          <w:p>
            <w:pPr>
              <w:jc w:val="right"/>
              <w:ind w:right="30"/>
              <w:spacing w:after="0"/>
              <w:rPr>
                <w:sz w:val="20"/>
                <w:szCs w:val="20"/>
                <w:color w:val="auto"/>
              </w:rPr>
            </w:pPr>
            <w:r>
              <w:rPr>
                <w:rFonts w:ascii="Arial" w:cs="Arial" w:eastAsia="Arial" w:hAnsi="Arial"/>
                <w:sz w:val="14"/>
                <w:szCs w:val="14"/>
                <w:b w:val="1"/>
                <w:bCs w:val="1"/>
                <w:color w:val="FFFFFF"/>
              </w:rPr>
              <w:t>​ ​</w:t>
            </w:r>
          </w:p>
        </w:tc>
        <w:tc>
          <w:tcPr>
            <w:tcW w:w="1840" w:type="dxa"/>
            <w:vAlign w:val="bottom"/>
            <w:gridSpan w:val="3"/>
            <w:shd w:val="clear" w:color="auto" w:fill="004987"/>
          </w:tcPr>
          <w:p>
            <w:pPr>
              <w:jc w:val="right"/>
              <w:ind w:right="1"/>
              <w:spacing w:after="0" w:line="199" w:lineRule="exact"/>
              <w:rPr>
                <w:sz w:val="20"/>
                <w:szCs w:val="20"/>
                <w:color w:val="auto"/>
              </w:rPr>
            </w:pPr>
            <w:r>
              <w:rPr>
                <w:rFonts w:ascii="Arial" w:cs="Arial" w:eastAsia="Arial" w:hAnsi="Arial"/>
                <w:sz w:val="12"/>
                <w:szCs w:val="12"/>
                <w:b w:val="1"/>
                <w:bCs w:val="1"/>
                <w:color w:val="FFFFFF"/>
              </w:rPr>
              <w:t xml:space="preserve">(154.97% of Target)   </w:t>
            </w:r>
            <w:r>
              <w:rPr>
                <w:rFonts w:ascii="Arial" w:cs="Arial" w:eastAsia="Arial" w:hAnsi="Arial"/>
                <w:sz w:val="22"/>
                <w:szCs w:val="22"/>
                <w:b w:val="1"/>
                <w:bCs w:val="1"/>
                <w:color w:val="FFFFFF"/>
                <w:vertAlign w:val="subscript"/>
              </w:rPr>
              <w:t>​ ​</w:t>
            </w:r>
          </w:p>
        </w:tc>
        <w:tc>
          <w:tcPr>
            <w:tcW w:w="154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(as % of Base Salary)</w:t>
            </w:r>
          </w:p>
        </w:tc>
        <w:tc>
          <w:tcPr>
            <w:tcW w:w="2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78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323232"/>
              </w:rPr>
              <w:t>​ ​</w:t>
            </w:r>
          </w:p>
        </w:tc>
        <w:tc>
          <w:tcPr>
            <w:tcW w:w="1940" w:type="dxa"/>
            <w:vAlign w:val="bottom"/>
            <w:gridSpan w:val="2"/>
          </w:tcPr>
          <w:p>
            <w:pPr>
              <w:ind w:left="1160"/>
              <w:spacing w:after="0"/>
              <w:rPr>
                <w:sz w:val="20"/>
                <w:szCs w:val="20"/>
                <w:color w:val="auto"/>
              </w:rPr>
            </w:pPr>
            <w:r>
              <w:rPr>
                <w:rFonts w:ascii="Arial" w:cs="Arial" w:eastAsia="Arial" w:hAnsi="Arial"/>
                <w:sz w:val="16"/>
                <w:szCs w:val="16"/>
                <w:color w:val="323232"/>
              </w:rPr>
              <w:t>​125.0​%</w:t>
            </w:r>
          </w:p>
        </w:tc>
        <w:tc>
          <w:tcPr>
            <w:tcW w:w="1760" w:type="dxa"/>
            <w:vAlign w:val="bottom"/>
            <w:gridSpan w:val="4"/>
          </w:tcPr>
          <w:p>
            <w:pPr>
              <w:jc w:val="right"/>
              <w:ind w:right="190"/>
              <w:spacing w:after="0"/>
              <w:rPr>
                <w:sz w:val="20"/>
                <w:szCs w:val="20"/>
                <w:color w:val="auto"/>
              </w:rPr>
            </w:pPr>
            <w:r>
              <w:rPr>
                <w:rFonts w:ascii="Arial" w:cs="Arial" w:eastAsia="Arial" w:hAnsi="Arial"/>
                <w:sz w:val="16"/>
                <w:szCs w:val="16"/>
                <w:color w:val="323232"/>
              </w:rPr>
              <w:t>$  1,406,250​</w:t>
            </w:r>
          </w:p>
        </w:tc>
        <w:tc>
          <w:tcPr>
            <w:tcW w:w="1840" w:type="dxa"/>
            <w:vAlign w:val="bottom"/>
            <w:gridSpan w:val="3"/>
          </w:tcPr>
          <w:p>
            <w:pPr>
              <w:jc w:val="right"/>
              <w:ind w:right="161"/>
              <w:spacing w:after="0"/>
              <w:rPr>
                <w:sz w:val="20"/>
                <w:szCs w:val="20"/>
                <w:color w:val="auto"/>
              </w:rPr>
            </w:pPr>
            <w:r>
              <w:rPr>
                <w:rFonts w:ascii="Arial" w:cs="Arial" w:eastAsia="Arial" w:hAnsi="Arial"/>
                <w:sz w:val="16"/>
                <w:szCs w:val="16"/>
                <w:color w:val="323232"/>
              </w:rPr>
              <w:t>$  2,179,212​</w:t>
            </w:r>
          </w:p>
        </w:tc>
        <w:tc>
          <w:tcPr>
            <w:tcW w:w="1740" w:type="dxa"/>
            <w:vAlign w:val="bottom"/>
            <w:gridSpan w:val="2"/>
          </w:tcPr>
          <w:p>
            <w:pPr>
              <w:ind w:left="1080"/>
              <w:spacing w:after="0"/>
              <w:rPr>
                <w:sz w:val="20"/>
                <w:szCs w:val="20"/>
                <w:color w:val="auto"/>
              </w:rPr>
            </w:pPr>
            <w:r>
              <w:rPr>
                <w:rFonts w:ascii="Arial" w:cs="Arial" w:eastAsia="Arial" w:hAnsi="Arial"/>
                <w:sz w:val="16"/>
                <w:szCs w:val="16"/>
                <w:color w:val="323232"/>
              </w:rPr>
              <w:t>​193.71​%</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780" w:type="dxa"/>
            <w:vAlign w:val="bottom"/>
            <w:tcBorders>
              <w:bottom w:val="single" w:sz="8" w:color="6EC4E8"/>
            </w:tcBorders>
          </w:tcPr>
          <w:p>
            <w:pPr>
              <w:spacing w:after="0"/>
              <w:rPr>
                <w:sz w:val="7"/>
                <w:szCs w:val="7"/>
                <w:color w:val="auto"/>
              </w:rPr>
            </w:pPr>
          </w:p>
        </w:tc>
        <w:tc>
          <w:tcPr>
            <w:tcW w:w="240" w:type="dxa"/>
            <w:vAlign w:val="bottom"/>
            <w:tcBorders>
              <w:bottom w:val="single" w:sz="8" w:color="6EC4E8"/>
            </w:tcBorders>
            <w:vMerge w:val="continue"/>
          </w:tcPr>
          <w:p>
            <w:pPr>
              <w:spacing w:after="0"/>
              <w:rPr>
                <w:sz w:val="7"/>
                <w:szCs w:val="7"/>
                <w:color w:val="auto"/>
              </w:rPr>
            </w:pPr>
          </w:p>
        </w:tc>
        <w:tc>
          <w:tcPr>
            <w:tcW w:w="1540" w:type="dxa"/>
            <w:vAlign w:val="bottom"/>
            <w:tcBorders>
              <w:bottom w:val="single" w:sz="8" w:color="6EC4E8"/>
            </w:tcBorders>
          </w:tcPr>
          <w:p>
            <w:pPr>
              <w:ind w:left="1160"/>
              <w:spacing w:after="0" w:line="81" w:lineRule="exact"/>
              <w:rPr>
                <w:sz w:val="20"/>
                <w:szCs w:val="20"/>
                <w:color w:val="auto"/>
              </w:rPr>
            </w:pPr>
            <w:r>
              <w:rPr>
                <w:rFonts w:ascii="Arial" w:cs="Arial" w:eastAsia="Arial" w:hAnsi="Arial"/>
                <w:sz w:val="9"/>
                <w:szCs w:val="9"/>
                <w:color w:val="323232"/>
              </w:rPr>
              <w:t>​</w:t>
            </w:r>
          </w:p>
        </w:tc>
        <w:tc>
          <w:tcPr>
            <w:tcW w:w="400" w:type="dxa"/>
            <w:vAlign w:val="bottom"/>
            <w:tcBorders>
              <w:bottom w:val="single" w:sz="8" w:color="6EC4E8"/>
            </w:tcBorders>
          </w:tcPr>
          <w:p>
            <w:pPr>
              <w:jc w:val="right"/>
              <w:ind w:right="110"/>
              <w:spacing w:after="0" w:line="81" w:lineRule="exact"/>
              <w:rPr>
                <w:sz w:val="20"/>
                <w:szCs w:val="20"/>
                <w:color w:val="auto"/>
              </w:rPr>
            </w:pPr>
            <w:r>
              <w:rPr>
                <w:rFonts w:ascii="Arial" w:cs="Arial" w:eastAsia="Arial" w:hAnsi="Arial"/>
                <w:sz w:val="9"/>
                <w:szCs w:val="9"/>
                <w:color w:val="323232"/>
              </w:rPr>
              <w:t>​​ ​</w:t>
            </w:r>
          </w:p>
        </w:tc>
        <w:tc>
          <w:tcPr>
            <w:tcW w:w="64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16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spacing w:after="0"/>
              <w:rPr>
                <w:sz w:val="7"/>
                <w:szCs w:val="7"/>
                <w:color w:val="auto"/>
              </w:rPr>
            </w:pPr>
          </w:p>
        </w:tc>
        <w:tc>
          <w:tcPr>
            <w:tcW w:w="46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720" w:type="dxa"/>
            <w:vAlign w:val="bottom"/>
            <w:tcBorders>
              <w:bottom w:val="single" w:sz="8" w:color="6EC4E8"/>
            </w:tcBorders>
          </w:tcPr>
          <w:p>
            <w:pPr>
              <w:ind w:left="640"/>
              <w:spacing w:after="0" w:line="81" w:lineRule="exact"/>
              <w:rPr>
                <w:sz w:val="20"/>
                <w:szCs w:val="20"/>
                <w:color w:val="auto"/>
              </w:rPr>
            </w:pPr>
            <w:r>
              <w:rPr>
                <w:rFonts w:ascii="Arial" w:cs="Arial" w:eastAsia="Arial" w:hAnsi="Arial"/>
                <w:sz w:val="9"/>
                <w:szCs w:val="9"/>
                <w:color w:val="323232"/>
              </w:rPr>
              <w:t>​</w:t>
            </w:r>
          </w:p>
        </w:tc>
        <w:tc>
          <w:tcPr>
            <w:tcW w:w="180" w:type="dxa"/>
            <w:vAlign w:val="bottom"/>
            <w:tcBorders>
              <w:bottom w:val="single" w:sz="8" w:color="6EC4E8"/>
            </w:tcBorders>
          </w:tcPr>
          <w:p>
            <w:pPr>
              <w:spacing w:after="0"/>
              <w:rPr>
                <w:sz w:val="7"/>
                <w:szCs w:val="7"/>
                <w:color w:val="auto"/>
              </w:rPr>
            </w:pPr>
          </w:p>
        </w:tc>
        <w:tc>
          <w:tcPr>
            <w:tcW w:w="940" w:type="dxa"/>
            <w:vAlign w:val="bottom"/>
            <w:tcBorders>
              <w:bottom w:val="single" w:sz="8" w:color="6EC4E8"/>
            </w:tcBorders>
          </w:tcPr>
          <w:p>
            <w:pPr>
              <w:jc w:val="right"/>
              <w:ind w:right="1"/>
              <w:spacing w:after="0" w:line="81" w:lineRule="exact"/>
              <w:rPr>
                <w:sz w:val="20"/>
                <w:szCs w:val="20"/>
                <w:color w:val="auto"/>
              </w:rPr>
            </w:pPr>
            <w:r>
              <w:rPr>
                <w:rFonts w:ascii="Arial" w:cs="Arial" w:eastAsia="Arial" w:hAnsi="Arial"/>
                <w:sz w:val="9"/>
                <w:szCs w:val="9"/>
                <w:color w:val="323232"/>
              </w:rPr>
              <w:t>​​ ​</w:t>
            </w:r>
          </w:p>
        </w:tc>
        <w:tc>
          <w:tcPr>
            <w:tcW w:w="1540" w:type="dxa"/>
            <w:vAlign w:val="bottom"/>
            <w:tcBorders>
              <w:bottom w:val="single" w:sz="8" w:color="6EC4E8"/>
            </w:tcBorders>
          </w:tcPr>
          <w:p>
            <w:pPr>
              <w:ind w:left="1080"/>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78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323232"/>
              </w:rPr>
              <w:t>​ ​</w:t>
            </w:r>
          </w:p>
        </w:tc>
        <w:tc>
          <w:tcPr>
            <w:tcW w:w="1940" w:type="dxa"/>
            <w:vAlign w:val="bottom"/>
            <w:gridSpan w:val="2"/>
          </w:tcPr>
          <w:p>
            <w:pPr>
              <w:ind w:left="1160"/>
              <w:spacing w:after="0"/>
              <w:rPr>
                <w:sz w:val="20"/>
                <w:szCs w:val="20"/>
                <w:color w:val="auto"/>
              </w:rPr>
            </w:pPr>
            <w:r>
              <w:rPr>
                <w:rFonts w:ascii="Arial" w:cs="Arial" w:eastAsia="Arial" w:hAnsi="Arial"/>
                <w:sz w:val="16"/>
                <w:szCs w:val="16"/>
                <w:color w:val="323232"/>
              </w:rPr>
              <w:t>​ 80.0​</w:t>
            </w:r>
          </w:p>
        </w:tc>
        <w:tc>
          <w:tcPr>
            <w:tcW w:w="640" w:type="dxa"/>
            <w:vAlign w:val="bottom"/>
            <w:vMerge w:val="restart"/>
          </w:tcPr>
          <w:p>
            <w:pPr>
              <w:ind w:left="56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60" w:type="dxa"/>
            <w:vAlign w:val="bottom"/>
            <w:gridSpan w:val="2"/>
          </w:tcPr>
          <w:p>
            <w:pPr>
              <w:jc w:val="right"/>
              <w:ind w:right="190"/>
              <w:spacing w:after="0"/>
              <w:rPr>
                <w:sz w:val="20"/>
                <w:szCs w:val="20"/>
                <w:color w:val="auto"/>
              </w:rPr>
            </w:pPr>
            <w:r>
              <w:rPr>
                <w:rFonts w:ascii="Arial" w:cs="Arial" w:eastAsia="Arial" w:hAnsi="Arial"/>
                <w:sz w:val="16"/>
                <w:szCs w:val="16"/>
                <w:color w:val="323232"/>
              </w:rPr>
              <w:t>440,000​</w:t>
            </w:r>
          </w:p>
        </w:tc>
        <w:tc>
          <w:tcPr>
            <w:tcW w:w="720" w:type="dxa"/>
            <w:vAlign w:val="bottom"/>
            <w:vMerge w:val="restart"/>
          </w:tcPr>
          <w:p>
            <w:pPr>
              <w:ind w:left="640"/>
              <w:spacing w:after="0"/>
              <w:rPr>
                <w:sz w:val="20"/>
                <w:szCs w:val="20"/>
                <w:color w:val="auto"/>
              </w:rPr>
            </w:pPr>
            <w:r>
              <w:rPr>
                <w:rFonts w:ascii="Arial" w:cs="Arial" w:eastAsia="Arial" w:hAnsi="Arial"/>
                <w:sz w:val="16"/>
                <w:szCs w:val="16"/>
                <w:color w:val="323232"/>
              </w:rPr>
              <w:t>​</w:t>
            </w:r>
          </w:p>
        </w:tc>
        <w:tc>
          <w:tcPr>
            <w:tcW w:w="180" w:type="dxa"/>
            <w:vAlign w:val="bottom"/>
          </w:tcPr>
          <w:p>
            <w:pPr>
              <w:ind w:left="20"/>
              <w:spacing w:after="0"/>
              <w:rPr>
                <w:sz w:val="20"/>
                <w:szCs w:val="20"/>
                <w:color w:val="auto"/>
              </w:rPr>
            </w:pPr>
            <w:r>
              <w:rPr>
                <w:rFonts w:ascii="Arial" w:cs="Arial" w:eastAsia="Arial" w:hAnsi="Arial"/>
                <w:sz w:val="16"/>
                <w:szCs w:val="16"/>
                <w:color w:val="323232"/>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323232"/>
              </w:rPr>
              <w:t>681,851​</w:t>
            </w:r>
          </w:p>
        </w:tc>
        <w:tc>
          <w:tcPr>
            <w:tcW w:w="1740" w:type="dxa"/>
            <w:vAlign w:val="bottom"/>
            <w:gridSpan w:val="2"/>
          </w:tcPr>
          <w:p>
            <w:pPr>
              <w:ind w:left="1080"/>
              <w:spacing w:after="0"/>
              <w:rPr>
                <w:sz w:val="20"/>
                <w:szCs w:val="20"/>
                <w:color w:val="auto"/>
              </w:rPr>
            </w:pPr>
            <w:r>
              <w:rPr>
                <w:rFonts w:ascii="Arial" w:cs="Arial" w:eastAsia="Arial" w:hAnsi="Arial"/>
                <w:sz w:val="16"/>
                <w:szCs w:val="16"/>
                <w:color w:val="323232"/>
              </w:rPr>
              <w:t>​123.97​</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780" w:type="dxa"/>
            <w:vAlign w:val="bottom"/>
            <w:tcBorders>
              <w:bottom w:val="single" w:sz="8" w:color="6EC4E8"/>
            </w:tcBorders>
          </w:tcPr>
          <w:p>
            <w:pPr>
              <w:spacing w:after="0"/>
              <w:rPr>
                <w:sz w:val="7"/>
                <w:szCs w:val="7"/>
                <w:color w:val="auto"/>
              </w:rPr>
            </w:pPr>
          </w:p>
        </w:tc>
        <w:tc>
          <w:tcPr>
            <w:tcW w:w="240" w:type="dxa"/>
            <w:vAlign w:val="bottom"/>
            <w:tcBorders>
              <w:bottom w:val="single" w:sz="8" w:color="6EC4E8"/>
            </w:tcBorders>
            <w:vMerge w:val="continue"/>
          </w:tcPr>
          <w:p>
            <w:pPr>
              <w:spacing w:after="0"/>
              <w:rPr>
                <w:sz w:val="7"/>
                <w:szCs w:val="7"/>
                <w:color w:val="auto"/>
              </w:rPr>
            </w:pPr>
          </w:p>
        </w:tc>
        <w:tc>
          <w:tcPr>
            <w:tcW w:w="1540" w:type="dxa"/>
            <w:vAlign w:val="bottom"/>
            <w:tcBorders>
              <w:bottom w:val="single" w:sz="8" w:color="6EC4E8"/>
            </w:tcBorders>
          </w:tcPr>
          <w:p>
            <w:pPr>
              <w:ind w:left="1160"/>
              <w:spacing w:after="0" w:line="81" w:lineRule="exact"/>
              <w:rPr>
                <w:sz w:val="20"/>
                <w:szCs w:val="20"/>
                <w:color w:val="auto"/>
              </w:rPr>
            </w:pPr>
            <w:r>
              <w:rPr>
                <w:rFonts w:ascii="Arial" w:cs="Arial" w:eastAsia="Arial" w:hAnsi="Arial"/>
                <w:sz w:val="9"/>
                <w:szCs w:val="9"/>
                <w:color w:val="323232"/>
              </w:rPr>
              <w:t>​</w:t>
            </w:r>
          </w:p>
        </w:tc>
        <w:tc>
          <w:tcPr>
            <w:tcW w:w="400" w:type="dxa"/>
            <w:vAlign w:val="bottom"/>
            <w:tcBorders>
              <w:bottom w:val="single" w:sz="8" w:color="6EC4E8"/>
            </w:tcBorders>
          </w:tcPr>
          <w:p>
            <w:pPr>
              <w:jc w:val="right"/>
              <w:ind w:right="110"/>
              <w:spacing w:after="0" w:line="81" w:lineRule="exact"/>
              <w:rPr>
                <w:sz w:val="20"/>
                <w:szCs w:val="20"/>
                <w:color w:val="auto"/>
              </w:rPr>
            </w:pPr>
            <w:r>
              <w:rPr>
                <w:rFonts w:ascii="Arial" w:cs="Arial" w:eastAsia="Arial" w:hAnsi="Arial"/>
                <w:sz w:val="9"/>
                <w:szCs w:val="9"/>
                <w:color w:val="323232"/>
              </w:rPr>
              <w:t>​​ ​</w:t>
            </w:r>
          </w:p>
        </w:tc>
        <w:tc>
          <w:tcPr>
            <w:tcW w:w="64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spacing w:after="0"/>
              <w:rPr>
                <w:sz w:val="7"/>
                <w:szCs w:val="7"/>
                <w:color w:val="auto"/>
              </w:rPr>
            </w:pPr>
          </w:p>
        </w:tc>
        <w:tc>
          <w:tcPr>
            <w:tcW w:w="46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720" w:type="dxa"/>
            <w:vAlign w:val="bottom"/>
            <w:tcBorders>
              <w:bottom w:val="single" w:sz="8" w:color="6EC4E8"/>
            </w:tcBorders>
            <w:vMerge w:val="continue"/>
          </w:tcPr>
          <w:p>
            <w:pPr>
              <w:spacing w:after="0"/>
              <w:rPr>
                <w:sz w:val="7"/>
                <w:szCs w:val="7"/>
                <w:color w:val="auto"/>
              </w:rPr>
            </w:pPr>
          </w:p>
        </w:tc>
        <w:tc>
          <w:tcPr>
            <w:tcW w:w="180" w:type="dxa"/>
            <w:vAlign w:val="bottom"/>
            <w:tcBorders>
              <w:bottom w:val="single" w:sz="8" w:color="6EC4E8"/>
            </w:tcBorders>
          </w:tcPr>
          <w:p>
            <w:pPr>
              <w:spacing w:after="0"/>
              <w:rPr>
                <w:sz w:val="7"/>
                <w:szCs w:val="7"/>
                <w:color w:val="auto"/>
              </w:rPr>
            </w:pPr>
          </w:p>
        </w:tc>
        <w:tc>
          <w:tcPr>
            <w:tcW w:w="940" w:type="dxa"/>
            <w:vAlign w:val="bottom"/>
            <w:tcBorders>
              <w:bottom w:val="single" w:sz="8" w:color="6EC4E8"/>
            </w:tcBorders>
          </w:tcPr>
          <w:p>
            <w:pPr>
              <w:jc w:val="right"/>
              <w:ind w:right="1"/>
              <w:spacing w:after="0" w:line="81" w:lineRule="exact"/>
              <w:rPr>
                <w:sz w:val="20"/>
                <w:szCs w:val="20"/>
                <w:color w:val="auto"/>
              </w:rPr>
            </w:pPr>
            <w:r>
              <w:rPr>
                <w:rFonts w:ascii="Arial" w:cs="Arial" w:eastAsia="Arial" w:hAnsi="Arial"/>
                <w:sz w:val="9"/>
                <w:szCs w:val="9"/>
                <w:color w:val="323232"/>
              </w:rPr>
              <w:t>​​ ​</w:t>
            </w:r>
          </w:p>
        </w:tc>
        <w:tc>
          <w:tcPr>
            <w:tcW w:w="1540" w:type="dxa"/>
            <w:vAlign w:val="bottom"/>
            <w:tcBorders>
              <w:bottom w:val="single" w:sz="8" w:color="6EC4E8"/>
            </w:tcBorders>
          </w:tcPr>
          <w:p>
            <w:pPr>
              <w:ind w:left="1080"/>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78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323232"/>
              </w:rPr>
              <w:t>​ ​</w:t>
            </w:r>
          </w:p>
        </w:tc>
        <w:tc>
          <w:tcPr>
            <w:tcW w:w="1940" w:type="dxa"/>
            <w:vAlign w:val="bottom"/>
            <w:gridSpan w:val="2"/>
          </w:tcPr>
          <w:p>
            <w:pPr>
              <w:ind w:left="1160"/>
              <w:spacing w:after="0"/>
              <w:rPr>
                <w:sz w:val="20"/>
                <w:szCs w:val="20"/>
                <w:color w:val="auto"/>
              </w:rPr>
            </w:pPr>
            <w:r>
              <w:rPr>
                <w:rFonts w:ascii="Arial" w:cs="Arial" w:eastAsia="Arial" w:hAnsi="Arial"/>
                <w:sz w:val="16"/>
                <w:szCs w:val="16"/>
                <w:color w:val="323232"/>
              </w:rPr>
              <w:t>​100.0​</w:t>
            </w:r>
          </w:p>
        </w:tc>
        <w:tc>
          <w:tcPr>
            <w:tcW w:w="640" w:type="dxa"/>
            <w:vAlign w:val="bottom"/>
            <w:vMerge w:val="restart"/>
          </w:tcPr>
          <w:p>
            <w:pPr>
              <w:ind w:left="56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60" w:type="dxa"/>
            <w:vAlign w:val="bottom"/>
            <w:gridSpan w:val="2"/>
          </w:tcPr>
          <w:p>
            <w:pPr>
              <w:jc w:val="right"/>
              <w:ind w:right="190"/>
              <w:spacing w:after="0"/>
              <w:rPr>
                <w:sz w:val="20"/>
                <w:szCs w:val="20"/>
                <w:color w:val="auto"/>
              </w:rPr>
            </w:pPr>
            <w:r>
              <w:rPr>
                <w:rFonts w:ascii="Arial" w:cs="Arial" w:eastAsia="Arial" w:hAnsi="Arial"/>
                <w:sz w:val="16"/>
                <w:szCs w:val="16"/>
                <w:color w:val="323232"/>
              </w:rPr>
              <w:t>675,000​</w:t>
            </w:r>
          </w:p>
        </w:tc>
        <w:tc>
          <w:tcPr>
            <w:tcW w:w="720" w:type="dxa"/>
            <w:vAlign w:val="bottom"/>
            <w:vMerge w:val="restart"/>
          </w:tcPr>
          <w:p>
            <w:pPr>
              <w:ind w:left="640"/>
              <w:spacing w:after="0"/>
              <w:rPr>
                <w:sz w:val="20"/>
                <w:szCs w:val="20"/>
                <w:color w:val="auto"/>
              </w:rPr>
            </w:pPr>
            <w:r>
              <w:rPr>
                <w:rFonts w:ascii="Arial" w:cs="Arial" w:eastAsia="Arial" w:hAnsi="Arial"/>
                <w:sz w:val="16"/>
                <w:szCs w:val="16"/>
                <w:color w:val="323232"/>
              </w:rPr>
              <w:t>​</w:t>
            </w:r>
          </w:p>
        </w:tc>
        <w:tc>
          <w:tcPr>
            <w:tcW w:w="1120" w:type="dxa"/>
            <w:vAlign w:val="bottom"/>
            <w:gridSpan w:val="2"/>
          </w:tcPr>
          <w:p>
            <w:pPr>
              <w:jc w:val="right"/>
              <w:ind w:right="161"/>
              <w:spacing w:after="0"/>
              <w:rPr>
                <w:sz w:val="20"/>
                <w:szCs w:val="20"/>
                <w:color w:val="auto"/>
              </w:rPr>
            </w:pPr>
            <w:r>
              <w:rPr>
                <w:rFonts w:ascii="Arial" w:cs="Arial" w:eastAsia="Arial" w:hAnsi="Arial"/>
                <w:sz w:val="16"/>
                <w:szCs w:val="16"/>
                <w:color w:val="323232"/>
              </w:rPr>
              <w:t>​ 1,046,022​</w:t>
            </w:r>
          </w:p>
        </w:tc>
        <w:tc>
          <w:tcPr>
            <w:tcW w:w="1740" w:type="dxa"/>
            <w:vAlign w:val="bottom"/>
            <w:gridSpan w:val="2"/>
          </w:tcPr>
          <w:p>
            <w:pPr>
              <w:ind w:left="1080"/>
              <w:spacing w:after="0"/>
              <w:rPr>
                <w:sz w:val="20"/>
                <w:szCs w:val="20"/>
                <w:color w:val="auto"/>
              </w:rPr>
            </w:pPr>
            <w:r>
              <w:rPr>
                <w:rFonts w:ascii="Arial" w:cs="Arial" w:eastAsia="Arial" w:hAnsi="Arial"/>
                <w:sz w:val="16"/>
                <w:szCs w:val="16"/>
                <w:color w:val="323232"/>
              </w:rPr>
              <w:t>​154.97​</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780" w:type="dxa"/>
            <w:vAlign w:val="bottom"/>
            <w:tcBorders>
              <w:bottom w:val="single" w:sz="8" w:color="6EC4E8"/>
            </w:tcBorders>
          </w:tcPr>
          <w:p>
            <w:pPr>
              <w:spacing w:after="0"/>
              <w:rPr>
                <w:sz w:val="7"/>
                <w:szCs w:val="7"/>
                <w:color w:val="auto"/>
              </w:rPr>
            </w:pPr>
          </w:p>
        </w:tc>
        <w:tc>
          <w:tcPr>
            <w:tcW w:w="240" w:type="dxa"/>
            <w:vAlign w:val="bottom"/>
            <w:tcBorders>
              <w:bottom w:val="single" w:sz="8" w:color="6EC4E8"/>
            </w:tcBorders>
            <w:vMerge w:val="continue"/>
          </w:tcPr>
          <w:p>
            <w:pPr>
              <w:spacing w:after="0"/>
              <w:rPr>
                <w:sz w:val="7"/>
                <w:szCs w:val="7"/>
                <w:color w:val="auto"/>
              </w:rPr>
            </w:pPr>
          </w:p>
        </w:tc>
        <w:tc>
          <w:tcPr>
            <w:tcW w:w="1540" w:type="dxa"/>
            <w:vAlign w:val="bottom"/>
            <w:tcBorders>
              <w:bottom w:val="single" w:sz="8" w:color="6EC4E8"/>
            </w:tcBorders>
          </w:tcPr>
          <w:p>
            <w:pPr>
              <w:ind w:left="1160"/>
              <w:spacing w:after="0" w:line="81" w:lineRule="exact"/>
              <w:rPr>
                <w:sz w:val="20"/>
                <w:szCs w:val="20"/>
                <w:color w:val="auto"/>
              </w:rPr>
            </w:pPr>
            <w:r>
              <w:rPr>
                <w:rFonts w:ascii="Arial" w:cs="Arial" w:eastAsia="Arial" w:hAnsi="Arial"/>
                <w:sz w:val="9"/>
                <w:szCs w:val="9"/>
                <w:color w:val="323232"/>
              </w:rPr>
              <w:t>​</w:t>
            </w:r>
          </w:p>
        </w:tc>
        <w:tc>
          <w:tcPr>
            <w:tcW w:w="400" w:type="dxa"/>
            <w:vAlign w:val="bottom"/>
            <w:tcBorders>
              <w:bottom w:val="single" w:sz="8" w:color="6EC4E8"/>
            </w:tcBorders>
          </w:tcPr>
          <w:p>
            <w:pPr>
              <w:jc w:val="right"/>
              <w:ind w:right="110"/>
              <w:spacing w:after="0" w:line="81" w:lineRule="exact"/>
              <w:rPr>
                <w:sz w:val="20"/>
                <w:szCs w:val="20"/>
                <w:color w:val="auto"/>
              </w:rPr>
            </w:pPr>
            <w:r>
              <w:rPr>
                <w:rFonts w:ascii="Arial" w:cs="Arial" w:eastAsia="Arial" w:hAnsi="Arial"/>
                <w:sz w:val="9"/>
                <w:szCs w:val="9"/>
                <w:color w:val="323232"/>
              </w:rPr>
              <w:t>​​ ​</w:t>
            </w:r>
          </w:p>
        </w:tc>
        <w:tc>
          <w:tcPr>
            <w:tcW w:w="64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spacing w:after="0"/>
              <w:rPr>
                <w:sz w:val="7"/>
                <w:szCs w:val="7"/>
                <w:color w:val="auto"/>
              </w:rPr>
            </w:pPr>
          </w:p>
        </w:tc>
        <w:tc>
          <w:tcPr>
            <w:tcW w:w="46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720" w:type="dxa"/>
            <w:vAlign w:val="bottom"/>
            <w:tcBorders>
              <w:bottom w:val="single" w:sz="8" w:color="6EC4E8"/>
            </w:tcBorders>
            <w:vMerge w:val="continue"/>
          </w:tcPr>
          <w:p>
            <w:pPr>
              <w:spacing w:after="0"/>
              <w:rPr>
                <w:sz w:val="7"/>
                <w:szCs w:val="7"/>
                <w:color w:val="auto"/>
              </w:rPr>
            </w:pPr>
          </w:p>
        </w:tc>
        <w:tc>
          <w:tcPr>
            <w:tcW w:w="180" w:type="dxa"/>
            <w:vAlign w:val="bottom"/>
            <w:tcBorders>
              <w:bottom w:val="single" w:sz="8" w:color="6EC4E8"/>
            </w:tcBorders>
          </w:tcPr>
          <w:p>
            <w:pPr>
              <w:spacing w:after="0"/>
              <w:rPr>
                <w:sz w:val="7"/>
                <w:szCs w:val="7"/>
                <w:color w:val="auto"/>
              </w:rPr>
            </w:pPr>
          </w:p>
        </w:tc>
        <w:tc>
          <w:tcPr>
            <w:tcW w:w="940" w:type="dxa"/>
            <w:vAlign w:val="bottom"/>
            <w:tcBorders>
              <w:bottom w:val="single" w:sz="8" w:color="6EC4E8"/>
            </w:tcBorders>
          </w:tcPr>
          <w:p>
            <w:pPr>
              <w:jc w:val="right"/>
              <w:ind w:right="1"/>
              <w:spacing w:after="0" w:line="81" w:lineRule="exact"/>
              <w:rPr>
                <w:sz w:val="20"/>
                <w:szCs w:val="20"/>
                <w:color w:val="auto"/>
              </w:rPr>
            </w:pPr>
            <w:r>
              <w:rPr>
                <w:rFonts w:ascii="Arial" w:cs="Arial" w:eastAsia="Arial" w:hAnsi="Arial"/>
                <w:sz w:val="9"/>
                <w:szCs w:val="9"/>
                <w:color w:val="323232"/>
              </w:rPr>
              <w:t>​​ ​</w:t>
            </w:r>
          </w:p>
        </w:tc>
        <w:tc>
          <w:tcPr>
            <w:tcW w:w="1540" w:type="dxa"/>
            <w:vAlign w:val="bottom"/>
            <w:tcBorders>
              <w:bottom w:val="single" w:sz="8" w:color="6EC4E8"/>
            </w:tcBorders>
          </w:tcPr>
          <w:p>
            <w:pPr>
              <w:ind w:left="1080"/>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78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323232"/>
              </w:rPr>
              <w:t>​ ​</w:t>
            </w:r>
          </w:p>
        </w:tc>
        <w:tc>
          <w:tcPr>
            <w:tcW w:w="1940" w:type="dxa"/>
            <w:vAlign w:val="bottom"/>
            <w:gridSpan w:val="2"/>
          </w:tcPr>
          <w:p>
            <w:pPr>
              <w:ind w:left="1160"/>
              <w:spacing w:after="0"/>
              <w:rPr>
                <w:sz w:val="20"/>
                <w:szCs w:val="20"/>
                <w:color w:val="auto"/>
              </w:rPr>
            </w:pPr>
            <w:r>
              <w:rPr>
                <w:rFonts w:ascii="Arial" w:cs="Arial" w:eastAsia="Arial" w:hAnsi="Arial"/>
                <w:sz w:val="16"/>
                <w:szCs w:val="16"/>
                <w:color w:val="323232"/>
              </w:rPr>
              <w:t>​ 80.0​</w:t>
            </w:r>
          </w:p>
        </w:tc>
        <w:tc>
          <w:tcPr>
            <w:tcW w:w="640" w:type="dxa"/>
            <w:vAlign w:val="bottom"/>
            <w:vMerge w:val="restart"/>
          </w:tcPr>
          <w:p>
            <w:pPr>
              <w:ind w:left="56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60" w:type="dxa"/>
            <w:vAlign w:val="bottom"/>
            <w:gridSpan w:val="2"/>
          </w:tcPr>
          <w:p>
            <w:pPr>
              <w:jc w:val="right"/>
              <w:ind w:right="190"/>
              <w:spacing w:after="0"/>
              <w:rPr>
                <w:sz w:val="20"/>
                <w:szCs w:val="20"/>
                <w:color w:val="auto"/>
              </w:rPr>
            </w:pPr>
            <w:r>
              <w:rPr>
                <w:rFonts w:ascii="Arial" w:cs="Arial" w:eastAsia="Arial" w:hAnsi="Arial"/>
                <w:sz w:val="16"/>
                <w:szCs w:val="16"/>
                <w:color w:val="323232"/>
              </w:rPr>
              <w:t>440,000​</w:t>
            </w:r>
          </w:p>
        </w:tc>
        <w:tc>
          <w:tcPr>
            <w:tcW w:w="720" w:type="dxa"/>
            <w:vAlign w:val="bottom"/>
            <w:vMerge w:val="restart"/>
          </w:tcPr>
          <w:p>
            <w:pPr>
              <w:ind w:left="640"/>
              <w:spacing w:after="0"/>
              <w:rPr>
                <w:sz w:val="20"/>
                <w:szCs w:val="20"/>
                <w:color w:val="auto"/>
              </w:rPr>
            </w:pPr>
            <w:r>
              <w:rPr>
                <w:rFonts w:ascii="Arial" w:cs="Arial" w:eastAsia="Arial" w:hAnsi="Arial"/>
                <w:sz w:val="16"/>
                <w:szCs w:val="16"/>
                <w:color w:val="323232"/>
              </w:rPr>
              <w:t>​</w:t>
            </w:r>
          </w:p>
        </w:tc>
        <w:tc>
          <w:tcPr>
            <w:tcW w:w="180" w:type="dxa"/>
            <w:vAlign w:val="bottom"/>
          </w:tcPr>
          <w:p>
            <w:pPr>
              <w:ind w:left="20"/>
              <w:spacing w:after="0"/>
              <w:rPr>
                <w:sz w:val="20"/>
                <w:szCs w:val="20"/>
                <w:color w:val="auto"/>
              </w:rPr>
            </w:pPr>
            <w:r>
              <w:rPr>
                <w:rFonts w:ascii="Arial" w:cs="Arial" w:eastAsia="Arial" w:hAnsi="Arial"/>
                <w:sz w:val="16"/>
                <w:szCs w:val="16"/>
                <w:color w:val="323232"/>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323232"/>
              </w:rPr>
              <w:t>681,851​</w:t>
            </w:r>
          </w:p>
        </w:tc>
        <w:tc>
          <w:tcPr>
            <w:tcW w:w="1740" w:type="dxa"/>
            <w:vAlign w:val="bottom"/>
            <w:gridSpan w:val="2"/>
          </w:tcPr>
          <w:p>
            <w:pPr>
              <w:ind w:left="1080"/>
              <w:spacing w:after="0"/>
              <w:rPr>
                <w:sz w:val="20"/>
                <w:szCs w:val="20"/>
                <w:color w:val="auto"/>
              </w:rPr>
            </w:pPr>
            <w:r>
              <w:rPr>
                <w:rFonts w:ascii="Arial" w:cs="Arial" w:eastAsia="Arial" w:hAnsi="Arial"/>
                <w:sz w:val="16"/>
                <w:szCs w:val="16"/>
                <w:color w:val="323232"/>
              </w:rPr>
              <w:t>​123.97​</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780" w:type="dxa"/>
            <w:vAlign w:val="bottom"/>
            <w:tcBorders>
              <w:bottom w:val="single" w:sz="8" w:color="6EC4E8"/>
            </w:tcBorders>
          </w:tcPr>
          <w:p>
            <w:pPr>
              <w:spacing w:after="0"/>
              <w:rPr>
                <w:sz w:val="7"/>
                <w:szCs w:val="7"/>
                <w:color w:val="auto"/>
              </w:rPr>
            </w:pPr>
          </w:p>
        </w:tc>
        <w:tc>
          <w:tcPr>
            <w:tcW w:w="240" w:type="dxa"/>
            <w:vAlign w:val="bottom"/>
            <w:tcBorders>
              <w:bottom w:val="single" w:sz="8" w:color="6EC4E8"/>
            </w:tcBorders>
            <w:vMerge w:val="continue"/>
          </w:tcPr>
          <w:p>
            <w:pPr>
              <w:spacing w:after="0"/>
              <w:rPr>
                <w:sz w:val="7"/>
                <w:szCs w:val="7"/>
                <w:color w:val="auto"/>
              </w:rPr>
            </w:pPr>
          </w:p>
        </w:tc>
        <w:tc>
          <w:tcPr>
            <w:tcW w:w="1540" w:type="dxa"/>
            <w:vAlign w:val="bottom"/>
            <w:tcBorders>
              <w:bottom w:val="single" w:sz="8" w:color="6EC4E8"/>
            </w:tcBorders>
          </w:tcPr>
          <w:p>
            <w:pPr>
              <w:ind w:left="1160"/>
              <w:spacing w:after="0" w:line="81" w:lineRule="exact"/>
              <w:rPr>
                <w:sz w:val="20"/>
                <w:szCs w:val="20"/>
                <w:color w:val="auto"/>
              </w:rPr>
            </w:pPr>
            <w:r>
              <w:rPr>
                <w:rFonts w:ascii="Arial" w:cs="Arial" w:eastAsia="Arial" w:hAnsi="Arial"/>
                <w:sz w:val="9"/>
                <w:szCs w:val="9"/>
                <w:color w:val="323232"/>
              </w:rPr>
              <w:t>​</w:t>
            </w:r>
          </w:p>
        </w:tc>
        <w:tc>
          <w:tcPr>
            <w:tcW w:w="400" w:type="dxa"/>
            <w:vAlign w:val="bottom"/>
            <w:tcBorders>
              <w:bottom w:val="single" w:sz="8" w:color="6EC4E8"/>
            </w:tcBorders>
          </w:tcPr>
          <w:p>
            <w:pPr>
              <w:jc w:val="right"/>
              <w:ind w:right="110"/>
              <w:spacing w:after="0" w:line="81" w:lineRule="exact"/>
              <w:rPr>
                <w:sz w:val="20"/>
                <w:szCs w:val="20"/>
                <w:color w:val="auto"/>
              </w:rPr>
            </w:pPr>
            <w:r>
              <w:rPr>
                <w:rFonts w:ascii="Arial" w:cs="Arial" w:eastAsia="Arial" w:hAnsi="Arial"/>
                <w:sz w:val="9"/>
                <w:szCs w:val="9"/>
                <w:color w:val="323232"/>
              </w:rPr>
              <w:t>​​ ​</w:t>
            </w:r>
          </w:p>
        </w:tc>
        <w:tc>
          <w:tcPr>
            <w:tcW w:w="64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spacing w:after="0"/>
              <w:rPr>
                <w:sz w:val="7"/>
                <w:szCs w:val="7"/>
                <w:color w:val="auto"/>
              </w:rPr>
            </w:pPr>
          </w:p>
        </w:tc>
        <w:tc>
          <w:tcPr>
            <w:tcW w:w="46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720" w:type="dxa"/>
            <w:vAlign w:val="bottom"/>
            <w:tcBorders>
              <w:bottom w:val="single" w:sz="8" w:color="6EC4E8"/>
            </w:tcBorders>
            <w:vMerge w:val="continue"/>
          </w:tcPr>
          <w:p>
            <w:pPr>
              <w:spacing w:after="0"/>
              <w:rPr>
                <w:sz w:val="7"/>
                <w:szCs w:val="7"/>
                <w:color w:val="auto"/>
              </w:rPr>
            </w:pPr>
          </w:p>
        </w:tc>
        <w:tc>
          <w:tcPr>
            <w:tcW w:w="180" w:type="dxa"/>
            <w:vAlign w:val="bottom"/>
            <w:tcBorders>
              <w:bottom w:val="single" w:sz="8" w:color="6EC4E8"/>
            </w:tcBorders>
          </w:tcPr>
          <w:p>
            <w:pPr>
              <w:spacing w:after="0"/>
              <w:rPr>
                <w:sz w:val="7"/>
                <w:szCs w:val="7"/>
                <w:color w:val="auto"/>
              </w:rPr>
            </w:pPr>
          </w:p>
        </w:tc>
        <w:tc>
          <w:tcPr>
            <w:tcW w:w="940" w:type="dxa"/>
            <w:vAlign w:val="bottom"/>
            <w:tcBorders>
              <w:bottom w:val="single" w:sz="8" w:color="6EC4E8"/>
            </w:tcBorders>
          </w:tcPr>
          <w:p>
            <w:pPr>
              <w:jc w:val="right"/>
              <w:ind w:right="1"/>
              <w:spacing w:after="0" w:line="81" w:lineRule="exact"/>
              <w:rPr>
                <w:sz w:val="20"/>
                <w:szCs w:val="20"/>
                <w:color w:val="auto"/>
              </w:rPr>
            </w:pPr>
            <w:r>
              <w:rPr>
                <w:rFonts w:ascii="Arial" w:cs="Arial" w:eastAsia="Arial" w:hAnsi="Arial"/>
                <w:sz w:val="9"/>
                <w:szCs w:val="9"/>
                <w:color w:val="323232"/>
              </w:rPr>
              <w:t>​​ ​</w:t>
            </w:r>
          </w:p>
        </w:tc>
        <w:tc>
          <w:tcPr>
            <w:tcW w:w="1540" w:type="dxa"/>
            <w:vAlign w:val="bottom"/>
            <w:tcBorders>
              <w:bottom w:val="single" w:sz="8" w:color="6EC4E8"/>
            </w:tcBorders>
          </w:tcPr>
          <w:p>
            <w:pPr>
              <w:ind w:left="1080"/>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78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240" w:type="dxa"/>
            <w:vAlign w:val="bottom"/>
            <w:vMerge w:val="restart"/>
          </w:tcPr>
          <w:p>
            <w:pPr>
              <w:ind w:left="60"/>
              <w:spacing w:after="0"/>
              <w:rPr>
                <w:sz w:val="20"/>
                <w:szCs w:val="20"/>
                <w:color w:val="auto"/>
              </w:rPr>
            </w:pPr>
            <w:r>
              <w:rPr>
                <w:rFonts w:ascii="Arial" w:cs="Arial" w:eastAsia="Arial" w:hAnsi="Arial"/>
                <w:sz w:val="16"/>
                <w:szCs w:val="16"/>
                <w:color w:val="323232"/>
              </w:rPr>
              <w:t>​ ​</w:t>
            </w:r>
          </w:p>
        </w:tc>
        <w:tc>
          <w:tcPr>
            <w:tcW w:w="1940" w:type="dxa"/>
            <w:vAlign w:val="bottom"/>
            <w:gridSpan w:val="2"/>
          </w:tcPr>
          <w:p>
            <w:pPr>
              <w:ind w:left="1160"/>
              <w:spacing w:after="0"/>
              <w:rPr>
                <w:sz w:val="20"/>
                <w:szCs w:val="20"/>
                <w:color w:val="auto"/>
              </w:rPr>
            </w:pPr>
            <w:r>
              <w:rPr>
                <w:rFonts w:ascii="Arial" w:cs="Arial" w:eastAsia="Arial" w:hAnsi="Arial"/>
                <w:sz w:val="16"/>
                <w:szCs w:val="16"/>
                <w:color w:val="323232"/>
              </w:rPr>
              <w:t>​ 60.0​</w:t>
            </w:r>
          </w:p>
        </w:tc>
        <w:tc>
          <w:tcPr>
            <w:tcW w:w="640" w:type="dxa"/>
            <w:vAlign w:val="bottom"/>
            <w:vMerge w:val="restart"/>
          </w:tcPr>
          <w:p>
            <w:pPr>
              <w:ind w:left="56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60" w:type="dxa"/>
            <w:vAlign w:val="bottom"/>
            <w:gridSpan w:val="2"/>
          </w:tcPr>
          <w:p>
            <w:pPr>
              <w:jc w:val="right"/>
              <w:ind w:right="190"/>
              <w:spacing w:after="0"/>
              <w:rPr>
                <w:sz w:val="20"/>
                <w:szCs w:val="20"/>
                <w:color w:val="auto"/>
              </w:rPr>
            </w:pPr>
            <w:r>
              <w:rPr>
                <w:rFonts w:ascii="Arial" w:cs="Arial" w:eastAsia="Arial" w:hAnsi="Arial"/>
                <w:sz w:val="16"/>
                <w:szCs w:val="16"/>
                <w:color w:val="323232"/>
              </w:rPr>
              <w:t>300,000​</w:t>
            </w:r>
          </w:p>
        </w:tc>
        <w:tc>
          <w:tcPr>
            <w:tcW w:w="720" w:type="dxa"/>
            <w:vAlign w:val="bottom"/>
            <w:vMerge w:val="restart"/>
          </w:tcPr>
          <w:p>
            <w:pPr>
              <w:ind w:left="640"/>
              <w:spacing w:after="0"/>
              <w:rPr>
                <w:sz w:val="20"/>
                <w:szCs w:val="20"/>
                <w:color w:val="auto"/>
              </w:rPr>
            </w:pPr>
            <w:r>
              <w:rPr>
                <w:rFonts w:ascii="Arial" w:cs="Arial" w:eastAsia="Arial" w:hAnsi="Arial"/>
                <w:sz w:val="16"/>
                <w:szCs w:val="16"/>
                <w:color w:val="323232"/>
              </w:rPr>
              <w:t>​</w:t>
            </w:r>
          </w:p>
        </w:tc>
        <w:tc>
          <w:tcPr>
            <w:tcW w:w="180" w:type="dxa"/>
            <w:vAlign w:val="bottom"/>
          </w:tcPr>
          <w:p>
            <w:pPr>
              <w:ind w:left="20"/>
              <w:spacing w:after="0"/>
              <w:rPr>
                <w:sz w:val="20"/>
                <w:szCs w:val="20"/>
                <w:color w:val="auto"/>
              </w:rPr>
            </w:pPr>
            <w:r>
              <w:rPr>
                <w:rFonts w:ascii="Arial" w:cs="Arial" w:eastAsia="Arial" w:hAnsi="Arial"/>
                <w:sz w:val="16"/>
                <w:szCs w:val="16"/>
                <w:color w:val="323232"/>
              </w:rPr>
              <w:t>​</w:t>
            </w:r>
          </w:p>
        </w:tc>
        <w:tc>
          <w:tcPr>
            <w:tcW w:w="940" w:type="dxa"/>
            <w:vAlign w:val="bottom"/>
          </w:tcPr>
          <w:p>
            <w:pPr>
              <w:jc w:val="right"/>
              <w:ind w:right="161"/>
              <w:spacing w:after="0"/>
              <w:rPr>
                <w:sz w:val="20"/>
                <w:szCs w:val="20"/>
                <w:color w:val="auto"/>
              </w:rPr>
            </w:pPr>
            <w:r>
              <w:rPr>
                <w:rFonts w:ascii="Arial" w:cs="Arial" w:eastAsia="Arial" w:hAnsi="Arial"/>
                <w:sz w:val="16"/>
                <w:szCs w:val="16"/>
                <w:color w:val="323232"/>
              </w:rPr>
              <w:t>464,899​</w:t>
            </w:r>
          </w:p>
        </w:tc>
        <w:tc>
          <w:tcPr>
            <w:tcW w:w="1740" w:type="dxa"/>
            <w:vAlign w:val="bottom"/>
            <w:gridSpan w:val="2"/>
          </w:tcPr>
          <w:p>
            <w:pPr>
              <w:ind w:left="1080"/>
              <w:spacing w:after="0"/>
              <w:rPr>
                <w:sz w:val="20"/>
                <w:szCs w:val="20"/>
                <w:color w:val="auto"/>
              </w:rPr>
            </w:pPr>
            <w:r>
              <w:rPr>
                <w:rFonts w:ascii="Arial" w:cs="Arial" w:eastAsia="Arial" w:hAnsi="Arial"/>
                <w:sz w:val="16"/>
                <w:szCs w:val="16"/>
                <w:color w:val="323232"/>
              </w:rPr>
              <w:t>​ 92.98​</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1780" w:type="dxa"/>
            <w:vAlign w:val="bottom"/>
            <w:tcBorders>
              <w:bottom w:val="single" w:sz="8" w:color="004987"/>
            </w:tcBorders>
          </w:tcPr>
          <w:p>
            <w:pPr>
              <w:spacing w:after="0"/>
              <w:rPr>
                <w:sz w:val="7"/>
                <w:szCs w:val="7"/>
                <w:color w:val="auto"/>
              </w:rPr>
            </w:pPr>
          </w:p>
        </w:tc>
        <w:tc>
          <w:tcPr>
            <w:tcW w:w="240" w:type="dxa"/>
            <w:vAlign w:val="bottom"/>
            <w:tcBorders>
              <w:bottom w:val="single" w:sz="8" w:color="004987"/>
            </w:tcBorders>
            <w:vMerge w:val="continue"/>
          </w:tcPr>
          <w:p>
            <w:pPr>
              <w:spacing w:after="0"/>
              <w:rPr>
                <w:sz w:val="7"/>
                <w:szCs w:val="7"/>
                <w:color w:val="auto"/>
              </w:rPr>
            </w:pPr>
          </w:p>
        </w:tc>
        <w:tc>
          <w:tcPr>
            <w:tcW w:w="1540" w:type="dxa"/>
            <w:vAlign w:val="bottom"/>
            <w:tcBorders>
              <w:bottom w:val="single" w:sz="8" w:color="004987"/>
            </w:tcBorders>
          </w:tcPr>
          <w:p>
            <w:pPr>
              <w:ind w:left="1160"/>
              <w:spacing w:after="0" w:line="81" w:lineRule="exact"/>
              <w:rPr>
                <w:sz w:val="20"/>
                <w:szCs w:val="20"/>
                <w:color w:val="auto"/>
              </w:rPr>
            </w:pPr>
            <w:r>
              <w:rPr>
                <w:rFonts w:ascii="Arial" w:cs="Arial" w:eastAsia="Arial" w:hAnsi="Arial"/>
                <w:sz w:val="9"/>
                <w:szCs w:val="9"/>
                <w:color w:val="323232"/>
              </w:rPr>
              <w:t>​</w:t>
            </w:r>
          </w:p>
        </w:tc>
        <w:tc>
          <w:tcPr>
            <w:tcW w:w="400" w:type="dxa"/>
            <w:vAlign w:val="bottom"/>
            <w:tcBorders>
              <w:bottom w:val="single" w:sz="8" w:color="004987"/>
            </w:tcBorders>
          </w:tcPr>
          <w:p>
            <w:pPr>
              <w:jc w:val="right"/>
              <w:ind w:right="110"/>
              <w:spacing w:after="0" w:line="81" w:lineRule="exact"/>
              <w:rPr>
                <w:sz w:val="20"/>
                <w:szCs w:val="20"/>
                <w:color w:val="auto"/>
              </w:rPr>
            </w:pPr>
            <w:r>
              <w:rPr>
                <w:rFonts w:ascii="Arial" w:cs="Arial" w:eastAsia="Arial" w:hAnsi="Arial"/>
                <w:sz w:val="9"/>
                <w:szCs w:val="9"/>
                <w:color w:val="323232"/>
              </w:rPr>
              <w:t>​​ ​</w:t>
            </w:r>
          </w:p>
        </w:tc>
        <w:tc>
          <w:tcPr>
            <w:tcW w:w="640" w:type="dxa"/>
            <w:vAlign w:val="bottom"/>
            <w:tcBorders>
              <w:bottom w:val="single" w:sz="8" w:color="004987"/>
            </w:tcBorders>
            <w:vMerge w:val="continue"/>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500" w:type="dxa"/>
            <w:vAlign w:val="bottom"/>
            <w:tcBorders>
              <w:bottom w:val="single" w:sz="8" w:color="004987"/>
            </w:tcBorders>
          </w:tcPr>
          <w:p>
            <w:pPr>
              <w:spacing w:after="0"/>
              <w:rPr>
                <w:sz w:val="7"/>
                <w:szCs w:val="7"/>
                <w:color w:val="auto"/>
              </w:rPr>
            </w:pPr>
          </w:p>
        </w:tc>
        <w:tc>
          <w:tcPr>
            <w:tcW w:w="460" w:type="dxa"/>
            <w:vAlign w:val="bottom"/>
            <w:tcBorders>
              <w:bottom w:val="single" w:sz="8" w:color="004987"/>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720" w:type="dxa"/>
            <w:vAlign w:val="bottom"/>
            <w:tcBorders>
              <w:bottom w:val="single" w:sz="8" w:color="004987"/>
            </w:tcBorders>
            <w:vMerge w:val="continue"/>
          </w:tcPr>
          <w:p>
            <w:pPr>
              <w:spacing w:after="0"/>
              <w:rPr>
                <w:sz w:val="7"/>
                <w:szCs w:val="7"/>
                <w:color w:val="auto"/>
              </w:rPr>
            </w:pPr>
          </w:p>
        </w:tc>
        <w:tc>
          <w:tcPr>
            <w:tcW w:w="180" w:type="dxa"/>
            <w:vAlign w:val="bottom"/>
            <w:tcBorders>
              <w:bottom w:val="single" w:sz="8" w:color="004987"/>
            </w:tcBorders>
          </w:tcPr>
          <w:p>
            <w:pPr>
              <w:spacing w:after="0"/>
              <w:rPr>
                <w:sz w:val="7"/>
                <w:szCs w:val="7"/>
                <w:color w:val="auto"/>
              </w:rPr>
            </w:pPr>
          </w:p>
        </w:tc>
        <w:tc>
          <w:tcPr>
            <w:tcW w:w="940" w:type="dxa"/>
            <w:vAlign w:val="bottom"/>
            <w:tcBorders>
              <w:bottom w:val="single" w:sz="8" w:color="004987"/>
            </w:tcBorders>
          </w:tcPr>
          <w:p>
            <w:pPr>
              <w:jc w:val="right"/>
              <w:ind w:right="1"/>
              <w:spacing w:after="0" w:line="81" w:lineRule="exact"/>
              <w:rPr>
                <w:sz w:val="20"/>
                <w:szCs w:val="20"/>
                <w:color w:val="auto"/>
              </w:rPr>
            </w:pPr>
            <w:r>
              <w:rPr>
                <w:rFonts w:ascii="Arial" w:cs="Arial" w:eastAsia="Arial" w:hAnsi="Arial"/>
                <w:sz w:val="9"/>
                <w:szCs w:val="9"/>
                <w:color w:val="323232"/>
              </w:rPr>
              <w:t>​​ ​</w:t>
            </w:r>
          </w:p>
        </w:tc>
        <w:tc>
          <w:tcPr>
            <w:tcW w:w="1540" w:type="dxa"/>
            <w:vAlign w:val="bottom"/>
            <w:tcBorders>
              <w:bottom w:val="single" w:sz="8" w:color="004987"/>
            </w:tcBorders>
          </w:tcPr>
          <w:p>
            <w:pPr>
              <w:ind w:left="1080"/>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-454025</wp:posOffset>
            </wp:positionV>
            <wp:extent cx="6806565" cy="18516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51</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Long-Term Equity Incentive Awards</w:t>
      </w:r>
    </w:p>
    <w:p>
      <w:pPr>
        <w:spacing w:after="0" w:line="111" w:lineRule="exact"/>
        <w:rPr>
          <w:sz w:val="20"/>
          <w:szCs w:val="20"/>
          <w:color w:val="auto"/>
        </w:rPr>
      </w:pPr>
    </w:p>
    <w:p>
      <w:pPr>
        <w:ind w:left="500" w:right="420"/>
        <w:spacing w:after="0" w:line="340" w:lineRule="auto"/>
        <w:rPr>
          <w:sz w:val="20"/>
          <w:szCs w:val="20"/>
          <w:color w:val="auto"/>
        </w:rPr>
      </w:pPr>
      <w:r>
        <w:rPr>
          <w:rFonts w:ascii="Arial" w:cs="Arial" w:eastAsia="Arial" w:hAnsi="Arial"/>
          <w:sz w:val="15"/>
          <w:szCs w:val="15"/>
          <w:color w:val="323232"/>
        </w:rPr>
        <w:t>Each NEO’s long-term equity incentive award consists of two components: a time-based portion, which makes up 40% of the total award at target performance, and a performance-based portion, which accounts for the remaining 60% at target performance.</w:t>
      </w:r>
    </w:p>
    <w:p>
      <w:pPr>
        <w:spacing w:after="0" w:line="24" w:lineRule="exact"/>
        <w:rPr>
          <w:sz w:val="20"/>
          <w:szCs w:val="20"/>
          <w:color w:val="auto"/>
        </w:rPr>
      </w:pPr>
    </w:p>
    <w:p>
      <w:pPr>
        <w:ind w:left="500" w:right="320"/>
        <w:spacing w:after="0" w:line="286" w:lineRule="auto"/>
        <w:rPr>
          <w:sz w:val="20"/>
          <w:szCs w:val="20"/>
          <w:color w:val="auto"/>
        </w:rPr>
      </w:pPr>
      <w:r>
        <w:rPr>
          <w:rFonts w:ascii="Arial" w:cs="Arial" w:eastAsia="Arial" w:hAnsi="Arial"/>
          <w:sz w:val="16"/>
          <w:szCs w:val="16"/>
          <w:color w:val="323232"/>
        </w:rPr>
        <w:t>The following table presents each NEO’s 2025 long-term equity incentive award payout potential relative to performance metrics as approved by the Talent and Compensation Committee, under the 2022 Omnibus Equity Plan.</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21"/>
        </w:trPr>
        <w:tc>
          <w:tcPr>
            <w:tcW w:w="2100" w:type="dxa"/>
            <w:vAlign w:val="bottom"/>
            <w:gridSpan w:val="2"/>
          </w:tcPr>
          <w:p>
            <w:pPr>
              <w:ind w:left="40"/>
              <w:spacing w:after="0"/>
              <w:rPr>
                <w:sz w:val="20"/>
                <w:szCs w:val="20"/>
                <w:color w:val="auto"/>
              </w:rPr>
            </w:pPr>
            <w:r>
              <w:rPr>
                <w:rFonts w:ascii="Arial" w:cs="Arial" w:eastAsia="Arial" w:hAnsi="Arial"/>
                <w:sz w:val="14"/>
                <w:szCs w:val="14"/>
                <w:b w:val="1"/>
                <w:bCs w:val="1"/>
                <w:color w:val="FFFFFF"/>
              </w:rPr>
              <w:t>​ ​</w:t>
            </w:r>
          </w:p>
        </w:tc>
        <w:tc>
          <w:tcPr>
            <w:tcW w:w="560" w:type="dxa"/>
            <w:vAlign w:val="bottom"/>
          </w:tcPr>
          <w:p>
            <w:pPr>
              <w:ind w:left="280"/>
              <w:spacing w:after="0"/>
              <w:rPr>
                <w:sz w:val="20"/>
                <w:szCs w:val="20"/>
                <w:color w:val="auto"/>
              </w:rPr>
            </w:pPr>
            <w:r>
              <w:rPr>
                <w:rFonts w:ascii="Arial" w:cs="Arial" w:eastAsia="Arial" w:hAnsi="Arial"/>
                <w:sz w:val="14"/>
                <w:szCs w:val="14"/>
                <w:b w:val="1"/>
                <w:bCs w:val="1"/>
                <w:color w:val="FFFFFF"/>
              </w:rPr>
              <w:t>​ ​</w:t>
            </w: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020" w:type="dxa"/>
            <w:vAlign w:val="bottom"/>
            <w:gridSpan w:val="3"/>
            <w:shd w:val="clear" w:color="auto" w:fill="004987"/>
          </w:tcPr>
          <w:p>
            <w:pPr>
              <w:jc w:val="center"/>
              <w:ind w:right="36"/>
              <w:spacing w:after="0"/>
              <w:rPr>
                <w:sz w:val="20"/>
                <w:szCs w:val="20"/>
                <w:color w:val="auto"/>
              </w:rPr>
            </w:pPr>
            <w:r>
              <w:rPr>
                <w:rFonts w:ascii="Arial" w:cs="Arial" w:eastAsia="Arial" w:hAnsi="Arial"/>
                <w:sz w:val="14"/>
                <w:szCs w:val="14"/>
                <w:b w:val="1"/>
                <w:bCs w:val="1"/>
                <w:color w:val="FFFFFF"/>
              </w:rPr>
              <w:t>Time-Based</w:t>
            </w:r>
          </w:p>
        </w:tc>
        <w:tc>
          <w:tcPr>
            <w:tcW w:w="26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19"/>
                <w:szCs w:val="19"/>
                <w:color w:val="auto"/>
              </w:rPr>
            </w:pPr>
          </w:p>
        </w:tc>
        <w:tc>
          <w:tcPr>
            <w:tcW w:w="1980" w:type="dxa"/>
            <w:vAlign w:val="bottom"/>
            <w:gridSpan w:val="4"/>
            <w:shd w:val="clear" w:color="auto" w:fill="004987"/>
          </w:tcPr>
          <w:p>
            <w:pPr>
              <w:jc w:val="right"/>
              <w:ind w:right="400"/>
              <w:spacing w:after="0"/>
              <w:rPr>
                <w:sz w:val="20"/>
                <w:szCs w:val="20"/>
                <w:color w:val="auto"/>
              </w:rPr>
            </w:pPr>
            <w:r>
              <w:rPr>
                <w:rFonts w:ascii="Arial" w:cs="Arial" w:eastAsia="Arial" w:hAnsi="Arial"/>
                <w:sz w:val="14"/>
                <w:szCs w:val="14"/>
                <w:b w:val="1"/>
                <w:bCs w:val="1"/>
                <w:color w:val="FFFFFF"/>
              </w:rPr>
              <w:t>Performance-Based</w:t>
            </w:r>
          </w:p>
        </w:tc>
        <w:tc>
          <w:tcPr>
            <w:tcW w:w="28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19"/>
                <w:szCs w:val="19"/>
                <w:color w:val="auto"/>
              </w:rPr>
            </w:pPr>
          </w:p>
        </w:tc>
        <w:tc>
          <w:tcPr>
            <w:tcW w:w="1120" w:type="dxa"/>
            <w:vAlign w:val="bottom"/>
            <w:gridSpan w:val="2"/>
            <w:shd w:val="clear" w:color="auto" w:fill="004987"/>
          </w:tcPr>
          <w:p>
            <w:pPr>
              <w:jc w:val="center"/>
              <w:ind w:left="535"/>
              <w:spacing w:after="0"/>
              <w:rPr>
                <w:sz w:val="20"/>
                <w:szCs w:val="20"/>
                <w:color w:val="auto"/>
              </w:rPr>
            </w:pPr>
            <w:r>
              <w:rPr>
                <w:rFonts w:ascii="Arial" w:cs="Arial" w:eastAsia="Arial" w:hAnsi="Arial"/>
                <w:sz w:val="14"/>
                <w:szCs w:val="14"/>
                <w:b w:val="1"/>
                <w:bCs w:val="1"/>
                <w:color w:val="FFFFFF"/>
                <w:w w:val="95"/>
              </w:rPr>
              <w:t>Total</w:t>
            </w:r>
          </w:p>
        </w:tc>
        <w:tc>
          <w:tcPr>
            <w:tcW w:w="840" w:type="dxa"/>
            <w:vAlign w:val="bottom"/>
            <w:shd w:val="clear" w:color="auto" w:fill="004987"/>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shd w:val="clear" w:color="auto" w:fill="004987"/>
          </w:tcPr>
          <w:p>
            <w:pPr>
              <w:spacing w:after="0"/>
              <w:rPr>
                <w:sz w:val="17"/>
                <w:szCs w:val="17"/>
                <w:color w:val="auto"/>
              </w:rPr>
            </w:pPr>
          </w:p>
        </w:tc>
        <w:tc>
          <w:tcPr>
            <w:tcW w:w="120" w:type="dxa"/>
            <w:vAlign w:val="bottom"/>
            <w:shd w:val="clear" w:color="auto" w:fill="004987"/>
          </w:tcPr>
          <w:p>
            <w:pPr>
              <w:spacing w:after="0"/>
              <w:rPr>
                <w:sz w:val="17"/>
                <w:szCs w:val="17"/>
                <w:color w:val="auto"/>
              </w:rPr>
            </w:pPr>
          </w:p>
        </w:tc>
        <w:tc>
          <w:tcPr>
            <w:tcW w:w="80" w:type="dxa"/>
            <w:vAlign w:val="bottom"/>
            <w:shd w:val="clear" w:color="auto" w:fill="004987"/>
          </w:tcPr>
          <w:p>
            <w:pPr>
              <w:spacing w:after="0"/>
              <w:rPr>
                <w:sz w:val="17"/>
                <w:szCs w:val="17"/>
                <w:color w:val="auto"/>
              </w:rPr>
            </w:pPr>
          </w:p>
        </w:tc>
        <w:tc>
          <w:tcPr>
            <w:tcW w:w="820" w:type="dxa"/>
            <w:vAlign w:val="bottom"/>
            <w:shd w:val="clear" w:color="auto" w:fill="004987"/>
          </w:tcPr>
          <w:p>
            <w:pPr>
              <w:jc w:val="center"/>
              <w:ind w:right="196"/>
              <w:spacing w:after="0"/>
              <w:rPr>
                <w:sz w:val="20"/>
                <w:szCs w:val="20"/>
                <w:color w:val="auto"/>
              </w:rPr>
            </w:pPr>
            <w:r>
              <w:rPr>
                <w:rFonts w:ascii="Arial" w:cs="Arial" w:eastAsia="Arial" w:hAnsi="Arial"/>
                <w:sz w:val="14"/>
                <w:szCs w:val="14"/>
                <w:b w:val="1"/>
                <w:bCs w:val="1"/>
                <w:color w:val="FFFFFF"/>
                <w:w w:val="96"/>
              </w:rPr>
              <w:t>(40%)</w:t>
            </w:r>
          </w:p>
        </w:tc>
        <w:tc>
          <w:tcPr>
            <w:tcW w:w="260" w:type="dxa"/>
            <w:vAlign w:val="bottom"/>
            <w:shd w:val="clear" w:color="auto" w:fill="004987"/>
          </w:tcPr>
          <w:p>
            <w:pPr>
              <w:spacing w:after="0"/>
              <w:rPr>
                <w:sz w:val="17"/>
                <w:szCs w:val="17"/>
                <w:color w:val="auto"/>
              </w:rPr>
            </w:pPr>
          </w:p>
        </w:tc>
        <w:tc>
          <w:tcPr>
            <w:tcW w:w="80" w:type="dxa"/>
            <w:vAlign w:val="bottom"/>
            <w:shd w:val="clear" w:color="auto" w:fill="004987"/>
          </w:tcPr>
          <w:p>
            <w:pPr>
              <w:spacing w:after="0"/>
              <w:rPr>
                <w:sz w:val="17"/>
                <w:szCs w:val="17"/>
                <w:color w:val="auto"/>
              </w:rPr>
            </w:pPr>
          </w:p>
        </w:tc>
        <w:tc>
          <w:tcPr>
            <w:tcW w:w="1080" w:type="dxa"/>
            <w:vAlign w:val="bottom"/>
            <w:gridSpan w:val="2"/>
            <w:shd w:val="clear" w:color="auto" w:fill="004987"/>
          </w:tcPr>
          <w:p>
            <w:pPr>
              <w:jc w:val="right"/>
              <w:spacing w:after="0"/>
              <w:rPr>
                <w:sz w:val="20"/>
                <w:szCs w:val="20"/>
                <w:color w:val="auto"/>
              </w:rPr>
            </w:pPr>
            <w:r>
              <w:rPr>
                <w:rFonts w:ascii="Arial" w:cs="Arial" w:eastAsia="Arial" w:hAnsi="Arial"/>
                <w:sz w:val="14"/>
                <w:szCs w:val="14"/>
                <w:b w:val="1"/>
                <w:bCs w:val="1"/>
                <w:color w:val="FFFFFF"/>
              </w:rPr>
              <w:t>(60%)</w:t>
            </w:r>
          </w:p>
        </w:tc>
        <w:tc>
          <w:tcPr>
            <w:tcW w:w="80" w:type="dxa"/>
            <w:vAlign w:val="bottom"/>
            <w:shd w:val="clear" w:color="auto" w:fill="004987"/>
          </w:tcPr>
          <w:p>
            <w:pPr>
              <w:spacing w:after="0"/>
              <w:rPr>
                <w:sz w:val="17"/>
                <w:szCs w:val="17"/>
                <w:color w:val="auto"/>
              </w:rPr>
            </w:pPr>
          </w:p>
        </w:tc>
        <w:tc>
          <w:tcPr>
            <w:tcW w:w="820" w:type="dxa"/>
            <w:vAlign w:val="bottom"/>
            <w:shd w:val="clear" w:color="auto" w:fill="004987"/>
          </w:tcPr>
          <w:p>
            <w:pPr>
              <w:spacing w:after="0"/>
              <w:rPr>
                <w:sz w:val="17"/>
                <w:szCs w:val="17"/>
                <w:color w:val="auto"/>
              </w:rPr>
            </w:pPr>
          </w:p>
        </w:tc>
        <w:tc>
          <w:tcPr>
            <w:tcW w:w="280" w:type="dxa"/>
            <w:vAlign w:val="bottom"/>
            <w:shd w:val="clear" w:color="auto" w:fill="004987"/>
          </w:tcPr>
          <w:p>
            <w:pPr>
              <w:spacing w:after="0"/>
              <w:rPr>
                <w:sz w:val="17"/>
                <w:szCs w:val="17"/>
                <w:color w:val="auto"/>
              </w:rPr>
            </w:pPr>
          </w:p>
        </w:tc>
        <w:tc>
          <w:tcPr>
            <w:tcW w:w="80" w:type="dxa"/>
            <w:vAlign w:val="bottom"/>
            <w:shd w:val="clear" w:color="auto" w:fill="004987"/>
          </w:tcPr>
          <w:p>
            <w:pPr>
              <w:spacing w:after="0"/>
              <w:rPr>
                <w:sz w:val="17"/>
                <w:szCs w:val="17"/>
                <w:color w:val="auto"/>
              </w:rPr>
            </w:pPr>
          </w:p>
        </w:tc>
        <w:tc>
          <w:tcPr>
            <w:tcW w:w="1120" w:type="dxa"/>
            <w:vAlign w:val="bottom"/>
            <w:gridSpan w:val="2"/>
            <w:shd w:val="clear" w:color="auto" w:fill="004987"/>
          </w:tcPr>
          <w:p>
            <w:pPr>
              <w:jc w:val="right"/>
              <w:spacing w:after="0"/>
              <w:rPr>
                <w:sz w:val="20"/>
                <w:szCs w:val="20"/>
                <w:color w:val="auto"/>
              </w:rPr>
            </w:pPr>
            <w:r>
              <w:rPr>
                <w:rFonts w:ascii="Arial" w:cs="Arial" w:eastAsia="Arial" w:hAnsi="Arial"/>
                <w:sz w:val="14"/>
                <w:szCs w:val="14"/>
                <w:b w:val="1"/>
                <w:bCs w:val="1"/>
                <w:color w:val="FFFFFF"/>
              </w:rPr>
              <w:t>(100%)</w:t>
            </w:r>
          </w:p>
        </w:tc>
        <w:tc>
          <w:tcPr>
            <w:tcW w:w="840" w:type="dxa"/>
            <w:vAlign w:val="bottom"/>
            <w:shd w:val="clear" w:color="auto" w:fill="00498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0" w:type="dxa"/>
            <w:vAlign w:val="bottom"/>
            <w:shd w:val="clear" w:color="auto" w:fill="004987"/>
          </w:tcPr>
          <w:p>
            <w:pPr>
              <w:spacing w:after="0"/>
              <w:rPr>
                <w:sz w:val="19"/>
                <w:szCs w:val="19"/>
                <w:color w:val="auto"/>
              </w:rPr>
            </w:pPr>
          </w:p>
        </w:tc>
        <w:tc>
          <w:tcPr>
            <w:tcW w:w="2000" w:type="dxa"/>
            <w:vAlign w:val="bottom"/>
            <w:shd w:val="clear" w:color="auto" w:fill="004987"/>
          </w:tcPr>
          <w:p>
            <w:pPr>
              <w:spacing w:after="0"/>
              <w:rPr>
                <w:sz w:val="19"/>
                <w:szCs w:val="19"/>
                <w:color w:val="auto"/>
              </w:rPr>
            </w:pPr>
          </w:p>
        </w:tc>
        <w:tc>
          <w:tcPr>
            <w:tcW w:w="560" w:type="dxa"/>
            <w:vAlign w:val="bottom"/>
            <w:shd w:val="clear" w:color="auto" w:fill="004987"/>
          </w:tcPr>
          <w:p>
            <w:pPr>
              <w:spacing w:after="0"/>
              <w:rPr>
                <w:sz w:val="19"/>
                <w:szCs w:val="19"/>
                <w:color w:val="auto"/>
              </w:rPr>
            </w:pPr>
          </w:p>
        </w:tc>
        <w:tc>
          <w:tcPr>
            <w:tcW w:w="840" w:type="dxa"/>
            <w:vAlign w:val="bottom"/>
            <w:shd w:val="clear" w:color="auto" w:fill="004987"/>
          </w:tcPr>
          <w:p>
            <w:pPr>
              <w:jc w:val="right"/>
              <w:ind w:right="215"/>
              <w:spacing w:after="0"/>
              <w:rPr>
                <w:sz w:val="20"/>
                <w:szCs w:val="20"/>
                <w:color w:val="auto"/>
              </w:rPr>
            </w:pPr>
            <w:r>
              <w:rPr>
                <w:rFonts w:ascii="Arial" w:cs="Arial" w:eastAsia="Arial" w:hAnsi="Arial"/>
                <w:sz w:val="14"/>
                <w:szCs w:val="14"/>
                <w:b w:val="1"/>
                <w:bCs w:val="1"/>
                <w:color w:val="FFFFFF"/>
              </w:rPr>
              <w:t>Target</w:t>
            </w:r>
          </w:p>
        </w:tc>
        <w:tc>
          <w:tcPr>
            <w:tcW w:w="14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12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820" w:type="dxa"/>
            <w:vAlign w:val="bottom"/>
            <w:shd w:val="clear" w:color="auto" w:fill="004987"/>
          </w:tcPr>
          <w:p>
            <w:pPr>
              <w:jc w:val="center"/>
              <w:ind w:right="236"/>
              <w:spacing w:after="0"/>
              <w:rPr>
                <w:sz w:val="20"/>
                <w:szCs w:val="20"/>
                <w:color w:val="auto"/>
              </w:rPr>
            </w:pPr>
            <w:r>
              <w:rPr>
                <w:rFonts w:ascii="Arial" w:cs="Arial" w:eastAsia="Arial" w:hAnsi="Arial"/>
                <w:sz w:val="14"/>
                <w:szCs w:val="14"/>
                <w:b w:val="1"/>
                <w:bCs w:val="1"/>
                <w:color w:val="FFFFFF"/>
              </w:rPr>
              <w:t>Target</w:t>
            </w:r>
          </w:p>
        </w:tc>
        <w:tc>
          <w:tcPr>
            <w:tcW w:w="26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820" w:type="dxa"/>
            <w:vAlign w:val="bottom"/>
            <w:shd w:val="clear" w:color="auto" w:fill="004987"/>
          </w:tcPr>
          <w:p>
            <w:pPr>
              <w:jc w:val="center"/>
              <w:ind w:right="235"/>
              <w:spacing w:after="0"/>
              <w:rPr>
                <w:sz w:val="20"/>
                <w:szCs w:val="20"/>
                <w:color w:val="auto"/>
              </w:rPr>
            </w:pPr>
            <w:r>
              <w:rPr>
                <w:rFonts w:ascii="Arial" w:cs="Arial" w:eastAsia="Arial" w:hAnsi="Arial"/>
                <w:sz w:val="14"/>
                <w:szCs w:val="14"/>
                <w:b w:val="1"/>
                <w:bCs w:val="1"/>
                <w:color w:val="FFFFFF"/>
              </w:rPr>
              <w:t>Target</w:t>
            </w:r>
          </w:p>
        </w:tc>
        <w:tc>
          <w:tcPr>
            <w:tcW w:w="260" w:type="dxa"/>
            <w:vAlign w:val="bottom"/>
            <w:shd w:val="clear" w:color="auto" w:fill="004987"/>
          </w:tcPr>
          <w:p>
            <w:pPr>
              <w:spacing w:after="0"/>
              <w:rPr>
                <w:sz w:val="19"/>
                <w:szCs w:val="19"/>
                <w:color w:val="auto"/>
              </w:rPr>
            </w:pPr>
          </w:p>
        </w:tc>
        <w:tc>
          <w:tcPr>
            <w:tcW w:w="900" w:type="dxa"/>
            <w:vAlign w:val="bottom"/>
            <w:gridSpan w:val="2"/>
            <w:shd w:val="clear" w:color="auto" w:fill="004987"/>
          </w:tcPr>
          <w:p>
            <w:pPr>
              <w:ind w:left="20"/>
              <w:spacing w:after="0"/>
              <w:rPr>
                <w:sz w:val="20"/>
                <w:szCs w:val="20"/>
                <w:color w:val="auto"/>
              </w:rPr>
            </w:pPr>
            <w:r>
              <w:rPr>
                <w:rFonts w:ascii="Arial" w:cs="Arial" w:eastAsia="Arial" w:hAnsi="Arial"/>
                <w:sz w:val="14"/>
                <w:szCs w:val="14"/>
                <w:b w:val="1"/>
                <w:bCs w:val="1"/>
                <w:color w:val="FFFFFF"/>
              </w:rPr>
              <w:t>Maximum</w:t>
            </w:r>
          </w:p>
        </w:tc>
        <w:tc>
          <w:tcPr>
            <w:tcW w:w="28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820" w:type="dxa"/>
            <w:vAlign w:val="bottom"/>
            <w:shd w:val="clear" w:color="auto" w:fill="004987"/>
          </w:tcPr>
          <w:p>
            <w:pPr>
              <w:jc w:val="center"/>
              <w:ind w:right="215"/>
              <w:spacing w:after="0"/>
              <w:rPr>
                <w:sz w:val="20"/>
                <w:szCs w:val="20"/>
                <w:color w:val="auto"/>
              </w:rPr>
            </w:pPr>
            <w:r>
              <w:rPr>
                <w:rFonts w:ascii="Arial" w:cs="Arial" w:eastAsia="Arial" w:hAnsi="Arial"/>
                <w:sz w:val="14"/>
                <w:szCs w:val="14"/>
                <w:b w:val="1"/>
                <w:bCs w:val="1"/>
                <w:color w:val="FFFFFF"/>
                <w:w w:val="98"/>
              </w:rPr>
              <w:t>Target</w:t>
            </w:r>
          </w:p>
        </w:tc>
        <w:tc>
          <w:tcPr>
            <w:tcW w:w="300" w:type="dxa"/>
            <w:vAlign w:val="bottom"/>
            <w:shd w:val="clear" w:color="auto" w:fill="004987"/>
          </w:tcPr>
          <w:p>
            <w:pPr>
              <w:spacing w:after="0"/>
              <w:rPr>
                <w:sz w:val="19"/>
                <w:szCs w:val="19"/>
                <w:color w:val="auto"/>
              </w:rPr>
            </w:pPr>
          </w:p>
        </w:tc>
        <w:tc>
          <w:tcPr>
            <w:tcW w:w="840" w:type="dxa"/>
            <w:vAlign w:val="bottom"/>
            <w:shd w:val="clear" w:color="auto" w:fill="004987"/>
          </w:tcPr>
          <w:p>
            <w:pPr>
              <w:jc w:val="center"/>
              <w:ind w:right="103"/>
              <w:spacing w:after="0"/>
              <w:rPr>
                <w:sz w:val="20"/>
                <w:szCs w:val="20"/>
                <w:color w:val="auto"/>
              </w:rPr>
            </w:pPr>
            <w:r>
              <w:rPr>
                <w:rFonts w:ascii="Arial" w:cs="Arial" w:eastAsia="Arial" w:hAnsi="Arial"/>
                <w:sz w:val="14"/>
                <w:szCs w:val="14"/>
                <w:b w:val="1"/>
                <w:bCs w:val="1"/>
                <w:color w:val="FFFFFF"/>
              </w:rPr>
              <w:t>Maximum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gridSpan w:val="2"/>
            <w:shd w:val="clear" w:color="auto" w:fill="004987"/>
          </w:tcPr>
          <w:p>
            <w:pPr>
              <w:ind w:left="40"/>
              <w:spacing w:after="0"/>
              <w:rPr>
                <w:sz w:val="20"/>
                <w:szCs w:val="20"/>
                <w:color w:val="auto"/>
              </w:rPr>
            </w:pPr>
            <w:r>
              <w:rPr>
                <w:rFonts w:ascii="Arial" w:cs="Arial" w:eastAsia="Arial" w:hAnsi="Arial"/>
                <w:sz w:val="14"/>
                <w:szCs w:val="14"/>
                <w:b w:val="1"/>
                <w:bCs w:val="1"/>
                <w:color w:val="FFFFFF"/>
              </w:rPr>
              <w:t>​ Name</w:t>
            </w:r>
          </w:p>
        </w:tc>
        <w:tc>
          <w:tcPr>
            <w:tcW w:w="1400" w:type="dxa"/>
            <w:vAlign w:val="bottom"/>
            <w:gridSpan w:val="2"/>
            <w:shd w:val="clear" w:color="auto" w:fill="004987"/>
          </w:tcPr>
          <w:p>
            <w:pPr>
              <w:ind w:left="280"/>
              <w:spacing w:after="0"/>
              <w:rPr>
                <w:sz w:val="20"/>
                <w:szCs w:val="20"/>
                <w:color w:val="auto"/>
              </w:rPr>
            </w:pPr>
            <w:r>
              <w:rPr>
                <w:rFonts w:ascii="Arial" w:cs="Arial" w:eastAsia="Arial" w:hAnsi="Arial"/>
                <w:sz w:val="14"/>
                <w:szCs w:val="14"/>
                <w:b w:val="1"/>
                <w:bCs w:val="1"/>
                <w:color w:val="FFFFFF"/>
              </w:rPr>
              <w:t>​ ​ (as % of Base</w:t>
            </w:r>
          </w:p>
        </w:tc>
        <w:tc>
          <w:tcPr>
            <w:tcW w:w="14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4987"/>
          </w:tcPr>
          <w:p>
            <w:pPr>
              <w:spacing w:after="0"/>
              <w:rPr>
                <w:sz w:val="15"/>
                <w:szCs w:val="15"/>
                <w:color w:val="auto"/>
              </w:rPr>
            </w:pPr>
          </w:p>
        </w:tc>
        <w:tc>
          <w:tcPr>
            <w:tcW w:w="80" w:type="dxa"/>
            <w:vAlign w:val="bottom"/>
            <w:shd w:val="clear" w:color="auto" w:fill="004987"/>
          </w:tcPr>
          <w:p>
            <w:pPr>
              <w:spacing w:after="0"/>
              <w:rPr>
                <w:sz w:val="15"/>
                <w:szCs w:val="15"/>
                <w:color w:val="auto"/>
              </w:rPr>
            </w:pPr>
          </w:p>
        </w:tc>
        <w:tc>
          <w:tcPr>
            <w:tcW w:w="820" w:type="dxa"/>
            <w:vAlign w:val="bottom"/>
            <w:shd w:val="clear" w:color="auto" w:fill="004987"/>
          </w:tcPr>
          <w:p>
            <w:pPr>
              <w:jc w:val="center"/>
              <w:ind w:right="236"/>
              <w:spacing w:after="0"/>
              <w:rPr>
                <w:sz w:val="20"/>
                <w:szCs w:val="20"/>
                <w:color w:val="auto"/>
              </w:rPr>
            </w:pPr>
            <w:r>
              <w:rPr>
                <w:rFonts w:ascii="Arial" w:cs="Arial" w:eastAsia="Arial" w:hAnsi="Arial"/>
                <w:sz w:val="14"/>
                <w:szCs w:val="14"/>
                <w:b w:val="1"/>
                <w:bCs w:val="1"/>
                <w:color w:val="FFFFFF"/>
              </w:rPr>
              <w:t>Vesting</w:t>
            </w:r>
          </w:p>
        </w:tc>
        <w:tc>
          <w:tcPr>
            <w:tcW w:w="26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15"/>
                <w:szCs w:val="15"/>
                <w:color w:val="auto"/>
              </w:rPr>
            </w:pPr>
          </w:p>
        </w:tc>
        <w:tc>
          <w:tcPr>
            <w:tcW w:w="820" w:type="dxa"/>
            <w:vAlign w:val="bottom"/>
            <w:shd w:val="clear" w:color="auto" w:fill="004987"/>
          </w:tcPr>
          <w:p>
            <w:pPr>
              <w:jc w:val="center"/>
              <w:ind w:right="235"/>
              <w:spacing w:after="0"/>
              <w:rPr>
                <w:sz w:val="20"/>
                <w:szCs w:val="20"/>
                <w:color w:val="auto"/>
              </w:rPr>
            </w:pPr>
            <w:r>
              <w:rPr>
                <w:rFonts w:ascii="Arial" w:cs="Arial" w:eastAsia="Arial" w:hAnsi="Arial"/>
                <w:sz w:val="14"/>
                <w:szCs w:val="14"/>
                <w:b w:val="1"/>
                <w:bCs w:val="1"/>
                <w:color w:val="FFFFFF"/>
              </w:rPr>
              <w:t>Vesting</w:t>
            </w:r>
          </w:p>
        </w:tc>
        <w:tc>
          <w:tcPr>
            <w:tcW w:w="260" w:type="dxa"/>
            <w:vAlign w:val="bottom"/>
            <w:shd w:val="clear" w:color="auto" w:fill="004987"/>
          </w:tcPr>
          <w:p>
            <w:pPr>
              <w:jc w:val="right"/>
              <w:ind w:right="64"/>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15"/>
                <w:szCs w:val="15"/>
                <w:color w:val="auto"/>
              </w:rPr>
            </w:pPr>
          </w:p>
        </w:tc>
        <w:tc>
          <w:tcPr>
            <w:tcW w:w="820" w:type="dxa"/>
            <w:vAlign w:val="bottom"/>
            <w:shd w:val="clear" w:color="auto" w:fill="004987"/>
          </w:tcPr>
          <w:p>
            <w:pPr>
              <w:jc w:val="right"/>
              <w:ind w:right="240"/>
              <w:spacing w:after="0"/>
              <w:rPr>
                <w:sz w:val="20"/>
                <w:szCs w:val="20"/>
                <w:color w:val="auto"/>
              </w:rPr>
            </w:pPr>
            <w:r>
              <w:rPr>
                <w:rFonts w:ascii="Arial" w:cs="Arial" w:eastAsia="Arial" w:hAnsi="Arial"/>
                <w:sz w:val="14"/>
                <w:szCs w:val="14"/>
                <w:b w:val="1"/>
                <w:bCs w:val="1"/>
                <w:color w:val="FFFFFF"/>
                <w:w w:val="98"/>
              </w:rPr>
              <w:t>Vesting</w:t>
            </w:r>
          </w:p>
        </w:tc>
        <w:tc>
          <w:tcPr>
            <w:tcW w:w="28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15"/>
                <w:szCs w:val="15"/>
                <w:color w:val="auto"/>
              </w:rPr>
            </w:pPr>
          </w:p>
        </w:tc>
        <w:tc>
          <w:tcPr>
            <w:tcW w:w="820" w:type="dxa"/>
            <w:vAlign w:val="bottom"/>
            <w:shd w:val="clear" w:color="auto" w:fill="004987"/>
          </w:tcPr>
          <w:p>
            <w:pPr>
              <w:jc w:val="center"/>
              <w:ind w:right="215"/>
              <w:spacing w:after="0"/>
              <w:rPr>
                <w:sz w:val="20"/>
                <w:szCs w:val="20"/>
                <w:color w:val="auto"/>
              </w:rPr>
            </w:pPr>
            <w:r>
              <w:rPr>
                <w:rFonts w:ascii="Arial" w:cs="Arial" w:eastAsia="Arial" w:hAnsi="Arial"/>
                <w:sz w:val="14"/>
                <w:szCs w:val="14"/>
                <w:b w:val="1"/>
                <w:bCs w:val="1"/>
                <w:color w:val="FFFFFF"/>
                <w:w w:val="98"/>
              </w:rPr>
              <w:t>Vesting</w:t>
            </w:r>
          </w:p>
        </w:tc>
        <w:tc>
          <w:tcPr>
            <w:tcW w:w="3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 ​</w:t>
            </w:r>
          </w:p>
        </w:tc>
        <w:tc>
          <w:tcPr>
            <w:tcW w:w="840" w:type="dxa"/>
            <w:vAlign w:val="bottom"/>
            <w:shd w:val="clear" w:color="auto" w:fill="004987"/>
          </w:tcPr>
          <w:p>
            <w:pPr>
              <w:jc w:val="center"/>
              <w:ind w:right="83"/>
              <w:spacing w:after="0"/>
              <w:rPr>
                <w:sz w:val="20"/>
                <w:szCs w:val="20"/>
                <w:color w:val="auto"/>
              </w:rPr>
            </w:pPr>
            <w:r>
              <w:rPr>
                <w:rFonts w:ascii="Arial" w:cs="Arial" w:eastAsia="Arial" w:hAnsi="Arial"/>
                <w:sz w:val="14"/>
                <w:szCs w:val="14"/>
                <w:b w:val="1"/>
                <w:bCs w:val="1"/>
                <w:color w:val="FFFFFF"/>
              </w:rPr>
              <w:t>Vesting</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2"/>
        </w:trPr>
        <w:tc>
          <w:tcPr>
            <w:tcW w:w="100" w:type="dxa"/>
            <w:vAlign w:val="bottom"/>
            <w:shd w:val="clear" w:color="auto" w:fill="004987"/>
          </w:tcPr>
          <w:p>
            <w:pPr>
              <w:spacing w:after="0"/>
              <w:rPr>
                <w:sz w:val="18"/>
                <w:szCs w:val="18"/>
                <w:color w:val="auto"/>
              </w:rPr>
            </w:pPr>
          </w:p>
        </w:tc>
        <w:tc>
          <w:tcPr>
            <w:tcW w:w="2000" w:type="dxa"/>
            <w:vAlign w:val="bottom"/>
            <w:shd w:val="clear" w:color="auto" w:fill="004987"/>
          </w:tcPr>
          <w:p>
            <w:pPr>
              <w:spacing w:after="0"/>
              <w:rPr>
                <w:sz w:val="18"/>
                <w:szCs w:val="18"/>
                <w:color w:val="auto"/>
              </w:rPr>
            </w:pPr>
          </w:p>
        </w:tc>
        <w:tc>
          <w:tcPr>
            <w:tcW w:w="560" w:type="dxa"/>
            <w:vAlign w:val="bottom"/>
            <w:shd w:val="clear" w:color="auto" w:fill="004987"/>
          </w:tcPr>
          <w:p>
            <w:pPr>
              <w:spacing w:after="0"/>
              <w:rPr>
                <w:sz w:val="18"/>
                <w:szCs w:val="18"/>
                <w:color w:val="auto"/>
              </w:rPr>
            </w:pPr>
          </w:p>
        </w:tc>
        <w:tc>
          <w:tcPr>
            <w:tcW w:w="840" w:type="dxa"/>
            <w:vAlign w:val="bottom"/>
            <w:shd w:val="clear" w:color="auto" w:fill="004987"/>
          </w:tcPr>
          <w:p>
            <w:pPr>
              <w:jc w:val="right"/>
              <w:ind w:right="155"/>
              <w:spacing w:after="0"/>
              <w:rPr>
                <w:sz w:val="20"/>
                <w:szCs w:val="20"/>
                <w:color w:val="auto"/>
              </w:rPr>
            </w:pPr>
            <w:r>
              <w:rPr>
                <w:rFonts w:ascii="Arial" w:cs="Arial" w:eastAsia="Arial" w:hAnsi="Arial"/>
                <w:sz w:val="14"/>
                <w:szCs w:val="14"/>
                <w:b w:val="1"/>
                <w:bCs w:val="1"/>
                <w:color w:val="FFFFFF"/>
              </w:rPr>
              <w:t>Salary)</w:t>
            </w:r>
          </w:p>
        </w:tc>
        <w:tc>
          <w:tcPr>
            <w:tcW w:w="140" w:type="dxa"/>
            <w:vAlign w:val="bottom"/>
            <w:shd w:val="clear" w:color="auto" w:fill="004987"/>
          </w:tcPr>
          <w:p>
            <w:pPr>
              <w:spacing w:after="0"/>
              <w:rPr>
                <w:sz w:val="18"/>
                <w:szCs w:val="18"/>
                <w:color w:val="auto"/>
              </w:rPr>
            </w:pPr>
          </w:p>
        </w:tc>
        <w:tc>
          <w:tcPr>
            <w:tcW w:w="100" w:type="dxa"/>
            <w:vAlign w:val="bottom"/>
            <w:shd w:val="clear" w:color="auto" w:fill="004987"/>
          </w:tcPr>
          <w:p>
            <w:pPr>
              <w:spacing w:after="0"/>
              <w:rPr>
                <w:sz w:val="18"/>
                <w:szCs w:val="18"/>
                <w:color w:val="auto"/>
              </w:rPr>
            </w:pPr>
          </w:p>
        </w:tc>
        <w:tc>
          <w:tcPr>
            <w:tcW w:w="120" w:type="dxa"/>
            <w:vAlign w:val="bottom"/>
            <w:shd w:val="clear" w:color="auto" w:fill="004987"/>
          </w:tcPr>
          <w:p>
            <w:pPr>
              <w:spacing w:after="0"/>
              <w:rPr>
                <w:sz w:val="18"/>
                <w:szCs w:val="18"/>
                <w:color w:val="auto"/>
              </w:rPr>
            </w:pPr>
          </w:p>
        </w:tc>
        <w:tc>
          <w:tcPr>
            <w:tcW w:w="900" w:type="dxa"/>
            <w:vAlign w:val="bottom"/>
            <w:gridSpan w:val="2"/>
            <w:shd w:val="clear" w:color="auto" w:fill="004987"/>
          </w:tcPr>
          <w:p>
            <w:pPr>
              <w:jc w:val="center"/>
              <w:ind w:right="116"/>
              <w:spacing w:after="0"/>
              <w:rPr>
                <w:sz w:val="20"/>
                <w:szCs w:val="20"/>
                <w:color w:val="auto"/>
              </w:rPr>
            </w:pPr>
            <w:r>
              <w:rPr>
                <w:rFonts w:ascii="Arial" w:cs="Arial" w:eastAsia="Arial" w:hAnsi="Arial"/>
                <w:sz w:val="14"/>
                <w:szCs w:val="14"/>
                <w:b w:val="1"/>
                <w:bCs w:val="1"/>
                <w:color w:val="FFFFFF"/>
              </w:rPr>
              <w:t>Potential</w:t>
            </w:r>
          </w:p>
        </w:tc>
        <w:tc>
          <w:tcPr>
            <w:tcW w:w="260" w:type="dxa"/>
            <w:vAlign w:val="bottom"/>
            <w:shd w:val="clear" w:color="auto" w:fill="004987"/>
          </w:tcPr>
          <w:p>
            <w:pPr>
              <w:spacing w:after="0"/>
              <w:rPr>
                <w:sz w:val="18"/>
                <w:szCs w:val="18"/>
                <w:color w:val="auto"/>
              </w:rPr>
            </w:pPr>
          </w:p>
        </w:tc>
        <w:tc>
          <w:tcPr>
            <w:tcW w:w="900" w:type="dxa"/>
            <w:vAlign w:val="bottom"/>
            <w:gridSpan w:val="2"/>
            <w:shd w:val="clear" w:color="auto" w:fill="004987"/>
          </w:tcPr>
          <w:p>
            <w:pPr>
              <w:jc w:val="center"/>
              <w:ind w:right="115"/>
              <w:spacing w:after="0"/>
              <w:rPr>
                <w:sz w:val="20"/>
                <w:szCs w:val="20"/>
                <w:color w:val="auto"/>
              </w:rPr>
            </w:pPr>
            <w:r>
              <w:rPr>
                <w:rFonts w:ascii="Arial" w:cs="Arial" w:eastAsia="Arial" w:hAnsi="Arial"/>
                <w:sz w:val="14"/>
                <w:szCs w:val="14"/>
                <w:b w:val="1"/>
                <w:bCs w:val="1"/>
                <w:color w:val="FFFFFF"/>
              </w:rPr>
              <w:t>Potential</w:t>
            </w:r>
          </w:p>
        </w:tc>
        <w:tc>
          <w:tcPr>
            <w:tcW w:w="260" w:type="dxa"/>
            <w:vAlign w:val="bottom"/>
            <w:shd w:val="clear" w:color="auto" w:fill="004987"/>
          </w:tcPr>
          <w:p>
            <w:pPr>
              <w:spacing w:after="0"/>
              <w:rPr>
                <w:sz w:val="18"/>
                <w:szCs w:val="18"/>
                <w:color w:val="auto"/>
              </w:rPr>
            </w:pPr>
          </w:p>
        </w:tc>
        <w:tc>
          <w:tcPr>
            <w:tcW w:w="900" w:type="dxa"/>
            <w:vAlign w:val="bottom"/>
            <w:gridSpan w:val="2"/>
            <w:shd w:val="clear" w:color="auto" w:fill="004987"/>
          </w:tcPr>
          <w:p>
            <w:pPr>
              <w:jc w:val="right"/>
              <w:ind w:right="180"/>
              <w:spacing w:after="0"/>
              <w:rPr>
                <w:sz w:val="20"/>
                <w:szCs w:val="20"/>
                <w:color w:val="auto"/>
              </w:rPr>
            </w:pPr>
            <w:r>
              <w:rPr>
                <w:rFonts w:ascii="Arial" w:cs="Arial" w:eastAsia="Arial" w:hAnsi="Arial"/>
                <w:sz w:val="14"/>
                <w:szCs w:val="14"/>
                <w:b w:val="1"/>
                <w:bCs w:val="1"/>
                <w:color w:val="FFFFFF"/>
              </w:rPr>
              <w:t>Potential</w:t>
            </w:r>
          </w:p>
        </w:tc>
        <w:tc>
          <w:tcPr>
            <w:tcW w:w="280" w:type="dxa"/>
            <w:vAlign w:val="bottom"/>
            <w:shd w:val="clear" w:color="auto" w:fill="004987"/>
          </w:tcPr>
          <w:p>
            <w:pPr>
              <w:spacing w:after="0"/>
              <w:rPr>
                <w:sz w:val="18"/>
                <w:szCs w:val="18"/>
                <w:color w:val="auto"/>
              </w:rPr>
            </w:pPr>
          </w:p>
        </w:tc>
        <w:tc>
          <w:tcPr>
            <w:tcW w:w="900" w:type="dxa"/>
            <w:vAlign w:val="bottom"/>
            <w:gridSpan w:val="2"/>
            <w:shd w:val="clear" w:color="auto" w:fill="004987"/>
          </w:tcPr>
          <w:p>
            <w:pPr>
              <w:jc w:val="center"/>
              <w:ind w:right="95"/>
              <w:spacing w:after="0"/>
              <w:rPr>
                <w:sz w:val="20"/>
                <w:szCs w:val="20"/>
                <w:color w:val="auto"/>
              </w:rPr>
            </w:pPr>
            <w:r>
              <w:rPr>
                <w:rFonts w:ascii="Arial" w:cs="Arial" w:eastAsia="Arial" w:hAnsi="Arial"/>
                <w:sz w:val="14"/>
                <w:szCs w:val="14"/>
                <w:b w:val="1"/>
                <w:bCs w:val="1"/>
                <w:color w:val="FFFFFF"/>
              </w:rPr>
              <w:t>Potential</w:t>
            </w:r>
          </w:p>
        </w:tc>
        <w:tc>
          <w:tcPr>
            <w:tcW w:w="300" w:type="dxa"/>
            <w:vAlign w:val="bottom"/>
            <w:shd w:val="clear" w:color="auto" w:fill="004987"/>
          </w:tcPr>
          <w:p>
            <w:pPr>
              <w:spacing w:after="0"/>
              <w:rPr>
                <w:sz w:val="18"/>
                <w:szCs w:val="18"/>
                <w:color w:val="auto"/>
              </w:rPr>
            </w:pPr>
          </w:p>
        </w:tc>
        <w:tc>
          <w:tcPr>
            <w:tcW w:w="840" w:type="dxa"/>
            <w:vAlign w:val="bottom"/>
            <w:shd w:val="clear" w:color="auto" w:fill="004987"/>
          </w:tcPr>
          <w:p>
            <w:pPr>
              <w:jc w:val="center"/>
              <w:ind w:right="43"/>
              <w:spacing w:after="0"/>
              <w:rPr>
                <w:sz w:val="20"/>
                <w:szCs w:val="20"/>
                <w:color w:val="auto"/>
              </w:rPr>
            </w:pPr>
            <w:r>
              <w:rPr>
                <w:rFonts w:ascii="Arial" w:cs="Arial" w:eastAsia="Arial" w:hAnsi="Arial"/>
                <w:sz w:val="14"/>
                <w:szCs w:val="14"/>
                <w:b w:val="1"/>
                <w:bCs w:val="1"/>
                <w:color w:val="FFFFFF"/>
              </w:rPr>
              <w:t>Potential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00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5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2100" w:type="dxa"/>
            <w:vAlign w:val="bottom"/>
            <w:gridSpan w:val="6"/>
          </w:tcPr>
          <w:p>
            <w:pPr>
              <w:jc w:val="right"/>
              <w:spacing w:after="0"/>
              <w:rPr>
                <w:sz w:val="20"/>
                <w:szCs w:val="20"/>
                <w:color w:val="auto"/>
              </w:rPr>
            </w:pPr>
            <w:r>
              <w:rPr>
                <w:rFonts w:ascii="Arial" w:cs="Arial" w:eastAsia="Arial" w:hAnsi="Arial"/>
                <w:sz w:val="16"/>
                <w:szCs w:val="16"/>
                <w:color w:val="323232"/>
              </w:rPr>
              <w:t>​250.0​%  $  1,125,026​</w:t>
            </w:r>
          </w:p>
        </w:tc>
        <w:tc>
          <w:tcPr>
            <w:tcW w:w="1160" w:type="dxa"/>
            <w:vAlign w:val="bottom"/>
            <w:gridSpan w:val="3"/>
          </w:tcPr>
          <w:p>
            <w:pPr>
              <w:jc w:val="right"/>
              <w:spacing w:after="0"/>
              <w:rPr>
                <w:sz w:val="20"/>
                <w:szCs w:val="20"/>
                <w:color w:val="auto"/>
              </w:rPr>
            </w:pPr>
            <w:r>
              <w:rPr>
                <w:rFonts w:ascii="Arial" w:cs="Arial" w:eastAsia="Arial" w:hAnsi="Arial"/>
                <w:sz w:val="16"/>
                <w:szCs w:val="16"/>
                <w:color w:val="323232"/>
              </w:rPr>
              <w:t>$  1,598,766​</w:t>
            </w:r>
          </w:p>
        </w:tc>
        <w:tc>
          <w:tcPr>
            <w:tcW w:w="1160" w:type="dxa"/>
            <w:vAlign w:val="bottom"/>
            <w:gridSpan w:val="3"/>
          </w:tcPr>
          <w:p>
            <w:pPr>
              <w:jc w:val="right"/>
              <w:spacing w:after="0"/>
              <w:rPr>
                <w:sz w:val="20"/>
                <w:szCs w:val="20"/>
                <w:color w:val="auto"/>
              </w:rPr>
            </w:pPr>
            <w:r>
              <w:rPr>
                <w:rFonts w:ascii="Arial" w:cs="Arial" w:eastAsia="Arial" w:hAnsi="Arial"/>
                <w:sz w:val="16"/>
                <w:szCs w:val="16"/>
                <w:color w:val="323232"/>
              </w:rPr>
              <w:t>$  3,996,914​</w:t>
            </w:r>
          </w:p>
        </w:tc>
        <w:tc>
          <w:tcPr>
            <w:tcW w:w="1180" w:type="dxa"/>
            <w:vAlign w:val="bottom"/>
            <w:gridSpan w:val="3"/>
          </w:tcPr>
          <w:p>
            <w:pPr>
              <w:jc w:val="right"/>
              <w:spacing w:after="0"/>
              <w:rPr>
                <w:sz w:val="20"/>
                <w:szCs w:val="20"/>
                <w:color w:val="auto"/>
              </w:rPr>
            </w:pPr>
            <w:r>
              <w:rPr>
                <w:rFonts w:ascii="Arial" w:cs="Arial" w:eastAsia="Arial" w:hAnsi="Arial"/>
                <w:sz w:val="16"/>
                <w:szCs w:val="16"/>
                <w:color w:val="323232"/>
              </w:rPr>
              <w:t>$  2,723,792​</w:t>
            </w:r>
          </w:p>
        </w:tc>
        <w:tc>
          <w:tcPr>
            <w:tcW w:w="1180" w:type="dxa"/>
            <w:vAlign w:val="bottom"/>
            <w:gridSpan w:val="3"/>
          </w:tcPr>
          <w:p>
            <w:pPr>
              <w:jc w:val="right"/>
              <w:spacing w:after="0"/>
              <w:rPr>
                <w:sz w:val="20"/>
                <w:szCs w:val="20"/>
                <w:color w:val="auto"/>
              </w:rPr>
            </w:pPr>
            <w:r>
              <w:rPr>
                <w:rFonts w:ascii="Arial" w:cs="Arial" w:eastAsia="Arial" w:hAnsi="Arial"/>
                <w:sz w:val="16"/>
                <w:szCs w:val="16"/>
                <w:color w:val="323232"/>
              </w:rPr>
              <w:t>$  5,121,940​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00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vMerge w:val="continue"/>
          </w:tcPr>
          <w:p>
            <w:pPr>
              <w:spacing w:after="0"/>
              <w:rPr>
                <w:sz w:val="7"/>
                <w:szCs w:val="7"/>
                <w:color w:val="auto"/>
              </w:rPr>
            </w:pPr>
          </w:p>
        </w:tc>
        <w:tc>
          <w:tcPr>
            <w:tcW w:w="840" w:type="dxa"/>
            <w:vAlign w:val="bottom"/>
            <w:tcBorders>
              <w:bottom w:val="single" w:sz="8" w:color="6EC4E8"/>
            </w:tcBorders>
          </w:tcPr>
          <w:p>
            <w:pPr>
              <w:jc w:val="right"/>
              <w:ind w:right="315"/>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gridSpan w:val="3"/>
          </w:tcPr>
          <w:p>
            <w:pPr>
              <w:jc w:val="center"/>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jc w:val="right"/>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20" w:type="dxa"/>
            <w:vAlign w:val="bottom"/>
            <w:tcBorders>
              <w:bottom w:val="single" w:sz="8" w:color="6EC4E8"/>
            </w:tcBorders>
            <w:gridSpan w:val="2"/>
          </w:tcPr>
          <w:p>
            <w:pPr>
              <w:ind w:left="780"/>
              <w:spacing w:after="0" w:line="81" w:lineRule="exact"/>
              <w:rPr>
                <w:sz w:val="20"/>
                <w:szCs w:val="20"/>
                <w:color w:val="auto"/>
              </w:rPr>
            </w:pPr>
            <w:r>
              <w:rPr>
                <w:rFonts w:ascii="Arial" w:cs="Arial" w:eastAsia="Arial" w:hAnsi="Arial"/>
                <w:sz w:val="9"/>
                <w:szCs w:val="9"/>
                <w:color w:val="323232"/>
              </w:rPr>
              <w:t>​​ ​ ​</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00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5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00" w:type="dxa"/>
            <w:vAlign w:val="bottom"/>
            <w:gridSpan w:val="4"/>
          </w:tcPr>
          <w:p>
            <w:pPr>
              <w:jc w:val="right"/>
              <w:ind w:right="228"/>
              <w:spacing w:after="0"/>
              <w:rPr>
                <w:sz w:val="20"/>
                <w:szCs w:val="20"/>
                <w:color w:val="auto"/>
              </w:rPr>
            </w:pPr>
            <w:r>
              <w:rPr>
                <w:rFonts w:ascii="Arial" w:cs="Arial" w:eastAsia="Arial" w:hAnsi="Arial"/>
                <w:sz w:val="16"/>
                <w:szCs w:val="16"/>
                <w:color w:val="323232"/>
              </w:rPr>
              <w:t>​100.0​</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220,019​</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312,654​</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781,635​</w:t>
            </w:r>
          </w:p>
        </w:tc>
        <w:tc>
          <w:tcPr>
            <w:tcW w:w="280" w:type="dxa"/>
            <w:vAlign w:val="bottom"/>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532,673​</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1,001,654​</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00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vMerge w:val="continue"/>
          </w:tcPr>
          <w:p>
            <w:pPr>
              <w:spacing w:after="0"/>
              <w:rPr>
                <w:sz w:val="7"/>
                <w:szCs w:val="7"/>
                <w:color w:val="auto"/>
              </w:rPr>
            </w:pPr>
          </w:p>
        </w:tc>
        <w:tc>
          <w:tcPr>
            <w:tcW w:w="840" w:type="dxa"/>
            <w:vAlign w:val="bottom"/>
            <w:tcBorders>
              <w:bottom w:val="single" w:sz="8" w:color="6EC4E8"/>
            </w:tcBorders>
          </w:tcPr>
          <w:p>
            <w:pPr>
              <w:jc w:val="right"/>
              <w:ind w:right="315"/>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gridSpan w:val="3"/>
          </w:tcPr>
          <w:p>
            <w:pPr>
              <w:jc w:val="center"/>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jc w:val="right"/>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20" w:type="dxa"/>
            <w:vAlign w:val="bottom"/>
            <w:tcBorders>
              <w:bottom w:val="single" w:sz="8" w:color="6EC4E8"/>
            </w:tcBorders>
            <w:gridSpan w:val="2"/>
          </w:tcPr>
          <w:p>
            <w:pPr>
              <w:ind w:left="780"/>
              <w:spacing w:after="0" w:line="81" w:lineRule="exact"/>
              <w:rPr>
                <w:sz w:val="20"/>
                <w:szCs w:val="20"/>
                <w:color w:val="auto"/>
              </w:rPr>
            </w:pPr>
            <w:r>
              <w:rPr>
                <w:rFonts w:ascii="Arial" w:cs="Arial" w:eastAsia="Arial" w:hAnsi="Arial"/>
                <w:sz w:val="9"/>
                <w:szCs w:val="9"/>
                <w:color w:val="323232"/>
              </w:rPr>
              <w:t>​​ ​ ​</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00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5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00" w:type="dxa"/>
            <w:vAlign w:val="bottom"/>
            <w:gridSpan w:val="4"/>
          </w:tcPr>
          <w:p>
            <w:pPr>
              <w:jc w:val="right"/>
              <w:ind w:right="228"/>
              <w:spacing w:after="0"/>
              <w:rPr>
                <w:sz w:val="20"/>
                <w:szCs w:val="20"/>
                <w:color w:val="auto"/>
              </w:rPr>
            </w:pPr>
            <w:r>
              <w:rPr>
                <w:rFonts w:ascii="Arial" w:cs="Arial" w:eastAsia="Arial" w:hAnsi="Arial"/>
                <w:sz w:val="16"/>
                <w:szCs w:val="16"/>
                <w:color w:val="323232"/>
              </w:rPr>
              <w:t>​125.0​</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337,515​</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479,633​</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323232"/>
              </w:rPr>
              <w:t>​ 1,199,083​</w:t>
            </w:r>
          </w:p>
        </w:tc>
        <w:tc>
          <w:tcPr>
            <w:tcW w:w="280" w:type="dxa"/>
            <w:vAlign w:val="bottom"/>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817,148​</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1,536,598​</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00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vMerge w:val="continue"/>
          </w:tcPr>
          <w:p>
            <w:pPr>
              <w:spacing w:after="0"/>
              <w:rPr>
                <w:sz w:val="7"/>
                <w:szCs w:val="7"/>
                <w:color w:val="auto"/>
              </w:rPr>
            </w:pPr>
          </w:p>
        </w:tc>
        <w:tc>
          <w:tcPr>
            <w:tcW w:w="840" w:type="dxa"/>
            <w:vAlign w:val="bottom"/>
            <w:tcBorders>
              <w:bottom w:val="single" w:sz="8" w:color="6EC4E8"/>
            </w:tcBorders>
          </w:tcPr>
          <w:p>
            <w:pPr>
              <w:jc w:val="right"/>
              <w:ind w:right="315"/>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gridSpan w:val="3"/>
          </w:tcPr>
          <w:p>
            <w:pPr>
              <w:jc w:val="center"/>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jc w:val="right"/>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20" w:type="dxa"/>
            <w:vAlign w:val="bottom"/>
            <w:tcBorders>
              <w:bottom w:val="single" w:sz="8" w:color="6EC4E8"/>
            </w:tcBorders>
            <w:gridSpan w:val="2"/>
          </w:tcPr>
          <w:p>
            <w:pPr>
              <w:ind w:left="780"/>
              <w:spacing w:after="0" w:line="81" w:lineRule="exact"/>
              <w:rPr>
                <w:sz w:val="20"/>
                <w:szCs w:val="20"/>
                <w:color w:val="auto"/>
              </w:rPr>
            </w:pPr>
            <w:r>
              <w:rPr>
                <w:rFonts w:ascii="Arial" w:cs="Arial" w:eastAsia="Arial" w:hAnsi="Arial"/>
                <w:sz w:val="9"/>
                <w:szCs w:val="9"/>
                <w:color w:val="323232"/>
              </w:rPr>
              <w:t>​​ ​ ​</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00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5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00" w:type="dxa"/>
            <w:vAlign w:val="bottom"/>
            <w:gridSpan w:val="4"/>
          </w:tcPr>
          <w:p>
            <w:pPr>
              <w:jc w:val="right"/>
              <w:ind w:right="228"/>
              <w:spacing w:after="0"/>
              <w:rPr>
                <w:sz w:val="20"/>
                <w:szCs w:val="20"/>
                <w:color w:val="auto"/>
              </w:rPr>
            </w:pPr>
            <w:r>
              <w:rPr>
                <w:rFonts w:ascii="Arial" w:cs="Arial" w:eastAsia="Arial" w:hAnsi="Arial"/>
                <w:sz w:val="16"/>
                <w:szCs w:val="16"/>
                <w:color w:val="323232"/>
              </w:rPr>
              <w:t>​100.0​</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220,019​</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312,654​</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781,635​</w:t>
            </w:r>
          </w:p>
        </w:tc>
        <w:tc>
          <w:tcPr>
            <w:tcW w:w="280" w:type="dxa"/>
            <w:vAlign w:val="bottom"/>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532,673​</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1,001,654​</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00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vMerge w:val="continue"/>
          </w:tcPr>
          <w:p>
            <w:pPr>
              <w:spacing w:after="0"/>
              <w:rPr>
                <w:sz w:val="7"/>
                <w:szCs w:val="7"/>
                <w:color w:val="auto"/>
              </w:rPr>
            </w:pPr>
          </w:p>
        </w:tc>
        <w:tc>
          <w:tcPr>
            <w:tcW w:w="840" w:type="dxa"/>
            <w:vAlign w:val="bottom"/>
            <w:tcBorders>
              <w:bottom w:val="single" w:sz="8" w:color="6EC4E8"/>
            </w:tcBorders>
          </w:tcPr>
          <w:p>
            <w:pPr>
              <w:jc w:val="right"/>
              <w:ind w:right="315"/>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6EC4E8"/>
            </w:tcBorders>
            <w:gridSpan w:val="3"/>
          </w:tcPr>
          <w:p>
            <w:pPr>
              <w:jc w:val="center"/>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jc w:val="right"/>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6EC4E8"/>
            </w:tcBorders>
          </w:tcPr>
          <w:p>
            <w:pPr>
              <w:spacing w:after="0"/>
              <w:rPr>
                <w:sz w:val="7"/>
                <w:szCs w:val="7"/>
                <w:color w:val="auto"/>
              </w:rPr>
            </w:pPr>
          </w:p>
        </w:tc>
        <w:tc>
          <w:tcPr>
            <w:tcW w:w="1120" w:type="dxa"/>
            <w:vAlign w:val="bottom"/>
            <w:tcBorders>
              <w:bottom w:val="single" w:sz="8" w:color="6EC4E8"/>
            </w:tcBorders>
            <w:gridSpan w:val="2"/>
          </w:tcPr>
          <w:p>
            <w:pPr>
              <w:ind w:left="780"/>
              <w:spacing w:after="0" w:line="81" w:lineRule="exact"/>
              <w:rPr>
                <w:sz w:val="20"/>
                <w:szCs w:val="20"/>
                <w:color w:val="auto"/>
              </w:rPr>
            </w:pPr>
            <w:r>
              <w:rPr>
                <w:rFonts w:ascii="Arial" w:cs="Arial" w:eastAsia="Arial" w:hAnsi="Arial"/>
                <w:sz w:val="9"/>
                <w:szCs w:val="9"/>
                <w:color w:val="323232"/>
              </w:rPr>
              <w:t>​​ ​ ​</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00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5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200" w:type="dxa"/>
            <w:vAlign w:val="bottom"/>
            <w:gridSpan w:val="4"/>
          </w:tcPr>
          <w:p>
            <w:pPr>
              <w:jc w:val="right"/>
              <w:ind w:right="228"/>
              <w:spacing w:after="0"/>
              <w:rPr>
                <w:sz w:val="20"/>
                <w:szCs w:val="20"/>
                <w:color w:val="auto"/>
              </w:rPr>
            </w:pPr>
            <w:r>
              <w:rPr>
                <w:rFonts w:ascii="Arial" w:cs="Arial" w:eastAsia="Arial" w:hAnsi="Arial"/>
                <w:sz w:val="16"/>
                <w:szCs w:val="16"/>
                <w:color w:val="323232"/>
              </w:rPr>
              <w:t>​ 90.0​</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180,019​</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255,786​</w:t>
            </w:r>
          </w:p>
        </w:tc>
        <w:tc>
          <w:tcPr>
            <w:tcW w:w="26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639,466​</w:t>
            </w:r>
          </w:p>
        </w:tc>
        <w:tc>
          <w:tcPr>
            <w:tcW w:w="280" w:type="dxa"/>
            <w:vAlign w:val="bottom"/>
          </w:tcPr>
          <w:p>
            <w:pPr>
              <w:spacing w:after="0"/>
              <w:rPr>
                <w:sz w:val="17"/>
                <w:szCs w:val="17"/>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820" w:type="dxa"/>
            <w:vAlign w:val="bottom"/>
          </w:tcPr>
          <w:p>
            <w:pPr>
              <w:jc w:val="right"/>
              <w:spacing w:after="0"/>
              <w:rPr>
                <w:sz w:val="20"/>
                <w:szCs w:val="20"/>
                <w:color w:val="auto"/>
              </w:rPr>
            </w:pPr>
            <w:r>
              <w:rPr>
                <w:rFonts w:ascii="Arial" w:cs="Arial" w:eastAsia="Arial" w:hAnsi="Arial"/>
                <w:sz w:val="16"/>
                <w:szCs w:val="16"/>
                <w:color w:val="323232"/>
              </w:rPr>
              <w:t>435,805​</w:t>
            </w: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819,485​</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2000" w:type="dxa"/>
            <w:vAlign w:val="bottom"/>
            <w:tcBorders>
              <w:bottom w:val="single" w:sz="8" w:color="004987"/>
            </w:tcBorders>
          </w:tcPr>
          <w:p>
            <w:pPr>
              <w:spacing w:after="0"/>
              <w:rPr>
                <w:sz w:val="7"/>
                <w:szCs w:val="7"/>
                <w:color w:val="auto"/>
              </w:rPr>
            </w:pPr>
          </w:p>
        </w:tc>
        <w:tc>
          <w:tcPr>
            <w:tcW w:w="560" w:type="dxa"/>
            <w:vAlign w:val="bottom"/>
            <w:tcBorders>
              <w:bottom w:val="single" w:sz="8" w:color="004987"/>
            </w:tcBorders>
            <w:vMerge w:val="continue"/>
          </w:tcPr>
          <w:p>
            <w:pPr>
              <w:spacing w:after="0"/>
              <w:rPr>
                <w:sz w:val="7"/>
                <w:szCs w:val="7"/>
                <w:color w:val="auto"/>
              </w:rPr>
            </w:pPr>
          </w:p>
        </w:tc>
        <w:tc>
          <w:tcPr>
            <w:tcW w:w="840" w:type="dxa"/>
            <w:vAlign w:val="bottom"/>
            <w:tcBorders>
              <w:bottom w:val="single" w:sz="8" w:color="004987"/>
            </w:tcBorders>
          </w:tcPr>
          <w:p>
            <w:pPr>
              <w:jc w:val="right"/>
              <w:ind w:right="315"/>
              <w:spacing w:after="0" w:line="81" w:lineRule="exact"/>
              <w:rPr>
                <w:sz w:val="20"/>
                <w:szCs w:val="20"/>
                <w:color w:val="auto"/>
              </w:rPr>
            </w:pPr>
            <w:r>
              <w:rPr>
                <w:rFonts w:ascii="Arial" w:cs="Arial" w:eastAsia="Arial" w:hAnsi="Arial"/>
                <w:sz w:val="9"/>
                <w:szCs w:val="9"/>
                <w:color w:val="323232"/>
              </w:rPr>
              <w:t>​</w:t>
            </w:r>
          </w:p>
        </w:tc>
        <w:tc>
          <w:tcPr>
            <w:tcW w:w="360" w:type="dxa"/>
            <w:vAlign w:val="bottom"/>
            <w:tcBorders>
              <w:bottom w:val="single" w:sz="8" w:color="004987"/>
            </w:tcBorders>
            <w:gridSpan w:val="3"/>
          </w:tcPr>
          <w:p>
            <w:pPr>
              <w:jc w:val="center"/>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004987"/>
            </w:tcBorders>
          </w:tcPr>
          <w:p>
            <w:pPr>
              <w:spacing w:after="0"/>
              <w:rPr>
                <w:sz w:val="7"/>
                <w:szCs w:val="7"/>
                <w:color w:val="auto"/>
              </w:rPr>
            </w:pPr>
          </w:p>
        </w:tc>
        <w:tc>
          <w:tcPr>
            <w:tcW w:w="1080" w:type="dxa"/>
            <w:vAlign w:val="bottom"/>
            <w:tcBorders>
              <w:bottom w:val="single" w:sz="8" w:color="004987"/>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004987"/>
            </w:tcBorders>
          </w:tcPr>
          <w:p>
            <w:pPr>
              <w:spacing w:after="0"/>
              <w:rPr>
                <w:sz w:val="7"/>
                <w:szCs w:val="7"/>
                <w:color w:val="auto"/>
              </w:rPr>
            </w:pPr>
          </w:p>
        </w:tc>
        <w:tc>
          <w:tcPr>
            <w:tcW w:w="1080" w:type="dxa"/>
            <w:vAlign w:val="bottom"/>
            <w:tcBorders>
              <w:bottom w:val="single" w:sz="8" w:color="004987"/>
            </w:tcBorders>
            <w:gridSpan w:val="2"/>
          </w:tcPr>
          <w:p>
            <w:pPr>
              <w:jc w:val="right"/>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004987"/>
            </w:tcBorders>
          </w:tcPr>
          <w:p>
            <w:pPr>
              <w:spacing w:after="0"/>
              <w:rPr>
                <w:sz w:val="7"/>
                <w:szCs w:val="7"/>
                <w:color w:val="auto"/>
              </w:rPr>
            </w:pPr>
          </w:p>
        </w:tc>
        <w:tc>
          <w:tcPr>
            <w:tcW w:w="1100" w:type="dxa"/>
            <w:vAlign w:val="bottom"/>
            <w:tcBorders>
              <w:bottom w:val="single" w:sz="8" w:color="004987"/>
            </w:tcBorders>
            <w:gridSpan w:val="2"/>
          </w:tcPr>
          <w:p>
            <w:pPr>
              <w:ind w:left="760"/>
              <w:spacing w:after="0" w:line="81" w:lineRule="exact"/>
              <w:rPr>
                <w:sz w:val="20"/>
                <w:szCs w:val="20"/>
                <w:color w:val="auto"/>
              </w:rPr>
            </w:pPr>
            <w:r>
              <w:rPr>
                <w:rFonts w:ascii="Arial" w:cs="Arial" w:eastAsia="Arial" w:hAnsi="Arial"/>
                <w:sz w:val="9"/>
                <w:szCs w:val="9"/>
                <w:color w:val="323232"/>
              </w:rPr>
              <w:t>​​ ​ ​</w:t>
            </w:r>
          </w:p>
        </w:tc>
        <w:tc>
          <w:tcPr>
            <w:tcW w:w="80" w:type="dxa"/>
            <w:vAlign w:val="bottom"/>
            <w:tcBorders>
              <w:bottom w:val="single" w:sz="8" w:color="004987"/>
            </w:tcBorders>
          </w:tcPr>
          <w:p>
            <w:pPr>
              <w:spacing w:after="0"/>
              <w:rPr>
                <w:sz w:val="7"/>
                <w:szCs w:val="7"/>
                <w:color w:val="auto"/>
              </w:rPr>
            </w:pPr>
          </w:p>
        </w:tc>
        <w:tc>
          <w:tcPr>
            <w:tcW w:w="1120" w:type="dxa"/>
            <w:vAlign w:val="bottom"/>
            <w:tcBorders>
              <w:bottom w:val="single" w:sz="8" w:color="004987"/>
            </w:tcBorders>
            <w:gridSpan w:val="2"/>
          </w:tcPr>
          <w:p>
            <w:pPr>
              <w:ind w:left="780"/>
              <w:spacing w:after="0" w:line="81" w:lineRule="exact"/>
              <w:rPr>
                <w:sz w:val="20"/>
                <w:szCs w:val="20"/>
                <w:color w:val="auto"/>
              </w:rPr>
            </w:pPr>
            <w:r>
              <w:rPr>
                <w:rFonts w:ascii="Arial" w:cs="Arial" w:eastAsia="Arial" w:hAnsi="Arial"/>
                <w:sz w:val="9"/>
                <w:szCs w:val="9"/>
                <w:color w:val="323232"/>
              </w:rPr>
              <w:t>​​ ​ ​</w:t>
            </w:r>
          </w:p>
        </w:tc>
        <w:tc>
          <w:tcPr>
            <w:tcW w:w="840" w:type="dxa"/>
            <w:vAlign w:val="bottom"/>
            <w:tcBorders>
              <w:bottom w:val="single" w:sz="8" w:color="004987"/>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-1327785</wp:posOffset>
            </wp:positionV>
            <wp:extent cx="23145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Time-Based Equity Incentive Awards</w:t>
      </w:r>
    </w:p>
    <w:p>
      <w:pPr>
        <w:spacing w:after="0" w:line="127" w:lineRule="exact"/>
        <w:rPr>
          <w:sz w:val="20"/>
          <w:szCs w:val="20"/>
          <w:color w:val="auto"/>
        </w:rPr>
      </w:pPr>
    </w:p>
    <w:p>
      <w:pPr>
        <w:jc w:val="both"/>
        <w:ind w:left="500" w:right="100"/>
        <w:spacing w:after="0" w:line="304" w:lineRule="auto"/>
        <w:rPr>
          <w:sz w:val="20"/>
          <w:szCs w:val="20"/>
          <w:color w:val="auto"/>
        </w:rPr>
      </w:pPr>
      <w:r>
        <w:rPr>
          <w:rFonts w:ascii="Arial" w:cs="Arial" w:eastAsia="Arial" w:hAnsi="Arial"/>
          <w:sz w:val="16"/>
          <w:szCs w:val="16"/>
          <w:color w:val="323232"/>
        </w:rPr>
        <w:t>Time-based equity incentive awards granted in January 2025 vested / will vest on February 15, 2026, February 15, 2027, February 15, 2028, and February 15, 2029.</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6"/>
          <w:szCs w:val="16"/>
          <w:color w:val="004987"/>
        </w:rPr>
        <w:t>Performance-Based Equity Incentive Awards</w:t>
      </w:r>
    </w:p>
    <w:p>
      <w:pPr>
        <w:spacing w:after="0" w:line="127" w:lineRule="exact"/>
        <w:rPr>
          <w:sz w:val="20"/>
          <w:szCs w:val="20"/>
          <w:color w:val="auto"/>
        </w:rPr>
      </w:pPr>
    </w:p>
    <w:p>
      <w:pPr>
        <w:ind w:left="500"/>
        <w:spacing w:after="0" w:line="340" w:lineRule="auto"/>
        <w:rPr>
          <w:sz w:val="20"/>
          <w:szCs w:val="20"/>
          <w:color w:val="auto"/>
        </w:rPr>
      </w:pPr>
      <w:r>
        <w:rPr>
          <w:rFonts w:ascii="Arial" w:cs="Arial" w:eastAsia="Arial" w:hAnsi="Arial"/>
          <w:sz w:val="15"/>
          <w:szCs w:val="15"/>
          <w:color w:val="323232"/>
        </w:rPr>
        <w:t>The Talent and Compensation Committee set and approved the following two performance metrics, the assigned weight for each metric, and the threshold, target, and maximum performance level for each metric for 2025 performance-based equity incentive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41275</wp:posOffset>
            </wp:positionV>
            <wp:extent cx="5974715" cy="2660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974715" cy="266065"/>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p>
      <w:pPr>
        <w:spacing w:after="0" w:line="9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460" w:type="dxa"/>
            <w:vAlign w:val="bottom"/>
            <w:vMerge w:val="restart"/>
          </w:tcPr>
          <w:p>
            <w:pPr>
              <w:spacing w:after="0"/>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Performance Metric</w:t>
            </w:r>
          </w:p>
        </w:tc>
        <w:tc>
          <w:tcPr>
            <w:tcW w:w="460" w:type="dxa"/>
            <w:vAlign w:val="bottom"/>
            <w:vMerge w:val="restart"/>
          </w:tcPr>
          <w:p>
            <w:pPr>
              <w:ind w:left="120"/>
              <w:spacing w:after="0"/>
              <w:rPr>
                <w:sz w:val="20"/>
                <w:szCs w:val="20"/>
                <w:color w:val="auto"/>
              </w:rPr>
            </w:pPr>
            <w:r>
              <w:rPr>
                <w:rFonts w:ascii="Arial" w:cs="Arial" w:eastAsia="Arial" w:hAnsi="Arial"/>
                <w:sz w:val="14"/>
                <w:szCs w:val="14"/>
                <w:b w:val="1"/>
                <w:bCs w:val="1"/>
                <w:color w:val="FFFFFF"/>
              </w:rPr>
              <w:t>​ ​</w:t>
            </w:r>
          </w:p>
        </w:tc>
        <w:tc>
          <w:tcPr>
            <w:tcW w:w="880" w:type="dxa"/>
            <w:vAlign w:val="bottom"/>
          </w:tcPr>
          <w:p>
            <w:pPr>
              <w:spacing w:after="0"/>
              <w:rPr>
                <w:sz w:val="14"/>
                <w:szCs w:val="14"/>
                <w:color w:val="auto"/>
              </w:rPr>
            </w:pPr>
          </w:p>
        </w:tc>
        <w:tc>
          <w:tcPr>
            <w:tcW w:w="500" w:type="dxa"/>
            <w:vAlign w:val="bottom"/>
            <w:vMerge w:val="restart"/>
          </w:tcPr>
          <w:p>
            <w:pPr>
              <w:ind w:left="220"/>
              <w:spacing w:after="0"/>
              <w:rPr>
                <w:sz w:val="20"/>
                <w:szCs w:val="20"/>
                <w:color w:val="auto"/>
              </w:rPr>
            </w:pPr>
            <w:r>
              <w:rPr>
                <w:rFonts w:ascii="Arial" w:cs="Arial" w:eastAsia="Arial" w:hAnsi="Arial"/>
                <w:sz w:val="14"/>
                <w:szCs w:val="14"/>
                <w:b w:val="1"/>
                <w:bCs w:val="1"/>
                <w:color w:val="FFFFFF"/>
              </w:rPr>
              <w:t>​ ​</w:t>
            </w:r>
          </w:p>
        </w:tc>
        <w:tc>
          <w:tcPr>
            <w:tcW w:w="1000" w:type="dxa"/>
            <w:vAlign w:val="bottom"/>
          </w:tcPr>
          <w:p>
            <w:pPr>
              <w:jc w:val="right"/>
              <w:ind w:right="308"/>
              <w:spacing w:after="0"/>
              <w:rPr>
                <w:sz w:val="20"/>
                <w:szCs w:val="20"/>
                <w:color w:val="auto"/>
              </w:rPr>
            </w:pPr>
            <w:r>
              <w:rPr>
                <w:rFonts w:ascii="Arial" w:cs="Arial" w:eastAsia="Arial" w:hAnsi="Arial"/>
                <w:sz w:val="14"/>
                <w:szCs w:val="14"/>
                <w:b w:val="1"/>
                <w:bCs w:val="1"/>
                <w:color w:val="FFFFFF"/>
              </w:rPr>
              <w:t>50%</w:t>
            </w:r>
          </w:p>
        </w:tc>
        <w:tc>
          <w:tcPr>
            <w:tcW w:w="500" w:type="dxa"/>
            <w:vAlign w:val="bottom"/>
            <w:vMerge w:val="restart"/>
          </w:tcPr>
          <w:p>
            <w:pPr>
              <w:ind w:left="140"/>
              <w:spacing w:after="0"/>
              <w:rPr>
                <w:sz w:val="20"/>
                <w:szCs w:val="20"/>
                <w:color w:val="auto"/>
              </w:rPr>
            </w:pPr>
            <w:r>
              <w:rPr>
                <w:rFonts w:ascii="Arial" w:cs="Arial" w:eastAsia="Arial" w:hAnsi="Arial"/>
                <w:sz w:val="14"/>
                <w:szCs w:val="14"/>
                <w:b w:val="1"/>
                <w:bCs w:val="1"/>
                <w:color w:val="FFFFFF"/>
              </w:rPr>
              <w:t>​ ​</w:t>
            </w:r>
          </w:p>
        </w:tc>
        <w:tc>
          <w:tcPr>
            <w:tcW w:w="860" w:type="dxa"/>
            <w:vAlign w:val="bottom"/>
          </w:tcPr>
          <w:p>
            <w:pPr>
              <w:ind w:left="220"/>
              <w:spacing w:after="0"/>
              <w:rPr>
                <w:sz w:val="20"/>
                <w:szCs w:val="20"/>
                <w:color w:val="auto"/>
              </w:rPr>
            </w:pPr>
            <w:r>
              <w:rPr>
                <w:rFonts w:ascii="Arial" w:cs="Arial" w:eastAsia="Arial" w:hAnsi="Arial"/>
                <w:sz w:val="14"/>
                <w:szCs w:val="14"/>
                <w:b w:val="1"/>
                <w:bCs w:val="1"/>
                <w:color w:val="FFFFFF"/>
              </w:rPr>
              <w:t>100%</w:t>
            </w:r>
          </w:p>
        </w:tc>
        <w:tc>
          <w:tcPr>
            <w:tcW w:w="520" w:type="dxa"/>
            <w:vAlign w:val="bottom"/>
            <w:vMerge w:val="restart"/>
          </w:tcPr>
          <w:p>
            <w:pPr>
              <w:ind w:left="220"/>
              <w:spacing w:after="0"/>
              <w:rPr>
                <w:sz w:val="20"/>
                <w:szCs w:val="20"/>
                <w:color w:val="auto"/>
              </w:rPr>
            </w:pPr>
            <w:r>
              <w:rPr>
                <w:rFonts w:ascii="Arial" w:cs="Arial" w:eastAsia="Arial" w:hAnsi="Arial"/>
                <w:sz w:val="14"/>
                <w:szCs w:val="14"/>
                <w:b w:val="1"/>
                <w:bCs w:val="1"/>
                <w:color w:val="FFFFFF"/>
              </w:rPr>
              <w:t>​ ​</w:t>
            </w: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FFFFFF"/>
              </w:rPr>
              <w:t>200%</w:t>
            </w:r>
          </w:p>
        </w:tc>
        <w:tc>
          <w:tcPr>
            <w:tcW w:w="0" w:type="dxa"/>
            <w:vAlign w:val="bottom"/>
          </w:tcPr>
          <w:p>
            <w:pPr>
              <w:spacing w:after="0"/>
              <w:rPr>
                <w:sz w:val="1"/>
                <w:szCs w:val="1"/>
                <w:color w:val="auto"/>
              </w:rPr>
            </w:pPr>
          </w:p>
        </w:tc>
      </w:tr>
      <w:tr>
        <w:trPr>
          <w:trHeight w:val="211"/>
        </w:trPr>
        <w:tc>
          <w:tcPr>
            <w:tcW w:w="34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FFFFFF"/>
              </w:rPr>
              <w:t>Weight</w:t>
            </w:r>
          </w:p>
        </w:tc>
        <w:tc>
          <w:tcPr>
            <w:tcW w:w="500" w:type="dxa"/>
            <w:vAlign w:val="bottom"/>
            <w:vMerge w:val="continue"/>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FFFFF"/>
              </w:rPr>
              <w:t>Threshold</w:t>
            </w:r>
          </w:p>
        </w:tc>
        <w:tc>
          <w:tcPr>
            <w:tcW w:w="500" w:type="dxa"/>
            <w:vAlign w:val="bottom"/>
            <w:vMerge w:val="continue"/>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FFFFFF"/>
              </w:rPr>
              <w:t>Target</w:t>
            </w:r>
          </w:p>
        </w:tc>
        <w:tc>
          <w:tcPr>
            <w:tcW w:w="520" w:type="dxa"/>
            <w:vAlign w:val="bottom"/>
            <w:vMerge w:val="continue"/>
          </w:tcPr>
          <w:p>
            <w:pPr>
              <w:spacing w:after="0"/>
              <w:rPr>
                <w:sz w:val="18"/>
                <w:szCs w:val="18"/>
                <w:color w:val="auto"/>
              </w:rPr>
            </w:pPr>
          </w:p>
        </w:tc>
        <w:tc>
          <w:tcPr>
            <w:tcW w:w="800" w:type="dxa"/>
            <w:vAlign w:val="bottom"/>
          </w:tcPr>
          <w:p>
            <w:pPr>
              <w:jc w:val="center"/>
              <w:ind w:left="68"/>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20"/>
                <w:szCs w:val="20"/>
                <w:color w:val="auto"/>
              </w:rPr>
            </w:pPr>
            <w:r>
              <w:rPr>
                <w:rFonts w:ascii="Arial" w:cs="Arial" w:eastAsia="Arial" w:hAnsi="Arial"/>
                <w:sz w:val="16"/>
                <w:szCs w:val="16"/>
                <w:color w:val="323232"/>
              </w:rPr>
              <w:t>​</w:t>
            </w:r>
          </w:p>
        </w:tc>
        <w:tc>
          <w:tcPr>
            <w:tcW w:w="460" w:type="dxa"/>
            <w:vAlign w:val="bottom"/>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6"/>
                <w:szCs w:val="16"/>
                <w:color w:val="323232"/>
              </w:rPr>
              <w:t>​ ​</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9"/>
        </w:trPr>
        <w:tc>
          <w:tcPr>
            <w:tcW w:w="3460" w:type="dxa"/>
            <w:vAlign w:val="bottom"/>
          </w:tcPr>
          <w:p>
            <w:pPr>
              <w:ind w:left="80"/>
              <w:spacing w:after="0"/>
              <w:rPr>
                <w:sz w:val="20"/>
                <w:szCs w:val="20"/>
                <w:color w:val="auto"/>
              </w:rPr>
            </w:pPr>
            <w:r>
              <w:rPr>
                <w:rFonts w:ascii="Arial" w:cs="Arial" w:eastAsia="Arial" w:hAnsi="Arial"/>
                <w:sz w:val="16"/>
                <w:szCs w:val="16"/>
                <w:b w:val="1"/>
                <w:bCs w:val="1"/>
                <w:color w:val="004987"/>
              </w:rPr>
              <w:t>Core Return on Average Assets</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9"/>
        </w:trPr>
        <w:tc>
          <w:tcPr>
            <w:tcW w:w="3460" w:type="dxa"/>
            <w:vAlign w:val="bottom"/>
          </w:tcPr>
          <w:p>
            <w:pPr>
              <w:spacing w:after="0"/>
              <w:rPr>
                <w:sz w:val="20"/>
                <w:szCs w:val="20"/>
                <w:color w:val="auto"/>
              </w:rPr>
            </w:pPr>
            <w:r>
              <w:rPr>
                <w:rFonts w:ascii="Arial" w:cs="Arial" w:eastAsia="Arial" w:hAnsi="Arial"/>
                <w:sz w:val="16"/>
                <w:szCs w:val="16"/>
                <w:color w:val="323232"/>
              </w:rPr>
              <w:t>​</w:t>
            </w:r>
          </w:p>
        </w:tc>
        <w:tc>
          <w:tcPr>
            <w:tcW w:w="460" w:type="dxa"/>
            <w:vAlign w:val="bottom"/>
          </w:tcPr>
          <w:p>
            <w:pPr>
              <w:ind w:left="120"/>
              <w:spacing w:after="0"/>
              <w:rPr>
                <w:sz w:val="20"/>
                <w:szCs w:val="20"/>
                <w:color w:val="auto"/>
              </w:rPr>
            </w:pPr>
            <w:r>
              <w:rPr>
                <w:rFonts w:ascii="Arial" w:cs="Arial" w:eastAsia="Arial" w:hAnsi="Arial"/>
                <w:sz w:val="16"/>
                <w:szCs w:val="16"/>
                <w:color w:val="323232"/>
              </w:rPr>
              <w:t>​ ​</w:t>
            </w:r>
          </w:p>
        </w:tc>
        <w:tc>
          <w:tcPr>
            <w:tcW w:w="880" w:type="dxa"/>
            <w:vAlign w:val="bottom"/>
          </w:tcPr>
          <w:p>
            <w:pPr>
              <w:spacing w:after="0"/>
              <w:rPr>
                <w:sz w:val="24"/>
                <w:szCs w:val="24"/>
                <w:color w:val="auto"/>
              </w:rPr>
            </w:pPr>
          </w:p>
        </w:tc>
        <w:tc>
          <w:tcPr>
            <w:tcW w:w="500" w:type="dxa"/>
            <w:vAlign w:val="bottom"/>
          </w:tcPr>
          <w:p>
            <w:pPr>
              <w:ind w:left="220"/>
              <w:spacing w:after="0"/>
              <w:rPr>
                <w:sz w:val="20"/>
                <w:szCs w:val="20"/>
                <w:color w:val="auto"/>
              </w:rPr>
            </w:pPr>
            <w:r>
              <w:rPr>
                <w:rFonts w:ascii="Arial" w:cs="Arial" w:eastAsia="Arial" w:hAnsi="Arial"/>
                <w:sz w:val="16"/>
                <w:szCs w:val="16"/>
                <w:color w:val="323232"/>
              </w:rPr>
              <w:t>​ ​</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3460" w:type="dxa"/>
            <w:vAlign w:val="bottom"/>
          </w:tcPr>
          <w:p>
            <w:pPr>
              <w:ind w:left="80"/>
              <w:spacing w:after="0"/>
              <w:rPr>
                <w:sz w:val="20"/>
                <w:szCs w:val="20"/>
                <w:color w:val="auto"/>
              </w:rPr>
            </w:pPr>
            <w:r>
              <w:rPr>
                <w:rFonts w:ascii="Arial" w:cs="Arial" w:eastAsia="Arial" w:hAnsi="Arial"/>
                <w:sz w:val="16"/>
                <w:szCs w:val="16"/>
                <w:b w:val="1"/>
                <w:bCs w:val="1"/>
                <w:color w:val="004987"/>
              </w:rPr>
              <w:t>Increase in Tangible Book Value per Share</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60" w:type="dxa"/>
            <w:vAlign w:val="bottom"/>
          </w:tcPr>
          <w:p>
            <w:pPr>
              <w:ind w:left="80"/>
              <w:spacing w:after="0"/>
              <w:rPr>
                <w:sz w:val="20"/>
                <w:szCs w:val="20"/>
                <w:color w:val="auto"/>
              </w:rPr>
            </w:pPr>
            <w:r>
              <w:rPr>
                <w:rFonts w:ascii="Arial" w:cs="Arial" w:eastAsia="Arial" w:hAnsi="Arial"/>
                <w:sz w:val="16"/>
                <w:szCs w:val="16"/>
                <w:b w:val="1"/>
                <w:bCs w:val="1"/>
                <w:color w:val="004987"/>
              </w:rPr>
              <w:t>plus Dividend</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184785</wp:posOffset>
            </wp:positionV>
            <wp:extent cx="59747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312420</wp:posOffset>
            </wp:positionH>
            <wp:positionV relativeFrom="paragraph">
              <wp:posOffset>-466090</wp:posOffset>
            </wp:positionV>
            <wp:extent cx="59747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974715" cy="8890"/>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-989330</wp:posOffset>
            </wp:positionV>
            <wp:extent cx="3103245" cy="4540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03245" cy="454025"/>
                    </a:xfrm>
                    <a:prstGeom prst="rect">
                      <a:avLst/>
                    </a:prstGeom>
                    <a:noFill/>
                  </pic:spPr>
                </pic:pic>
              </a:graphicData>
            </a:graphic>
          </wp:anchor>
        </w:drawing>
        <w:drawing>
          <wp:anchor simplePos="0" relativeHeight="251657728" behindDoc="1" locked="0" layoutInCell="0" allowOverlap="1">
            <wp:simplePos x="0" y="0"/>
            <wp:positionH relativeFrom="column">
              <wp:posOffset>2884170</wp:posOffset>
            </wp:positionH>
            <wp:positionV relativeFrom="paragraph">
              <wp:posOffset>-406400</wp:posOffset>
            </wp:positionV>
            <wp:extent cx="3103245" cy="4540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03245" cy="454025"/>
                    </a:xfrm>
                    <a:prstGeom prst="rect">
                      <a:avLst/>
                    </a:prstGeom>
                    <a:noFill/>
                  </pic:spPr>
                </pic:pic>
              </a:graphicData>
            </a:graphic>
          </wp:anchor>
        </w:drawing>
      </w:r>
    </w:p>
    <w:p>
      <w:pPr>
        <w:spacing w:after="0" w:line="365" w:lineRule="exact"/>
        <w:rPr>
          <w:sz w:val="20"/>
          <w:szCs w:val="20"/>
          <w:color w:val="auto"/>
        </w:rPr>
      </w:pPr>
    </w:p>
    <w:p>
      <w:pPr>
        <w:ind w:left="500"/>
        <w:spacing w:after="0" w:line="275" w:lineRule="auto"/>
        <w:rPr>
          <w:sz w:val="20"/>
          <w:szCs w:val="20"/>
          <w:color w:val="auto"/>
        </w:rPr>
      </w:pPr>
      <w:r>
        <w:rPr>
          <w:rFonts w:ascii="Arial" w:cs="Arial" w:eastAsia="Arial" w:hAnsi="Arial"/>
          <w:sz w:val="16"/>
          <w:szCs w:val="16"/>
          <w:color w:val="323232"/>
        </w:rPr>
        <w:t>The application of the TSR modifier adjusts the calculated performance payout — either increased or decreased — by up to 25%, depending on how the Company’s common stock performs over the three-year performance period relative to the total shareholder returns of the 2025 Compensation Peer Group.</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FFFFFF"/>
        </w:rPr>
        <w:t>​</w:t>
      </w:r>
    </w:p>
    <w:p>
      <w:pPr>
        <w:spacing w:after="0" w:line="13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323232"/>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323232"/>
        </w:rPr>
        <w:t>​</w:t>
      </w:r>
    </w:p>
    <w:p>
      <w:pPr>
        <w:spacing w:after="0" w:line="1638" w:lineRule="exact"/>
        <w:rPr>
          <w:sz w:val="20"/>
          <w:szCs w:val="20"/>
          <w:color w:val="auto"/>
        </w:rPr>
      </w:pPr>
    </w:p>
    <w:p>
      <w:pPr>
        <w:sectPr>
          <w:pgSz w:w="11900" w:h="16838" w:orient="portrait"/>
          <w:cols w:equalWidth="0" w:num="2">
            <w:col w:w="9700" w:space="140"/>
            <w:col w:w="200"/>
          </w:cols>
          <w:pgMar w:left="740" w:top="98" w:right="1119" w:bottom="1440" w:gutter="0" w:footer="0" w:header="0"/>
          <w:type w:val="continuous"/>
        </w:sectPr>
      </w:pPr>
    </w:p>
    <w:p>
      <w:pPr>
        <w:ind w:left="500" w:right="120"/>
        <w:spacing w:after="0" w:line="275" w:lineRule="auto"/>
        <w:rPr>
          <w:sz w:val="20"/>
          <w:szCs w:val="20"/>
          <w:color w:val="auto"/>
        </w:rPr>
      </w:pPr>
      <w:r>
        <w:rPr>
          <w:rFonts w:ascii="Arial" w:cs="Arial" w:eastAsia="Arial" w:hAnsi="Arial"/>
          <w:sz w:val="16"/>
          <w:szCs w:val="16"/>
          <w:color w:val="323232"/>
        </w:rPr>
        <w:t>Performance-based equity incentive awards granted in January 2025 incorporate a cliff-vesting schedule based on a single three-year performance period (2025-2027) that will vest on February 15, 2028 assuming the executives remain employed with us,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233045</wp:posOffset>
            </wp:positionV>
            <wp:extent cx="6806565" cy="18516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52</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Realized for 2025</w:t>
      </w:r>
    </w:p>
    <w:p>
      <w:pPr>
        <w:spacing w:after="0" w:line="149" w:lineRule="exact"/>
        <w:rPr>
          <w:sz w:val="20"/>
          <w:szCs w:val="20"/>
          <w:color w:val="auto"/>
        </w:rPr>
      </w:pPr>
    </w:p>
    <w:p>
      <w:pPr>
        <w:ind w:left="500"/>
        <w:spacing w:after="0" w:line="292" w:lineRule="auto"/>
        <w:rPr>
          <w:sz w:val="20"/>
          <w:szCs w:val="20"/>
          <w:color w:val="auto"/>
        </w:rPr>
      </w:pPr>
      <w:r>
        <w:rPr>
          <w:rFonts w:ascii="Arial" w:cs="Arial" w:eastAsia="Arial" w:hAnsi="Arial"/>
          <w:sz w:val="16"/>
          <w:szCs w:val="16"/>
          <w:color w:val="323232"/>
        </w:rPr>
        <w:t>The following table supplements the Summary Compensation Table and presents total direct compensation realized by each NEO relative to 2025 performance. The following table is not a substitute for the required information included in the Summary Compensation Table.</w:t>
      </w:r>
    </w:p>
    <w:p>
      <w:pPr>
        <w:spacing w:after="0" w:line="125" w:lineRule="exact"/>
        <w:rPr>
          <w:sz w:val="20"/>
          <w:szCs w:val="20"/>
          <w:color w:val="auto"/>
        </w:rPr>
      </w:pPr>
    </w:p>
    <w:p>
      <w:pPr>
        <w:ind w:left="500" w:right="180"/>
        <w:spacing w:after="0" w:line="283" w:lineRule="auto"/>
        <w:rPr>
          <w:sz w:val="20"/>
          <w:szCs w:val="20"/>
          <w:color w:val="auto"/>
        </w:rPr>
      </w:pPr>
      <w:r>
        <w:rPr>
          <w:rFonts w:ascii="Arial" w:cs="Arial" w:eastAsia="Arial" w:hAnsi="Arial"/>
          <w:sz w:val="16"/>
          <w:szCs w:val="16"/>
          <w:color w:val="323232"/>
        </w:rPr>
        <w:t>The amounts and narrative disclosures for salary, nonequity incentive plan compensation, and all other compensation reflected in the Summary Compensation Table are presented based on actual amounts received. Accordingly, these amounts are disclosed in the same manner in the following table, and the related narrative disclosures included with the Summary Compensation Table are also applicable with regard to the following table.</w:t>
      </w:r>
    </w:p>
    <w:p>
      <w:pPr>
        <w:spacing w:after="0" w:line="118" w:lineRule="exact"/>
        <w:rPr>
          <w:sz w:val="20"/>
          <w:szCs w:val="20"/>
          <w:color w:val="auto"/>
        </w:rPr>
      </w:pPr>
    </w:p>
    <w:p>
      <w:pPr>
        <w:ind w:left="500" w:right="20"/>
        <w:spacing w:after="0" w:line="301" w:lineRule="auto"/>
        <w:rPr>
          <w:sz w:val="20"/>
          <w:szCs w:val="20"/>
          <w:color w:val="auto"/>
        </w:rPr>
      </w:pPr>
      <w:r>
        <w:rPr>
          <w:rFonts w:ascii="Arial" w:cs="Arial" w:eastAsia="Arial" w:hAnsi="Arial"/>
          <w:sz w:val="15"/>
          <w:szCs w:val="15"/>
          <w:color w:val="323232"/>
        </w:rPr>
        <w:t>Stock awards are reported in the Summary Compensation Table according to SEC guidelines, which require inclusion of the aggregate grant date fair value computed in accordance with FASB ASC Topic 718 in the year in which the awards are granted. Stock awards are reported in the following table for time-based equity incentive awards at the fair value of the actual payout of awards that vested in 2025 as of their vesting dates. Stock awards are reported in the following table for performance-based equity incentive awards at the fair value at the vesting date of the actual payout of awards that vested in 2026, based on 2025 performance. The aggregate vest date fair value of stock awards included in the following table includes amounts voluntarily deferred under our Deferred Compensation Plan.</w:t>
      </w:r>
    </w:p>
    <w:p>
      <w:pPr>
        <w:spacing w:after="0" w:line="106" w:lineRule="exact"/>
        <w:rPr>
          <w:sz w:val="20"/>
          <w:szCs w:val="20"/>
          <w:color w:val="auto"/>
        </w:rPr>
      </w:pPr>
    </w:p>
    <w:p>
      <w:pPr>
        <w:ind w:left="500" w:right="80"/>
        <w:spacing w:after="0" w:line="321" w:lineRule="auto"/>
        <w:rPr>
          <w:sz w:val="20"/>
          <w:szCs w:val="20"/>
          <w:color w:val="auto"/>
        </w:rPr>
      </w:pPr>
      <w:r>
        <w:rPr>
          <w:rFonts w:ascii="Arial" w:cs="Arial" w:eastAsia="Arial" w:hAnsi="Arial"/>
          <w:sz w:val="16"/>
          <w:szCs w:val="16"/>
          <w:color w:val="323232"/>
        </w:rPr>
        <w:t>Change in pension value is excluded from the following table since related compensation is not realized until the participant retires and begins receiving distributions from the defined benefit plan.</w:t>
      </w:r>
    </w:p>
    <w:p>
      <w:pPr>
        <w:spacing w:after="0" w:line="89"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2820" w:type="dxa"/>
            <w:vAlign w:val="bottom"/>
            <w:shd w:val="clear" w:color="auto" w:fill="004987"/>
          </w:tcPr>
          <w:p>
            <w:pPr>
              <w:spacing w:after="0"/>
              <w:rPr>
                <w:sz w:val="19"/>
                <w:szCs w:val="19"/>
                <w:color w:val="auto"/>
              </w:rPr>
            </w:pPr>
          </w:p>
        </w:tc>
        <w:tc>
          <w:tcPr>
            <w:tcW w:w="1260" w:type="dxa"/>
            <w:vAlign w:val="bottom"/>
            <w:shd w:val="clear" w:color="auto" w:fill="004987"/>
          </w:tcPr>
          <w:p>
            <w:pPr>
              <w:spacing w:after="0"/>
              <w:rPr>
                <w:sz w:val="19"/>
                <w:szCs w:val="19"/>
                <w:color w:val="auto"/>
              </w:rPr>
            </w:pPr>
          </w:p>
        </w:tc>
        <w:tc>
          <w:tcPr>
            <w:tcW w:w="120" w:type="dxa"/>
            <w:vAlign w:val="bottom"/>
            <w:shd w:val="clear" w:color="auto" w:fill="004987"/>
          </w:tcPr>
          <w:p>
            <w:pPr>
              <w:spacing w:after="0"/>
              <w:rPr>
                <w:sz w:val="19"/>
                <w:szCs w:val="19"/>
                <w:color w:val="auto"/>
              </w:rPr>
            </w:pPr>
          </w:p>
        </w:tc>
        <w:tc>
          <w:tcPr>
            <w:tcW w:w="60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12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860" w:type="dxa"/>
            <w:vAlign w:val="bottom"/>
            <w:shd w:val="clear" w:color="auto" w:fill="004987"/>
          </w:tcPr>
          <w:p>
            <w:pPr>
              <w:spacing w:after="0"/>
              <w:rPr>
                <w:sz w:val="19"/>
                <w:szCs w:val="19"/>
                <w:color w:val="auto"/>
              </w:rPr>
            </w:pPr>
          </w:p>
        </w:tc>
        <w:tc>
          <w:tcPr>
            <w:tcW w:w="1180" w:type="dxa"/>
            <w:vAlign w:val="bottom"/>
            <w:gridSpan w:val="3"/>
            <w:shd w:val="clear" w:color="auto" w:fill="004987"/>
          </w:tcPr>
          <w:p>
            <w:pPr>
              <w:ind w:left="40"/>
              <w:spacing w:after="0"/>
              <w:rPr>
                <w:sz w:val="20"/>
                <w:szCs w:val="20"/>
                <w:color w:val="auto"/>
              </w:rPr>
            </w:pPr>
            <w:r>
              <w:rPr>
                <w:rFonts w:ascii="Arial" w:cs="Arial" w:eastAsia="Arial" w:hAnsi="Arial"/>
                <w:sz w:val="14"/>
                <w:szCs w:val="14"/>
                <w:b w:val="1"/>
                <w:bCs w:val="1"/>
                <w:color w:val="FFFFFF"/>
              </w:rPr>
              <w:t>Non-Equity</w:t>
            </w:r>
          </w:p>
        </w:tc>
        <w:tc>
          <w:tcPr>
            <w:tcW w:w="20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760" w:type="dxa"/>
            <w:vAlign w:val="bottom"/>
            <w:shd w:val="clear" w:color="auto" w:fill="004987"/>
          </w:tcPr>
          <w:p>
            <w:pPr>
              <w:spacing w:after="0"/>
              <w:rPr>
                <w:sz w:val="19"/>
                <w:szCs w:val="19"/>
                <w:color w:val="auto"/>
              </w:rPr>
            </w:pPr>
          </w:p>
        </w:tc>
        <w:tc>
          <w:tcPr>
            <w:tcW w:w="84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2820" w:type="dxa"/>
            <w:vAlign w:val="bottom"/>
            <w:shd w:val="clear" w:color="auto" w:fill="004987"/>
          </w:tcPr>
          <w:p>
            <w:pPr>
              <w:spacing w:after="0"/>
              <w:rPr>
                <w:sz w:val="14"/>
                <w:szCs w:val="14"/>
                <w:color w:val="auto"/>
              </w:rPr>
            </w:pPr>
          </w:p>
        </w:tc>
        <w:tc>
          <w:tcPr>
            <w:tcW w:w="1260" w:type="dxa"/>
            <w:vAlign w:val="bottom"/>
            <w:shd w:val="clear" w:color="auto" w:fill="004987"/>
          </w:tcPr>
          <w:p>
            <w:pPr>
              <w:spacing w:after="0"/>
              <w:rPr>
                <w:sz w:val="14"/>
                <w:szCs w:val="14"/>
                <w:color w:val="auto"/>
              </w:rPr>
            </w:pPr>
          </w:p>
        </w:tc>
        <w:tc>
          <w:tcPr>
            <w:tcW w:w="120" w:type="dxa"/>
            <w:vAlign w:val="bottom"/>
            <w:shd w:val="clear" w:color="auto" w:fill="004987"/>
          </w:tcPr>
          <w:p>
            <w:pPr>
              <w:spacing w:after="0"/>
              <w:rPr>
                <w:sz w:val="14"/>
                <w:szCs w:val="14"/>
                <w:color w:val="auto"/>
              </w:rPr>
            </w:pPr>
          </w:p>
        </w:tc>
        <w:tc>
          <w:tcPr>
            <w:tcW w:w="600" w:type="dxa"/>
            <w:vAlign w:val="bottom"/>
            <w:shd w:val="clear" w:color="auto" w:fill="004987"/>
          </w:tcPr>
          <w:p>
            <w:pPr>
              <w:spacing w:after="0"/>
              <w:rPr>
                <w:sz w:val="14"/>
                <w:szCs w:val="14"/>
                <w:color w:val="auto"/>
              </w:rPr>
            </w:pPr>
          </w:p>
        </w:tc>
        <w:tc>
          <w:tcPr>
            <w:tcW w:w="240" w:type="dxa"/>
            <w:vAlign w:val="bottom"/>
            <w:shd w:val="clear" w:color="auto" w:fill="004987"/>
          </w:tcPr>
          <w:p>
            <w:pPr>
              <w:spacing w:after="0"/>
              <w:rPr>
                <w:sz w:val="14"/>
                <w:szCs w:val="14"/>
                <w:color w:val="auto"/>
              </w:rPr>
            </w:pPr>
          </w:p>
        </w:tc>
        <w:tc>
          <w:tcPr>
            <w:tcW w:w="120" w:type="dxa"/>
            <w:vAlign w:val="bottom"/>
            <w:shd w:val="clear" w:color="auto" w:fill="004987"/>
          </w:tcPr>
          <w:p>
            <w:pPr>
              <w:spacing w:after="0"/>
              <w:rPr>
                <w:sz w:val="14"/>
                <w:szCs w:val="14"/>
                <w:color w:val="auto"/>
              </w:rPr>
            </w:pPr>
          </w:p>
        </w:tc>
        <w:tc>
          <w:tcPr>
            <w:tcW w:w="160" w:type="dxa"/>
            <w:vAlign w:val="bottom"/>
            <w:shd w:val="clear" w:color="auto" w:fill="004987"/>
          </w:tcPr>
          <w:p>
            <w:pPr>
              <w:spacing w:after="0"/>
              <w:rPr>
                <w:sz w:val="14"/>
                <w:szCs w:val="14"/>
                <w:color w:val="auto"/>
              </w:rPr>
            </w:pPr>
          </w:p>
        </w:tc>
        <w:tc>
          <w:tcPr>
            <w:tcW w:w="2040" w:type="dxa"/>
            <w:vAlign w:val="bottom"/>
            <w:gridSpan w:val="4"/>
            <w:shd w:val="clear" w:color="auto" w:fill="004987"/>
          </w:tcPr>
          <w:p>
            <w:pPr>
              <w:jc w:val="right"/>
              <w:ind w:right="201"/>
              <w:spacing w:after="0"/>
              <w:rPr>
                <w:sz w:val="20"/>
                <w:szCs w:val="20"/>
                <w:color w:val="auto"/>
              </w:rPr>
            </w:pPr>
            <w:r>
              <w:rPr>
                <w:rFonts w:ascii="Arial" w:cs="Arial" w:eastAsia="Arial" w:hAnsi="Arial"/>
                <w:sz w:val="14"/>
                <w:szCs w:val="14"/>
                <w:b w:val="1"/>
                <w:bCs w:val="1"/>
                <w:color w:val="FFFFFF"/>
              </w:rPr>
              <w:t>Incentive Plan</w:t>
            </w:r>
          </w:p>
        </w:tc>
        <w:tc>
          <w:tcPr>
            <w:tcW w:w="1100" w:type="dxa"/>
            <w:vAlign w:val="bottom"/>
            <w:gridSpan w:val="3"/>
            <w:shd w:val="clear" w:color="auto" w:fill="004987"/>
          </w:tcPr>
          <w:p>
            <w:pPr>
              <w:ind w:left="80"/>
              <w:spacing w:after="0"/>
              <w:rPr>
                <w:sz w:val="20"/>
                <w:szCs w:val="20"/>
                <w:color w:val="auto"/>
              </w:rPr>
            </w:pPr>
            <w:r>
              <w:rPr>
                <w:rFonts w:ascii="Arial" w:cs="Arial" w:eastAsia="Arial" w:hAnsi="Arial"/>
                <w:sz w:val="14"/>
                <w:szCs w:val="14"/>
                <w:b w:val="1"/>
                <w:bCs w:val="1"/>
                <w:color w:val="FFFFFF"/>
              </w:rPr>
              <w:t>All Other</w:t>
            </w:r>
          </w:p>
        </w:tc>
        <w:tc>
          <w:tcPr>
            <w:tcW w:w="84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20" w:type="dxa"/>
            <w:vAlign w:val="bottom"/>
            <w:gridSpan w:val="2"/>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1260" w:type="dxa"/>
            <w:vAlign w:val="bottom"/>
            <w:shd w:val="clear" w:color="auto" w:fill="004987"/>
          </w:tcPr>
          <w:p>
            <w:pPr>
              <w:ind w:left="1100"/>
              <w:spacing w:after="0"/>
              <w:rPr>
                <w:sz w:val="20"/>
                <w:szCs w:val="20"/>
                <w:color w:val="auto"/>
              </w:rPr>
            </w:pPr>
            <w:r>
              <w:rPr>
                <w:rFonts w:ascii="Arial" w:cs="Arial" w:eastAsia="Arial" w:hAnsi="Arial"/>
                <w:sz w:val="14"/>
                <w:szCs w:val="14"/>
                <w:b w:val="1"/>
                <w:bCs w:val="1"/>
                <w:color w:val="FFFFFF"/>
              </w:rPr>
              <w:t>​​</w:t>
            </w:r>
          </w:p>
        </w:tc>
        <w:tc>
          <w:tcPr>
            <w:tcW w:w="120" w:type="dxa"/>
            <w:vAlign w:val="bottom"/>
            <w:shd w:val="clear" w:color="auto" w:fill="004987"/>
          </w:tcPr>
          <w:p>
            <w:pPr>
              <w:spacing w:after="0"/>
              <w:rPr>
                <w:sz w:val="17"/>
                <w:szCs w:val="17"/>
                <w:color w:val="auto"/>
              </w:rPr>
            </w:pPr>
          </w:p>
        </w:tc>
        <w:tc>
          <w:tcPr>
            <w:tcW w:w="60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Salary</w:t>
            </w:r>
          </w:p>
        </w:tc>
        <w:tc>
          <w:tcPr>
            <w:tcW w:w="3660" w:type="dxa"/>
            <w:vAlign w:val="bottom"/>
            <w:gridSpan w:val="10"/>
            <w:shd w:val="clear" w:color="auto" w:fill="004987"/>
          </w:tcPr>
          <w:p>
            <w:pPr>
              <w:ind w:left="1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Stock Awards </w:t>
            </w: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Compensation </w:t>
            </w: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 xml:space="preserve">Compensation </w:t>
            </w:r>
            <w:r>
              <w:rPr>
                <w:rFonts w:ascii="Arial" w:cs="Arial" w:eastAsia="Arial" w:hAnsi="Arial"/>
                <w:sz w:val="22"/>
                <w:szCs w:val="22"/>
                <w:b w:val="1"/>
                <w:bCs w:val="1"/>
                <w:color w:val="FFFFFF"/>
                <w:vertAlign w:val="subscript"/>
              </w:rPr>
              <w:t>​​</w:t>
            </w:r>
          </w:p>
        </w:tc>
        <w:tc>
          <w:tcPr>
            <w:tcW w:w="840" w:type="dxa"/>
            <w:vAlign w:val="bottom"/>
            <w:shd w:val="clear" w:color="auto" w:fill="004987"/>
          </w:tcPr>
          <w:p>
            <w:pPr>
              <w:ind w:left="220"/>
              <w:spacing w:after="0"/>
              <w:rPr>
                <w:sz w:val="20"/>
                <w:szCs w:val="20"/>
                <w:color w:val="auto"/>
              </w:rPr>
            </w:pPr>
            <w:r>
              <w:rPr>
                <w:rFonts w:ascii="Arial" w:cs="Arial" w:eastAsia="Arial" w:hAnsi="Arial"/>
                <w:sz w:val="14"/>
                <w:szCs w:val="14"/>
                <w:b w:val="1"/>
                <w:bCs w:val="1"/>
                <w:color w:val="FFFFFF"/>
              </w:rPr>
              <w:t>Total</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82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2220" w:type="dxa"/>
            <w:vAlign w:val="bottom"/>
            <w:gridSpan w:val="4"/>
          </w:tcPr>
          <w:p>
            <w:pPr>
              <w:jc w:val="right"/>
              <w:ind w:right="12"/>
              <w:spacing w:after="0"/>
              <w:rPr>
                <w:sz w:val="20"/>
                <w:szCs w:val="20"/>
                <w:color w:val="auto"/>
              </w:rPr>
            </w:pPr>
            <w:r>
              <w:rPr>
                <w:rFonts w:ascii="Arial" w:cs="Arial" w:eastAsia="Arial" w:hAnsi="Arial"/>
                <w:sz w:val="16"/>
                <w:szCs w:val="16"/>
                <w:color w:val="323232"/>
              </w:rPr>
              <w:t>$  1,125,000​</w:t>
            </w:r>
          </w:p>
        </w:tc>
        <w:tc>
          <w:tcPr>
            <w:tcW w:w="1140" w:type="dxa"/>
            <w:vAlign w:val="bottom"/>
            <w:gridSpan w:val="3"/>
          </w:tcPr>
          <w:p>
            <w:pPr>
              <w:jc w:val="right"/>
              <w:ind w:right="58"/>
              <w:spacing w:after="0"/>
              <w:rPr>
                <w:sz w:val="20"/>
                <w:szCs w:val="20"/>
                <w:color w:val="auto"/>
              </w:rPr>
            </w:pPr>
            <w:r>
              <w:rPr>
                <w:rFonts w:ascii="Arial" w:cs="Arial" w:eastAsia="Arial" w:hAnsi="Arial"/>
                <w:sz w:val="16"/>
                <w:szCs w:val="16"/>
                <w:color w:val="323232"/>
              </w:rPr>
              <w:t>$  1,330,909​</w:t>
            </w:r>
          </w:p>
        </w:tc>
        <w:tc>
          <w:tcPr>
            <w:tcW w:w="1180" w:type="dxa"/>
            <w:vAlign w:val="bottom"/>
            <w:gridSpan w:val="3"/>
          </w:tcPr>
          <w:p>
            <w:pPr>
              <w:jc w:val="right"/>
              <w:ind w:right="121"/>
              <w:spacing w:after="0"/>
              <w:rPr>
                <w:sz w:val="20"/>
                <w:szCs w:val="20"/>
                <w:color w:val="auto"/>
              </w:rPr>
            </w:pPr>
            <w:r>
              <w:rPr>
                <w:rFonts w:ascii="Arial" w:cs="Arial" w:eastAsia="Arial" w:hAnsi="Arial"/>
                <w:sz w:val="16"/>
                <w:szCs w:val="16"/>
                <w:color w:val="323232"/>
              </w:rPr>
              <w:t>$  2,179,212​</w:t>
            </w:r>
          </w:p>
        </w:tc>
        <w:tc>
          <w:tcPr>
            <w:tcW w:w="1980" w:type="dxa"/>
            <w:vAlign w:val="bottom"/>
            <w:gridSpan w:val="5"/>
          </w:tcPr>
          <w:p>
            <w:pPr>
              <w:jc w:val="right"/>
              <w:spacing w:after="0"/>
              <w:rPr>
                <w:sz w:val="20"/>
                <w:szCs w:val="20"/>
                <w:color w:val="auto"/>
              </w:rPr>
            </w:pPr>
            <w:r>
              <w:rPr>
                <w:rFonts w:ascii="Arial" w:cs="Arial" w:eastAsia="Arial" w:hAnsi="Arial"/>
                <w:sz w:val="16"/>
                <w:szCs w:val="16"/>
                <w:color w:val="323232"/>
              </w:rPr>
              <w:t>$  118,565​ $  4,753,686​</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820" w:type="dxa"/>
            <w:vAlign w:val="bottom"/>
            <w:tcBorders>
              <w:bottom w:val="single" w:sz="8" w:color="6EC4E8"/>
            </w:tcBorders>
          </w:tcPr>
          <w:p>
            <w:pPr>
              <w:spacing w:after="0"/>
              <w:rPr>
                <w:sz w:val="7"/>
                <w:szCs w:val="7"/>
                <w:color w:val="auto"/>
              </w:rPr>
            </w:pPr>
          </w:p>
        </w:tc>
        <w:tc>
          <w:tcPr>
            <w:tcW w:w="1260" w:type="dxa"/>
            <w:vAlign w:val="bottom"/>
            <w:tcBorders>
              <w:bottom w:val="single" w:sz="8" w:color="6EC4E8"/>
            </w:tcBorders>
          </w:tcPr>
          <w:p>
            <w:pPr>
              <w:ind w:left="1100"/>
              <w:spacing w:after="0" w:line="81" w:lineRule="exact"/>
              <w:rPr>
                <w:sz w:val="20"/>
                <w:szCs w:val="20"/>
                <w:color w:val="auto"/>
              </w:rPr>
            </w:pPr>
            <w:r>
              <w:rPr>
                <w:rFonts w:ascii="Arial" w:cs="Arial" w:eastAsia="Arial" w:hAnsi="Arial"/>
                <w:sz w:val="9"/>
                <w:szCs w:val="9"/>
                <w:color w:val="323232"/>
              </w:rPr>
              <w:t>​​​</w:t>
            </w:r>
          </w:p>
        </w:tc>
        <w:tc>
          <w:tcPr>
            <w:tcW w:w="120" w:type="dxa"/>
            <w:vAlign w:val="bottom"/>
            <w:tcBorders>
              <w:bottom w:val="single" w:sz="8" w:color="6EC4E8"/>
            </w:tcBorders>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360" w:type="dxa"/>
            <w:vAlign w:val="bottom"/>
            <w:tcBorders>
              <w:bottom w:val="single" w:sz="8" w:color="6EC4E8"/>
            </w:tcBorders>
            <w:gridSpan w:val="2"/>
          </w:tcPr>
          <w:p>
            <w:pPr>
              <w:ind w:left="120"/>
              <w:spacing w:after="0" w:line="81" w:lineRule="exact"/>
              <w:rPr>
                <w:sz w:val="20"/>
                <w:szCs w:val="20"/>
                <w:color w:val="auto"/>
              </w:rPr>
            </w:pPr>
            <w:r>
              <w:rPr>
                <w:rFonts w:ascii="Arial" w:cs="Arial" w:eastAsia="Arial" w:hAnsi="Arial"/>
                <w:sz w:val="9"/>
                <w:szCs w:val="9"/>
                <w:color w:val="323232"/>
              </w:rPr>
              <w:t>​​​ ​</w:t>
            </w:r>
          </w:p>
        </w:tc>
        <w:tc>
          <w:tcPr>
            <w:tcW w:w="160" w:type="dxa"/>
            <w:vAlign w:val="bottom"/>
            <w:tcBorders>
              <w:bottom w:val="single" w:sz="8" w:color="6EC4E8"/>
            </w:tcBorders>
          </w:tcPr>
          <w:p>
            <w:pPr>
              <w:spacing w:after="0"/>
              <w:rPr>
                <w:sz w:val="7"/>
                <w:szCs w:val="7"/>
                <w:color w:val="auto"/>
              </w:rPr>
            </w:pPr>
          </w:p>
        </w:tc>
        <w:tc>
          <w:tcPr>
            <w:tcW w:w="8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w:t>
            </w:r>
          </w:p>
        </w:tc>
        <w:tc>
          <w:tcPr>
            <w:tcW w:w="120" w:type="dxa"/>
            <w:vAlign w:val="bottom"/>
            <w:tcBorders>
              <w:bottom w:val="single" w:sz="8" w:color="6EC4E8"/>
            </w:tcBorders>
          </w:tcPr>
          <w:p>
            <w:pPr>
              <w:ind w:left="40"/>
              <w:spacing w:after="0" w:line="81" w:lineRule="exact"/>
              <w:rPr>
                <w:sz w:val="20"/>
                <w:szCs w:val="20"/>
                <w:color w:val="auto"/>
              </w:rPr>
            </w:pPr>
            <w:r>
              <w:rPr>
                <w:rFonts w:ascii="Arial" w:cs="Arial" w:eastAsia="Arial" w:hAnsi="Arial"/>
                <w:sz w:val="9"/>
                <w:szCs w:val="9"/>
                <w:color w:val="323232"/>
              </w:rPr>
              <w:t>​</w:t>
            </w:r>
          </w:p>
        </w:tc>
        <w:tc>
          <w:tcPr>
            <w:tcW w:w="16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ind w:right="41"/>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tcPr>
          <w:p>
            <w:pPr>
              <w:ind w:left="140"/>
              <w:spacing w:after="0" w:line="81" w:lineRule="exact"/>
              <w:rPr>
                <w:sz w:val="20"/>
                <w:szCs w:val="20"/>
                <w:color w:val="auto"/>
              </w:rPr>
            </w:pPr>
            <w:r>
              <w:rPr>
                <w:rFonts w:ascii="Arial" w:cs="Arial" w:eastAsia="Arial" w:hAnsi="Arial"/>
                <w:sz w:val="9"/>
                <w:szCs w:val="9"/>
                <w:color w:val="323232"/>
              </w:rPr>
              <w:t>​</w:t>
            </w:r>
          </w:p>
        </w:tc>
        <w:tc>
          <w:tcPr>
            <w:tcW w:w="14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82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1260" w:type="dxa"/>
            <w:vAlign w:val="bottom"/>
            <w:vMerge w:val="restart"/>
          </w:tcPr>
          <w:p>
            <w:pPr>
              <w:ind w:left="1100"/>
              <w:spacing w:after="0"/>
              <w:rPr>
                <w:sz w:val="20"/>
                <w:szCs w:val="20"/>
                <w:color w:val="auto"/>
              </w:rPr>
            </w:pPr>
            <w:r>
              <w:rPr>
                <w:rFonts w:ascii="Arial" w:cs="Arial" w:eastAsia="Arial" w:hAnsi="Arial"/>
                <w:sz w:val="16"/>
                <w:szCs w:val="16"/>
                <w:color w:val="323232"/>
              </w:rPr>
              <w:t>​​​</w:t>
            </w:r>
          </w:p>
        </w:tc>
        <w:tc>
          <w:tcPr>
            <w:tcW w:w="120" w:type="dxa"/>
            <w:vAlign w:val="bottom"/>
          </w:tcPr>
          <w:p>
            <w:pPr>
              <w:ind w:left="2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
              <w:spacing w:after="0"/>
              <w:rPr>
                <w:sz w:val="20"/>
                <w:szCs w:val="20"/>
                <w:color w:val="auto"/>
              </w:rPr>
            </w:pPr>
            <w:r>
              <w:rPr>
                <w:rFonts w:ascii="Arial" w:cs="Arial" w:eastAsia="Arial" w:hAnsi="Arial"/>
                <w:sz w:val="16"/>
                <w:szCs w:val="16"/>
                <w:color w:val="323232"/>
              </w:rPr>
              <w:t>550,000​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58"/>
              <w:spacing w:after="0"/>
              <w:rPr>
                <w:sz w:val="20"/>
                <w:szCs w:val="20"/>
                <w:color w:val="auto"/>
              </w:rPr>
            </w:pPr>
            <w:r>
              <w:rPr>
                <w:rFonts w:ascii="Arial" w:cs="Arial" w:eastAsia="Arial" w:hAnsi="Arial"/>
                <w:sz w:val="16"/>
                <w:szCs w:val="16"/>
                <w:color w:val="323232"/>
              </w:rPr>
              <w:t>343,942​</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323232"/>
              </w:rPr>
              <w:t>681,851​</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60" w:type="dxa"/>
            <w:vAlign w:val="bottom"/>
          </w:tcPr>
          <w:p>
            <w:pPr>
              <w:ind w:left="60"/>
              <w:spacing w:after="0"/>
              <w:rPr>
                <w:sz w:val="20"/>
                <w:szCs w:val="20"/>
                <w:color w:val="auto"/>
              </w:rPr>
            </w:pPr>
            <w:r>
              <w:rPr>
                <w:rFonts w:ascii="Arial" w:cs="Arial" w:eastAsia="Arial" w:hAnsi="Arial"/>
                <w:sz w:val="16"/>
                <w:szCs w:val="16"/>
                <w:color w:val="323232"/>
              </w:rPr>
              <w:t>68,000​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1,643,793​</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820" w:type="dxa"/>
            <w:vAlign w:val="bottom"/>
            <w:tcBorders>
              <w:bottom w:val="single" w:sz="8" w:color="6EC4E8"/>
            </w:tcBorders>
          </w:tcPr>
          <w:p>
            <w:pPr>
              <w:spacing w:after="0"/>
              <w:rPr>
                <w:sz w:val="7"/>
                <w:szCs w:val="7"/>
                <w:color w:val="auto"/>
              </w:rPr>
            </w:pPr>
          </w:p>
        </w:tc>
        <w:tc>
          <w:tcPr>
            <w:tcW w:w="1260" w:type="dxa"/>
            <w:vAlign w:val="bottom"/>
            <w:tcBorders>
              <w:bottom w:val="single" w:sz="8" w:color="6EC4E8"/>
            </w:tcBorders>
            <w:vMerge w:val="continue"/>
          </w:tcPr>
          <w:p>
            <w:pPr>
              <w:spacing w:after="0"/>
              <w:rPr>
                <w:sz w:val="7"/>
                <w:szCs w:val="7"/>
                <w:color w:val="auto"/>
              </w:rPr>
            </w:pPr>
          </w:p>
        </w:tc>
        <w:tc>
          <w:tcPr>
            <w:tcW w:w="120" w:type="dxa"/>
            <w:vAlign w:val="bottom"/>
            <w:tcBorders>
              <w:bottom w:val="single" w:sz="8" w:color="6EC4E8"/>
            </w:tcBorders>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360" w:type="dxa"/>
            <w:vAlign w:val="bottom"/>
            <w:tcBorders>
              <w:bottom w:val="single" w:sz="8" w:color="6EC4E8"/>
            </w:tcBorders>
            <w:gridSpan w:val="2"/>
          </w:tcPr>
          <w:p>
            <w:pPr>
              <w:ind w:left="120"/>
              <w:spacing w:after="0" w:line="81" w:lineRule="exact"/>
              <w:rPr>
                <w:sz w:val="20"/>
                <w:szCs w:val="20"/>
                <w:color w:val="auto"/>
              </w:rPr>
            </w:pPr>
            <w:r>
              <w:rPr>
                <w:rFonts w:ascii="Arial" w:cs="Arial" w:eastAsia="Arial" w:hAnsi="Arial"/>
                <w:sz w:val="9"/>
                <w:szCs w:val="9"/>
                <w:color w:val="323232"/>
              </w:rPr>
              <w:t>​​​ ​</w:t>
            </w:r>
          </w:p>
        </w:tc>
        <w:tc>
          <w:tcPr>
            <w:tcW w:w="160" w:type="dxa"/>
            <w:vAlign w:val="bottom"/>
            <w:tcBorders>
              <w:bottom w:val="single" w:sz="8" w:color="6EC4E8"/>
            </w:tcBorders>
          </w:tcPr>
          <w:p>
            <w:pPr>
              <w:spacing w:after="0"/>
              <w:rPr>
                <w:sz w:val="7"/>
                <w:szCs w:val="7"/>
                <w:color w:val="auto"/>
              </w:rPr>
            </w:pPr>
          </w:p>
        </w:tc>
        <w:tc>
          <w:tcPr>
            <w:tcW w:w="8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w:t>
            </w:r>
          </w:p>
        </w:tc>
        <w:tc>
          <w:tcPr>
            <w:tcW w:w="12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ind w:right="41"/>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vMerge w:val="continue"/>
          </w:tcPr>
          <w:p>
            <w:pPr>
              <w:spacing w:after="0"/>
              <w:rPr>
                <w:sz w:val="7"/>
                <w:szCs w:val="7"/>
                <w:color w:val="auto"/>
              </w:rPr>
            </w:pPr>
          </w:p>
        </w:tc>
        <w:tc>
          <w:tcPr>
            <w:tcW w:w="14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82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1260" w:type="dxa"/>
            <w:vAlign w:val="bottom"/>
            <w:vMerge w:val="restart"/>
          </w:tcPr>
          <w:p>
            <w:pPr>
              <w:ind w:left="1100"/>
              <w:spacing w:after="0"/>
              <w:rPr>
                <w:sz w:val="20"/>
                <w:szCs w:val="20"/>
                <w:color w:val="auto"/>
              </w:rPr>
            </w:pPr>
            <w:r>
              <w:rPr>
                <w:rFonts w:ascii="Arial" w:cs="Arial" w:eastAsia="Arial" w:hAnsi="Arial"/>
                <w:sz w:val="16"/>
                <w:szCs w:val="16"/>
                <w:color w:val="323232"/>
              </w:rPr>
              <w:t>​​​</w:t>
            </w:r>
          </w:p>
        </w:tc>
        <w:tc>
          <w:tcPr>
            <w:tcW w:w="120" w:type="dxa"/>
            <w:vAlign w:val="bottom"/>
          </w:tcPr>
          <w:p>
            <w:pPr>
              <w:ind w:left="2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
              <w:spacing w:after="0"/>
              <w:rPr>
                <w:sz w:val="20"/>
                <w:szCs w:val="20"/>
                <w:color w:val="auto"/>
              </w:rPr>
            </w:pPr>
            <w:r>
              <w:rPr>
                <w:rFonts w:ascii="Arial" w:cs="Arial" w:eastAsia="Arial" w:hAnsi="Arial"/>
                <w:sz w:val="16"/>
                <w:szCs w:val="16"/>
                <w:color w:val="323232"/>
              </w:rPr>
              <w:t>675,000​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58"/>
              <w:spacing w:after="0"/>
              <w:rPr>
                <w:sz w:val="20"/>
                <w:szCs w:val="20"/>
                <w:color w:val="auto"/>
              </w:rPr>
            </w:pPr>
            <w:r>
              <w:rPr>
                <w:rFonts w:ascii="Arial" w:cs="Arial" w:eastAsia="Arial" w:hAnsi="Arial"/>
                <w:sz w:val="16"/>
                <w:szCs w:val="16"/>
                <w:color w:val="323232"/>
              </w:rPr>
              <w:t>391,028​</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060" w:type="dxa"/>
            <w:vAlign w:val="bottom"/>
            <w:gridSpan w:val="2"/>
          </w:tcPr>
          <w:p>
            <w:pPr>
              <w:jc w:val="right"/>
              <w:ind w:right="121"/>
              <w:spacing w:after="0"/>
              <w:rPr>
                <w:sz w:val="20"/>
                <w:szCs w:val="20"/>
                <w:color w:val="auto"/>
              </w:rPr>
            </w:pPr>
            <w:r>
              <w:rPr>
                <w:rFonts w:ascii="Arial" w:cs="Arial" w:eastAsia="Arial" w:hAnsi="Arial"/>
                <w:sz w:val="16"/>
                <w:szCs w:val="16"/>
                <w:color w:val="323232"/>
              </w:rPr>
              <w:t>​ 1,046,022​</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60" w:type="dxa"/>
            <w:vAlign w:val="bottom"/>
          </w:tcPr>
          <w:p>
            <w:pPr>
              <w:ind w:left="60"/>
              <w:spacing w:after="0"/>
              <w:rPr>
                <w:sz w:val="20"/>
                <w:szCs w:val="20"/>
                <w:color w:val="auto"/>
              </w:rPr>
            </w:pPr>
            <w:r>
              <w:rPr>
                <w:rFonts w:ascii="Arial" w:cs="Arial" w:eastAsia="Arial" w:hAnsi="Arial"/>
                <w:sz w:val="16"/>
                <w:szCs w:val="16"/>
                <w:color w:val="323232"/>
              </w:rPr>
              <w:t>69,620​</w:t>
            </w: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2,181,670​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820" w:type="dxa"/>
            <w:vAlign w:val="bottom"/>
            <w:tcBorders>
              <w:bottom w:val="single" w:sz="8" w:color="6EC4E8"/>
            </w:tcBorders>
          </w:tcPr>
          <w:p>
            <w:pPr>
              <w:spacing w:after="0"/>
              <w:rPr>
                <w:sz w:val="7"/>
                <w:szCs w:val="7"/>
                <w:color w:val="auto"/>
              </w:rPr>
            </w:pPr>
          </w:p>
        </w:tc>
        <w:tc>
          <w:tcPr>
            <w:tcW w:w="1260" w:type="dxa"/>
            <w:vAlign w:val="bottom"/>
            <w:tcBorders>
              <w:bottom w:val="single" w:sz="8" w:color="6EC4E8"/>
            </w:tcBorders>
            <w:vMerge w:val="continue"/>
          </w:tcPr>
          <w:p>
            <w:pPr>
              <w:spacing w:after="0"/>
              <w:rPr>
                <w:sz w:val="7"/>
                <w:szCs w:val="7"/>
                <w:color w:val="auto"/>
              </w:rPr>
            </w:pPr>
          </w:p>
        </w:tc>
        <w:tc>
          <w:tcPr>
            <w:tcW w:w="120" w:type="dxa"/>
            <w:vAlign w:val="bottom"/>
            <w:tcBorders>
              <w:bottom w:val="single" w:sz="8" w:color="6EC4E8"/>
            </w:tcBorders>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360" w:type="dxa"/>
            <w:vAlign w:val="bottom"/>
            <w:tcBorders>
              <w:bottom w:val="single" w:sz="8" w:color="6EC4E8"/>
            </w:tcBorders>
            <w:gridSpan w:val="2"/>
          </w:tcPr>
          <w:p>
            <w:pPr>
              <w:ind w:left="120"/>
              <w:spacing w:after="0" w:line="81" w:lineRule="exact"/>
              <w:rPr>
                <w:sz w:val="20"/>
                <w:szCs w:val="20"/>
                <w:color w:val="auto"/>
              </w:rPr>
            </w:pPr>
            <w:r>
              <w:rPr>
                <w:rFonts w:ascii="Arial" w:cs="Arial" w:eastAsia="Arial" w:hAnsi="Arial"/>
                <w:sz w:val="9"/>
                <w:szCs w:val="9"/>
                <w:color w:val="323232"/>
              </w:rPr>
              <w:t>​​​ ​</w:t>
            </w:r>
          </w:p>
        </w:tc>
        <w:tc>
          <w:tcPr>
            <w:tcW w:w="160" w:type="dxa"/>
            <w:vAlign w:val="bottom"/>
            <w:tcBorders>
              <w:bottom w:val="single" w:sz="8" w:color="6EC4E8"/>
            </w:tcBorders>
          </w:tcPr>
          <w:p>
            <w:pPr>
              <w:spacing w:after="0"/>
              <w:rPr>
                <w:sz w:val="7"/>
                <w:szCs w:val="7"/>
                <w:color w:val="auto"/>
              </w:rPr>
            </w:pPr>
          </w:p>
        </w:tc>
        <w:tc>
          <w:tcPr>
            <w:tcW w:w="8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w:t>
            </w:r>
          </w:p>
        </w:tc>
        <w:tc>
          <w:tcPr>
            <w:tcW w:w="12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ind w:right="41"/>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vMerge w:val="continue"/>
          </w:tcPr>
          <w:p>
            <w:pPr>
              <w:spacing w:after="0"/>
              <w:rPr>
                <w:sz w:val="7"/>
                <w:szCs w:val="7"/>
                <w:color w:val="auto"/>
              </w:rPr>
            </w:pPr>
          </w:p>
        </w:tc>
        <w:tc>
          <w:tcPr>
            <w:tcW w:w="14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82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1260" w:type="dxa"/>
            <w:vAlign w:val="bottom"/>
            <w:vMerge w:val="restart"/>
          </w:tcPr>
          <w:p>
            <w:pPr>
              <w:ind w:left="1100"/>
              <w:spacing w:after="0"/>
              <w:rPr>
                <w:sz w:val="20"/>
                <w:szCs w:val="20"/>
                <w:color w:val="auto"/>
              </w:rPr>
            </w:pPr>
            <w:r>
              <w:rPr>
                <w:rFonts w:ascii="Arial" w:cs="Arial" w:eastAsia="Arial" w:hAnsi="Arial"/>
                <w:sz w:val="16"/>
                <w:szCs w:val="16"/>
                <w:color w:val="323232"/>
              </w:rPr>
              <w:t>​​​</w:t>
            </w:r>
          </w:p>
        </w:tc>
        <w:tc>
          <w:tcPr>
            <w:tcW w:w="120" w:type="dxa"/>
            <w:vAlign w:val="bottom"/>
          </w:tcPr>
          <w:p>
            <w:pPr>
              <w:ind w:left="2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
              <w:spacing w:after="0"/>
              <w:rPr>
                <w:sz w:val="20"/>
                <w:szCs w:val="20"/>
                <w:color w:val="auto"/>
              </w:rPr>
            </w:pPr>
            <w:r>
              <w:rPr>
                <w:rFonts w:ascii="Arial" w:cs="Arial" w:eastAsia="Arial" w:hAnsi="Arial"/>
                <w:sz w:val="16"/>
                <w:szCs w:val="16"/>
                <w:color w:val="323232"/>
              </w:rPr>
              <w:t>550,000​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58"/>
              <w:spacing w:after="0"/>
              <w:rPr>
                <w:sz w:val="20"/>
                <w:szCs w:val="20"/>
                <w:color w:val="auto"/>
              </w:rPr>
            </w:pPr>
            <w:r>
              <w:rPr>
                <w:rFonts w:ascii="Arial" w:cs="Arial" w:eastAsia="Arial" w:hAnsi="Arial"/>
                <w:sz w:val="16"/>
                <w:szCs w:val="16"/>
                <w:color w:val="323232"/>
              </w:rPr>
              <w:t>273,348​</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323232"/>
              </w:rPr>
              <w:t>681,851​</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60" w:type="dxa"/>
            <w:vAlign w:val="bottom"/>
          </w:tcPr>
          <w:p>
            <w:pPr>
              <w:ind w:left="60"/>
              <w:spacing w:after="0"/>
              <w:rPr>
                <w:sz w:val="20"/>
                <w:szCs w:val="20"/>
                <w:color w:val="auto"/>
              </w:rPr>
            </w:pPr>
            <w:r>
              <w:rPr>
                <w:rFonts w:ascii="Arial" w:cs="Arial" w:eastAsia="Arial" w:hAnsi="Arial"/>
                <w:sz w:val="16"/>
                <w:szCs w:val="16"/>
                <w:color w:val="323232"/>
              </w:rPr>
              <w:t>42,500​</w:t>
            </w: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1,547,699​</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820" w:type="dxa"/>
            <w:vAlign w:val="bottom"/>
            <w:tcBorders>
              <w:bottom w:val="single" w:sz="8" w:color="6EC4E8"/>
            </w:tcBorders>
          </w:tcPr>
          <w:p>
            <w:pPr>
              <w:spacing w:after="0"/>
              <w:rPr>
                <w:sz w:val="7"/>
                <w:szCs w:val="7"/>
                <w:color w:val="auto"/>
              </w:rPr>
            </w:pPr>
          </w:p>
        </w:tc>
        <w:tc>
          <w:tcPr>
            <w:tcW w:w="1260" w:type="dxa"/>
            <w:vAlign w:val="bottom"/>
            <w:tcBorders>
              <w:bottom w:val="single" w:sz="8" w:color="6EC4E8"/>
            </w:tcBorders>
            <w:vMerge w:val="continue"/>
          </w:tcPr>
          <w:p>
            <w:pPr>
              <w:spacing w:after="0"/>
              <w:rPr>
                <w:sz w:val="7"/>
                <w:szCs w:val="7"/>
                <w:color w:val="auto"/>
              </w:rPr>
            </w:pPr>
          </w:p>
        </w:tc>
        <w:tc>
          <w:tcPr>
            <w:tcW w:w="120" w:type="dxa"/>
            <w:vAlign w:val="bottom"/>
            <w:tcBorders>
              <w:bottom w:val="single" w:sz="8" w:color="6EC4E8"/>
            </w:tcBorders>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360" w:type="dxa"/>
            <w:vAlign w:val="bottom"/>
            <w:tcBorders>
              <w:bottom w:val="single" w:sz="8" w:color="6EC4E8"/>
            </w:tcBorders>
            <w:gridSpan w:val="2"/>
          </w:tcPr>
          <w:p>
            <w:pPr>
              <w:ind w:left="120"/>
              <w:spacing w:after="0" w:line="81" w:lineRule="exact"/>
              <w:rPr>
                <w:sz w:val="20"/>
                <w:szCs w:val="20"/>
                <w:color w:val="auto"/>
              </w:rPr>
            </w:pPr>
            <w:r>
              <w:rPr>
                <w:rFonts w:ascii="Arial" w:cs="Arial" w:eastAsia="Arial" w:hAnsi="Arial"/>
                <w:sz w:val="9"/>
                <w:szCs w:val="9"/>
                <w:color w:val="323232"/>
              </w:rPr>
              <w:t>​​​ ​</w:t>
            </w:r>
          </w:p>
        </w:tc>
        <w:tc>
          <w:tcPr>
            <w:tcW w:w="160" w:type="dxa"/>
            <w:vAlign w:val="bottom"/>
            <w:tcBorders>
              <w:bottom w:val="single" w:sz="8" w:color="6EC4E8"/>
            </w:tcBorders>
          </w:tcPr>
          <w:p>
            <w:pPr>
              <w:spacing w:after="0"/>
              <w:rPr>
                <w:sz w:val="7"/>
                <w:szCs w:val="7"/>
                <w:color w:val="auto"/>
              </w:rPr>
            </w:pPr>
          </w:p>
        </w:tc>
        <w:tc>
          <w:tcPr>
            <w:tcW w:w="8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w:t>
            </w:r>
          </w:p>
        </w:tc>
        <w:tc>
          <w:tcPr>
            <w:tcW w:w="12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900" w:type="dxa"/>
            <w:vAlign w:val="bottom"/>
            <w:tcBorders>
              <w:bottom w:val="single" w:sz="8" w:color="6EC4E8"/>
            </w:tcBorders>
          </w:tcPr>
          <w:p>
            <w:pPr>
              <w:jc w:val="right"/>
              <w:ind w:right="41"/>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vMerge w:val="continue"/>
          </w:tcPr>
          <w:p>
            <w:pPr>
              <w:spacing w:after="0"/>
              <w:rPr>
                <w:sz w:val="7"/>
                <w:szCs w:val="7"/>
                <w:color w:val="auto"/>
              </w:rPr>
            </w:pPr>
          </w:p>
        </w:tc>
        <w:tc>
          <w:tcPr>
            <w:tcW w:w="140" w:type="dxa"/>
            <w:vAlign w:val="bottom"/>
            <w:tcBorders>
              <w:bottom w:val="single" w:sz="8" w:color="6EC4E8"/>
            </w:tcBorders>
          </w:tcPr>
          <w:p>
            <w:pPr>
              <w:spacing w:after="0"/>
              <w:rPr>
                <w:sz w:val="7"/>
                <w:szCs w:val="7"/>
                <w:color w:val="auto"/>
              </w:rPr>
            </w:pPr>
          </w:p>
        </w:tc>
        <w:tc>
          <w:tcPr>
            <w:tcW w:w="760" w:type="dxa"/>
            <w:vAlign w:val="bottom"/>
            <w:tcBorders>
              <w:bottom w:val="single" w:sz="8" w:color="6EC4E8"/>
            </w:tcBorders>
          </w:tcPr>
          <w:p>
            <w:pPr>
              <w:ind w:left="560"/>
              <w:spacing w:after="0" w:line="81" w:lineRule="exact"/>
              <w:rPr>
                <w:sz w:val="20"/>
                <w:szCs w:val="20"/>
                <w:color w:val="auto"/>
              </w:rPr>
            </w:pPr>
            <w:r>
              <w:rPr>
                <w:rFonts w:ascii="Arial" w:cs="Arial" w:eastAsia="Arial" w:hAnsi="Arial"/>
                <w:sz w:val="9"/>
                <w:szCs w:val="9"/>
                <w:color w:val="323232"/>
              </w:rPr>
              <w:t>​​​​</w:t>
            </w:r>
          </w:p>
        </w:tc>
        <w:tc>
          <w:tcPr>
            <w:tcW w:w="8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82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1260" w:type="dxa"/>
            <w:vAlign w:val="bottom"/>
            <w:vMerge w:val="restart"/>
          </w:tcPr>
          <w:p>
            <w:pPr>
              <w:ind w:left="1100"/>
              <w:spacing w:after="0"/>
              <w:rPr>
                <w:sz w:val="20"/>
                <w:szCs w:val="20"/>
                <w:color w:val="auto"/>
              </w:rPr>
            </w:pPr>
            <w:r>
              <w:rPr>
                <w:rFonts w:ascii="Arial" w:cs="Arial" w:eastAsia="Arial" w:hAnsi="Arial"/>
                <w:sz w:val="16"/>
                <w:szCs w:val="16"/>
                <w:color w:val="323232"/>
              </w:rPr>
              <w:t>​​​</w:t>
            </w:r>
          </w:p>
        </w:tc>
        <w:tc>
          <w:tcPr>
            <w:tcW w:w="120" w:type="dxa"/>
            <w:vAlign w:val="bottom"/>
          </w:tcPr>
          <w:p>
            <w:pPr>
              <w:ind w:left="2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
              <w:spacing w:after="0"/>
              <w:rPr>
                <w:sz w:val="20"/>
                <w:szCs w:val="20"/>
                <w:color w:val="auto"/>
              </w:rPr>
            </w:pPr>
            <w:r>
              <w:rPr>
                <w:rFonts w:ascii="Arial" w:cs="Arial" w:eastAsia="Arial" w:hAnsi="Arial"/>
                <w:sz w:val="16"/>
                <w:szCs w:val="16"/>
                <w:color w:val="323232"/>
              </w:rPr>
              <w:t>500,000​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58"/>
              <w:spacing w:after="0"/>
              <w:rPr>
                <w:sz w:val="20"/>
                <w:szCs w:val="20"/>
                <w:color w:val="auto"/>
              </w:rPr>
            </w:pPr>
            <w:r>
              <w:rPr>
                <w:rFonts w:ascii="Arial" w:cs="Arial" w:eastAsia="Arial" w:hAnsi="Arial"/>
                <w:sz w:val="16"/>
                <w:szCs w:val="16"/>
                <w:color w:val="323232"/>
              </w:rPr>
              <w:t>246,371​</w:t>
            </w:r>
          </w:p>
        </w:tc>
        <w:tc>
          <w:tcPr>
            <w:tcW w:w="12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900" w:type="dxa"/>
            <w:vAlign w:val="bottom"/>
          </w:tcPr>
          <w:p>
            <w:pPr>
              <w:jc w:val="right"/>
              <w:ind w:right="121"/>
              <w:spacing w:after="0"/>
              <w:rPr>
                <w:sz w:val="20"/>
                <w:szCs w:val="20"/>
                <w:color w:val="auto"/>
              </w:rPr>
            </w:pPr>
            <w:r>
              <w:rPr>
                <w:rFonts w:ascii="Arial" w:cs="Arial" w:eastAsia="Arial" w:hAnsi="Arial"/>
                <w:sz w:val="16"/>
                <w:szCs w:val="16"/>
                <w:color w:val="323232"/>
              </w:rPr>
              <w:t>464,899​</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60" w:type="dxa"/>
            <w:vAlign w:val="bottom"/>
          </w:tcPr>
          <w:p>
            <w:pPr>
              <w:ind w:left="60"/>
              <w:spacing w:after="0"/>
              <w:rPr>
                <w:sz w:val="20"/>
                <w:szCs w:val="20"/>
                <w:color w:val="auto"/>
              </w:rPr>
            </w:pPr>
            <w:r>
              <w:rPr>
                <w:rFonts w:ascii="Arial" w:cs="Arial" w:eastAsia="Arial" w:hAnsi="Arial"/>
                <w:sz w:val="16"/>
                <w:szCs w:val="16"/>
                <w:color w:val="323232"/>
              </w:rPr>
              <w:t>37,000​</w:t>
            </w:r>
          </w:p>
        </w:tc>
        <w:tc>
          <w:tcPr>
            <w:tcW w:w="880" w:type="dxa"/>
            <w:vAlign w:val="bottom"/>
            <w:gridSpan w:val="2"/>
          </w:tcPr>
          <w:p>
            <w:pPr>
              <w:jc w:val="right"/>
              <w:spacing w:after="0"/>
              <w:rPr>
                <w:sz w:val="20"/>
                <w:szCs w:val="20"/>
                <w:color w:val="auto"/>
              </w:rPr>
            </w:pPr>
            <w:r>
              <w:rPr>
                <w:rFonts w:ascii="Arial" w:cs="Arial" w:eastAsia="Arial" w:hAnsi="Arial"/>
                <w:sz w:val="16"/>
                <w:szCs w:val="16"/>
                <w:color w:val="323232"/>
              </w:rPr>
              <w:t>​ 1,248,270​</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2820" w:type="dxa"/>
            <w:vAlign w:val="bottom"/>
            <w:tcBorders>
              <w:bottom w:val="single" w:sz="8" w:color="004987"/>
            </w:tcBorders>
          </w:tcPr>
          <w:p>
            <w:pPr>
              <w:spacing w:after="0"/>
              <w:rPr>
                <w:sz w:val="7"/>
                <w:szCs w:val="7"/>
                <w:color w:val="auto"/>
              </w:rPr>
            </w:pPr>
          </w:p>
        </w:tc>
        <w:tc>
          <w:tcPr>
            <w:tcW w:w="1260" w:type="dxa"/>
            <w:vAlign w:val="bottom"/>
            <w:tcBorders>
              <w:bottom w:val="single" w:sz="8" w:color="004987"/>
            </w:tcBorders>
            <w:vMerge w:val="continue"/>
          </w:tcPr>
          <w:p>
            <w:pPr>
              <w:spacing w:after="0"/>
              <w:rPr>
                <w:sz w:val="7"/>
                <w:szCs w:val="7"/>
                <w:color w:val="auto"/>
              </w:rPr>
            </w:pPr>
          </w:p>
        </w:tc>
        <w:tc>
          <w:tcPr>
            <w:tcW w:w="120" w:type="dxa"/>
            <w:vAlign w:val="bottom"/>
            <w:tcBorders>
              <w:bottom w:val="single" w:sz="8" w:color="004987"/>
            </w:tcBorders>
          </w:tcPr>
          <w:p>
            <w:pPr>
              <w:spacing w:after="0"/>
              <w:rPr>
                <w:sz w:val="7"/>
                <w:szCs w:val="7"/>
                <w:color w:val="auto"/>
              </w:rPr>
            </w:pPr>
          </w:p>
        </w:tc>
        <w:tc>
          <w:tcPr>
            <w:tcW w:w="600" w:type="dxa"/>
            <w:vAlign w:val="bottom"/>
            <w:tcBorders>
              <w:bottom w:val="single" w:sz="8" w:color="004987"/>
            </w:tcBorders>
          </w:tcPr>
          <w:p>
            <w:pPr>
              <w:spacing w:after="0"/>
              <w:rPr>
                <w:sz w:val="7"/>
                <w:szCs w:val="7"/>
                <w:color w:val="auto"/>
              </w:rPr>
            </w:pPr>
          </w:p>
        </w:tc>
        <w:tc>
          <w:tcPr>
            <w:tcW w:w="360" w:type="dxa"/>
            <w:vAlign w:val="bottom"/>
            <w:tcBorders>
              <w:bottom w:val="single" w:sz="8" w:color="004987"/>
            </w:tcBorders>
            <w:gridSpan w:val="2"/>
          </w:tcPr>
          <w:p>
            <w:pPr>
              <w:ind w:left="120"/>
              <w:spacing w:after="0" w:line="81" w:lineRule="exact"/>
              <w:rPr>
                <w:sz w:val="20"/>
                <w:szCs w:val="20"/>
                <w:color w:val="auto"/>
              </w:rPr>
            </w:pPr>
            <w:r>
              <w:rPr>
                <w:rFonts w:ascii="Arial" w:cs="Arial" w:eastAsia="Arial" w:hAnsi="Arial"/>
                <w:sz w:val="9"/>
                <w:szCs w:val="9"/>
                <w:color w:val="323232"/>
              </w:rPr>
              <w:t>​​​ ​</w:t>
            </w:r>
          </w:p>
        </w:tc>
        <w:tc>
          <w:tcPr>
            <w:tcW w:w="160" w:type="dxa"/>
            <w:vAlign w:val="bottom"/>
            <w:tcBorders>
              <w:bottom w:val="single" w:sz="8" w:color="004987"/>
            </w:tcBorders>
          </w:tcPr>
          <w:p>
            <w:pPr>
              <w:spacing w:after="0"/>
              <w:rPr>
                <w:sz w:val="7"/>
                <w:szCs w:val="7"/>
                <w:color w:val="auto"/>
              </w:rPr>
            </w:pPr>
          </w:p>
        </w:tc>
        <w:tc>
          <w:tcPr>
            <w:tcW w:w="86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120" w:type="dxa"/>
            <w:vAlign w:val="bottom"/>
            <w:tcBorders>
              <w:bottom w:val="single" w:sz="8" w:color="004987"/>
            </w:tcBorders>
            <w:vMerge w:val="continue"/>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900" w:type="dxa"/>
            <w:vAlign w:val="bottom"/>
            <w:tcBorders>
              <w:bottom w:val="single" w:sz="8" w:color="004987"/>
            </w:tcBorders>
          </w:tcPr>
          <w:p>
            <w:pPr>
              <w:jc w:val="right"/>
              <w:ind w:right="41"/>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004987"/>
            </w:tcBorders>
            <w:vMerge w:val="continue"/>
          </w:tcPr>
          <w:p>
            <w:pPr>
              <w:spacing w:after="0"/>
              <w:rPr>
                <w:sz w:val="7"/>
                <w:szCs w:val="7"/>
                <w:color w:val="auto"/>
              </w:rPr>
            </w:pPr>
          </w:p>
        </w:tc>
        <w:tc>
          <w:tcPr>
            <w:tcW w:w="140" w:type="dxa"/>
            <w:vAlign w:val="bottom"/>
            <w:tcBorders>
              <w:bottom w:val="single" w:sz="8" w:color="004987"/>
            </w:tcBorders>
          </w:tcPr>
          <w:p>
            <w:pPr>
              <w:spacing w:after="0"/>
              <w:rPr>
                <w:sz w:val="7"/>
                <w:szCs w:val="7"/>
                <w:color w:val="auto"/>
              </w:rPr>
            </w:pPr>
          </w:p>
        </w:tc>
        <w:tc>
          <w:tcPr>
            <w:tcW w:w="760" w:type="dxa"/>
            <w:vAlign w:val="bottom"/>
            <w:tcBorders>
              <w:bottom w:val="single" w:sz="8" w:color="004987"/>
            </w:tcBorders>
          </w:tcPr>
          <w:p>
            <w:pPr>
              <w:ind w:left="560"/>
              <w:spacing w:after="0" w:line="81" w:lineRule="exact"/>
              <w:rPr>
                <w:sz w:val="20"/>
                <w:szCs w:val="20"/>
                <w:color w:val="auto"/>
              </w:rPr>
            </w:pPr>
            <w:r>
              <w:rPr>
                <w:rFonts w:ascii="Arial" w:cs="Arial" w:eastAsia="Arial" w:hAnsi="Arial"/>
                <w:sz w:val="9"/>
                <w:szCs w:val="9"/>
                <w:color w:val="323232"/>
              </w:rPr>
              <w:t>​​​​</w:t>
            </w:r>
          </w:p>
        </w:tc>
        <w:tc>
          <w:tcPr>
            <w:tcW w:w="840" w:type="dxa"/>
            <w:vAlign w:val="bottom"/>
            <w:tcBorders>
              <w:bottom w:val="single" w:sz="8" w:color="004987"/>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Stock Awards: Long-Term Equity Incentive Award Payouts</w:t>
      </w:r>
    </w:p>
    <w:p>
      <w:pPr>
        <w:spacing w:after="0" w:line="152" w:lineRule="exact"/>
        <w:rPr>
          <w:sz w:val="20"/>
          <w:szCs w:val="20"/>
          <w:color w:val="auto"/>
        </w:rPr>
      </w:pPr>
    </w:p>
    <w:p>
      <w:pPr>
        <w:ind w:left="500" w:right="100"/>
        <w:spacing w:after="0" w:line="282" w:lineRule="auto"/>
        <w:rPr>
          <w:sz w:val="20"/>
          <w:szCs w:val="20"/>
          <w:color w:val="auto"/>
        </w:rPr>
      </w:pPr>
      <w:r>
        <w:rPr>
          <w:rFonts w:ascii="Arial" w:cs="Arial" w:eastAsia="Arial" w:hAnsi="Arial"/>
          <w:sz w:val="16"/>
          <w:szCs w:val="16"/>
          <w:color w:val="323232"/>
        </w:rPr>
        <w:t>Stock awards are reported in the following table for time-based equity incentive awards at the fair value of the actual payout of awards that vested in 2025 on their vesting dates. Stock awards are reported in the following table for performance-based equity incentive awards at the fair value on the vesting date of the actual payout of awards that vested in 2026, based on 2025 performance. The aggregate vest date fair value of stock awards included in the following table includes amounts voluntarily deferred under our Deferred Compensation Plan.</w:t>
      </w:r>
    </w:p>
    <w:p>
      <w:pPr>
        <w:spacing w:after="0" w:line="12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2560" w:type="dxa"/>
            <w:vAlign w:val="bottom"/>
            <w:shd w:val="clear" w:color="auto" w:fill="004987"/>
          </w:tcPr>
          <w:p>
            <w:pPr>
              <w:spacing w:after="0"/>
              <w:rPr>
                <w:sz w:val="19"/>
                <w:szCs w:val="19"/>
                <w:color w:val="auto"/>
              </w:rPr>
            </w:pPr>
          </w:p>
        </w:tc>
        <w:tc>
          <w:tcPr>
            <w:tcW w:w="1100" w:type="dxa"/>
            <w:vAlign w:val="bottom"/>
            <w:shd w:val="clear" w:color="auto" w:fill="004987"/>
          </w:tcPr>
          <w:p>
            <w:pPr>
              <w:spacing w:after="0"/>
              <w:rPr>
                <w:sz w:val="19"/>
                <w:szCs w:val="19"/>
                <w:color w:val="auto"/>
              </w:rPr>
            </w:pPr>
          </w:p>
        </w:tc>
        <w:tc>
          <w:tcPr>
            <w:tcW w:w="1840" w:type="dxa"/>
            <w:vAlign w:val="bottom"/>
            <w:gridSpan w:val="3"/>
            <w:shd w:val="clear" w:color="auto" w:fill="004987"/>
          </w:tcPr>
          <w:p>
            <w:pPr>
              <w:jc w:val="right"/>
              <w:ind w:right="409"/>
              <w:spacing w:after="0"/>
              <w:rPr>
                <w:sz w:val="20"/>
                <w:szCs w:val="20"/>
                <w:color w:val="auto"/>
              </w:rPr>
            </w:pPr>
            <w:r>
              <w:rPr>
                <w:rFonts w:ascii="Arial" w:cs="Arial" w:eastAsia="Arial" w:hAnsi="Arial"/>
                <w:sz w:val="14"/>
                <w:szCs w:val="14"/>
                <w:b w:val="1"/>
                <w:bCs w:val="1"/>
                <w:color w:val="FFFFFF"/>
              </w:rPr>
              <w:t>Time-Based Equity</w:t>
            </w:r>
          </w:p>
        </w:tc>
        <w:tc>
          <w:tcPr>
            <w:tcW w:w="1860" w:type="dxa"/>
            <w:vAlign w:val="bottom"/>
            <w:gridSpan w:val="2"/>
            <w:shd w:val="clear" w:color="auto" w:fill="004987"/>
          </w:tcPr>
          <w:p>
            <w:pPr>
              <w:spacing w:after="0"/>
              <w:rPr>
                <w:sz w:val="20"/>
                <w:szCs w:val="20"/>
                <w:color w:val="auto"/>
              </w:rPr>
            </w:pPr>
            <w:r>
              <w:rPr>
                <w:rFonts w:ascii="Arial" w:cs="Arial" w:eastAsia="Arial" w:hAnsi="Arial"/>
                <w:sz w:val="14"/>
                <w:szCs w:val="14"/>
                <w:b w:val="1"/>
                <w:bCs w:val="1"/>
                <w:color w:val="FFFFFF"/>
              </w:rPr>
              <w:t>Performance-Based Equity</w:t>
            </w:r>
          </w:p>
        </w:tc>
        <w:tc>
          <w:tcPr>
            <w:tcW w:w="440" w:type="dxa"/>
            <w:vAlign w:val="bottom"/>
            <w:shd w:val="clear" w:color="auto" w:fill="004987"/>
          </w:tcPr>
          <w:p>
            <w:pPr>
              <w:spacing w:after="0"/>
              <w:rPr>
                <w:sz w:val="19"/>
                <w:szCs w:val="19"/>
                <w:color w:val="auto"/>
              </w:rPr>
            </w:pPr>
          </w:p>
        </w:tc>
        <w:tc>
          <w:tcPr>
            <w:tcW w:w="1500" w:type="dxa"/>
            <w:vAlign w:val="bottom"/>
            <w:gridSpan w:val="3"/>
            <w:shd w:val="clear" w:color="auto" w:fill="004987"/>
          </w:tcPr>
          <w:p>
            <w:pPr>
              <w:ind w:left="220"/>
              <w:spacing w:after="0"/>
              <w:rPr>
                <w:sz w:val="20"/>
                <w:szCs w:val="20"/>
                <w:color w:val="auto"/>
              </w:rPr>
            </w:pPr>
            <w:r>
              <w:rPr>
                <w:rFonts w:ascii="Arial" w:cs="Arial" w:eastAsia="Arial" w:hAnsi="Arial"/>
                <w:sz w:val="14"/>
                <w:szCs w:val="14"/>
                <w:b w:val="1"/>
                <w:bCs w:val="1"/>
                <w:color w:val="FFFFFF"/>
              </w:rPr>
              <w:t>Total Equity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60" w:type="dxa"/>
            <w:vAlign w:val="bottom"/>
            <w:gridSpan w:val="2"/>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2940" w:type="dxa"/>
            <w:vAlign w:val="bottom"/>
            <w:gridSpan w:val="4"/>
            <w:shd w:val="clear" w:color="auto" w:fill="004987"/>
          </w:tcPr>
          <w:p>
            <w:pPr>
              <w:ind w:left="84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Incentive Award Payouts </w:t>
            </w:r>
            <w:r>
              <w:rPr>
                <w:rFonts w:ascii="Arial" w:cs="Arial" w:eastAsia="Arial" w:hAnsi="Arial"/>
                <w:sz w:val="22"/>
                <w:szCs w:val="22"/>
                <w:b w:val="1"/>
                <w:bCs w:val="1"/>
                <w:color w:val="FFFFFF"/>
                <w:vertAlign w:val="subscript"/>
              </w:rPr>
              <w:t>​ ​</w:t>
            </w:r>
          </w:p>
        </w:tc>
        <w:tc>
          <w:tcPr>
            <w:tcW w:w="1860" w:type="dxa"/>
            <w:vAlign w:val="bottom"/>
            <w:gridSpan w:val="2"/>
            <w:shd w:val="clear" w:color="auto" w:fill="004987"/>
          </w:tcPr>
          <w:p>
            <w:pPr>
              <w:ind w:left="80"/>
              <w:spacing w:after="0"/>
              <w:rPr>
                <w:sz w:val="20"/>
                <w:szCs w:val="20"/>
                <w:color w:val="auto"/>
              </w:rPr>
            </w:pPr>
            <w:r>
              <w:rPr>
                <w:rFonts w:ascii="Arial" w:cs="Arial" w:eastAsia="Arial" w:hAnsi="Arial"/>
                <w:sz w:val="14"/>
                <w:szCs w:val="14"/>
                <w:b w:val="1"/>
                <w:bCs w:val="1"/>
                <w:color w:val="FFFFFF"/>
              </w:rPr>
              <w:t>Incentive Award Payouts</w:t>
            </w:r>
          </w:p>
        </w:tc>
        <w:tc>
          <w:tcPr>
            <w:tcW w:w="1940" w:type="dxa"/>
            <w:vAlign w:val="bottom"/>
            <w:gridSpan w:val="4"/>
            <w:shd w:val="clear" w:color="auto" w:fill="004987"/>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 ​</w:t>
            </w:r>
            <w:r>
              <w:rPr>
                <w:rFonts w:ascii="Arial" w:cs="Arial" w:eastAsia="Arial" w:hAnsi="Arial"/>
                <w:sz w:val="12"/>
                <w:szCs w:val="12"/>
                <w:b w:val="1"/>
                <w:bCs w:val="1"/>
                <w:color w:val="FFFFFF"/>
              </w:rPr>
              <w:t xml:space="preserve"> Incentive Award Payouts</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1840" w:type="dxa"/>
            <w:vAlign w:val="bottom"/>
            <w:gridSpan w:val="3"/>
          </w:tcPr>
          <w:p>
            <w:pPr>
              <w:jc w:val="right"/>
              <w:ind w:right="129"/>
              <w:spacing w:after="0"/>
              <w:rPr>
                <w:sz w:val="20"/>
                <w:szCs w:val="20"/>
                <w:color w:val="auto"/>
              </w:rPr>
            </w:pPr>
            <w:r>
              <w:rPr>
                <w:rFonts w:ascii="Arial" w:cs="Arial" w:eastAsia="Arial" w:hAnsi="Arial"/>
                <w:sz w:val="16"/>
                <w:szCs w:val="16"/>
                <w:color w:val="323232"/>
              </w:rPr>
              <w:t>$  482,737​</w:t>
            </w:r>
          </w:p>
        </w:tc>
        <w:tc>
          <w:tcPr>
            <w:tcW w:w="2300" w:type="dxa"/>
            <w:vAlign w:val="bottom"/>
            <w:gridSpan w:val="3"/>
          </w:tcPr>
          <w:p>
            <w:pPr>
              <w:jc w:val="right"/>
              <w:ind w:right="332"/>
              <w:spacing w:after="0"/>
              <w:rPr>
                <w:sz w:val="20"/>
                <w:szCs w:val="20"/>
                <w:color w:val="auto"/>
              </w:rPr>
            </w:pPr>
            <w:r>
              <w:rPr>
                <w:rFonts w:ascii="Arial" w:cs="Arial" w:eastAsia="Arial" w:hAnsi="Arial"/>
                <w:sz w:val="16"/>
                <w:szCs w:val="16"/>
                <w:color w:val="323232"/>
              </w:rPr>
              <w:t>$   848,172​</w:t>
            </w:r>
          </w:p>
        </w:tc>
        <w:tc>
          <w:tcPr>
            <w:tcW w:w="1540" w:type="dxa"/>
            <w:vAlign w:val="bottom"/>
            <w:gridSpan w:val="4"/>
          </w:tcPr>
          <w:p>
            <w:pPr>
              <w:jc w:val="right"/>
              <w:spacing w:after="0"/>
              <w:rPr>
                <w:sz w:val="20"/>
                <w:szCs w:val="20"/>
                <w:color w:val="auto"/>
              </w:rPr>
            </w:pPr>
            <w:r>
              <w:rPr>
                <w:rFonts w:ascii="Arial" w:cs="Arial" w:eastAsia="Arial" w:hAnsi="Arial"/>
                <w:sz w:val="16"/>
                <w:szCs w:val="16"/>
                <w:color w:val="323232"/>
              </w:rPr>
              <w:t>$  1,330,909​</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56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vMerge w:val="continue"/>
          </w:tcPr>
          <w:p>
            <w:pPr>
              <w:spacing w:after="0"/>
              <w:rPr>
                <w:sz w:val="7"/>
                <w:szCs w:val="7"/>
                <w:color w:val="auto"/>
              </w:rPr>
            </w:pPr>
          </w:p>
        </w:tc>
        <w:tc>
          <w:tcPr>
            <w:tcW w:w="900" w:type="dxa"/>
            <w:vAlign w:val="bottom"/>
            <w:tcBorders>
              <w:bottom w:val="single" w:sz="8" w:color="6EC4E8"/>
            </w:tcBorders>
          </w:tcPr>
          <w:p>
            <w:pPr>
              <w:ind w:left="840"/>
              <w:spacing w:after="0" w:line="81" w:lineRule="exact"/>
              <w:rPr>
                <w:sz w:val="20"/>
                <w:szCs w:val="20"/>
                <w:color w:val="auto"/>
              </w:rPr>
            </w:pPr>
            <w:r>
              <w:rPr>
                <w:rFonts w:ascii="Arial" w:cs="Arial" w:eastAsia="Arial" w:hAnsi="Arial"/>
                <w:sz w:val="9"/>
                <w:szCs w:val="9"/>
                <w:color w:val="323232"/>
              </w:rPr>
              <w:t>​</w:t>
            </w:r>
          </w:p>
        </w:tc>
        <w:tc>
          <w:tcPr>
            <w:tcW w:w="160" w:type="dxa"/>
            <w:vAlign w:val="bottom"/>
            <w:tcBorders>
              <w:bottom w:val="single" w:sz="8" w:color="6EC4E8"/>
            </w:tcBorders>
          </w:tcPr>
          <w:p>
            <w:pPr>
              <w:spacing w:after="0"/>
              <w:rPr>
                <w:sz w:val="7"/>
                <w:szCs w:val="7"/>
                <w:color w:val="auto"/>
              </w:rPr>
            </w:pPr>
          </w:p>
        </w:tc>
        <w:tc>
          <w:tcPr>
            <w:tcW w:w="78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1140" w:type="dxa"/>
            <w:vAlign w:val="bottom"/>
            <w:tcBorders>
              <w:bottom w:val="single" w:sz="8" w:color="6EC4E8"/>
            </w:tcBorders>
          </w:tcPr>
          <w:p>
            <w:pPr>
              <w:ind w:left="1080"/>
              <w:spacing w:after="0" w:line="81" w:lineRule="exact"/>
              <w:rPr>
                <w:sz w:val="20"/>
                <w:szCs w:val="20"/>
                <w:color w:val="auto"/>
              </w:rPr>
            </w:pPr>
            <w:r>
              <w:rPr>
                <w:rFonts w:ascii="Arial" w:cs="Arial" w:eastAsia="Arial" w:hAnsi="Arial"/>
                <w:sz w:val="9"/>
                <w:szCs w:val="9"/>
                <w:color w:val="323232"/>
              </w:rPr>
              <w:t>​</w:t>
            </w:r>
          </w:p>
        </w:tc>
        <w:tc>
          <w:tcPr>
            <w:tcW w:w="72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2"/>
              <w:spacing w:after="0" w:line="81" w:lineRule="exact"/>
              <w:rPr>
                <w:sz w:val="20"/>
                <w:szCs w:val="20"/>
                <w:color w:val="auto"/>
              </w:rPr>
            </w:pPr>
            <w:r>
              <w:rPr>
                <w:rFonts w:ascii="Arial" w:cs="Arial" w:eastAsia="Arial" w:hAnsi="Arial"/>
                <w:sz w:val="9"/>
                <w:szCs w:val="9"/>
                <w:color w:val="323232"/>
              </w:rPr>
              <w:t>​​ ​</w:t>
            </w:r>
          </w:p>
        </w:tc>
        <w:tc>
          <w:tcPr>
            <w:tcW w:w="660" w:type="dxa"/>
            <w:vAlign w:val="bottom"/>
            <w:tcBorders>
              <w:bottom w:val="single" w:sz="8" w:color="6EC4E8"/>
            </w:tcBorders>
          </w:tcPr>
          <w:p>
            <w:pPr>
              <w:ind w:left="580"/>
              <w:spacing w:after="0" w:line="81" w:lineRule="exact"/>
              <w:rPr>
                <w:sz w:val="20"/>
                <w:szCs w:val="20"/>
                <w:color w:val="auto"/>
              </w:rPr>
            </w:pPr>
            <w:r>
              <w:rPr>
                <w:rFonts w:ascii="Arial" w:cs="Arial" w:eastAsia="Arial" w:hAnsi="Arial"/>
                <w:sz w:val="9"/>
                <w:szCs w:val="9"/>
                <w:color w:val="323232"/>
              </w:rPr>
              <w:t>​</w:t>
            </w:r>
          </w:p>
        </w:tc>
        <w:tc>
          <w:tcPr>
            <w:tcW w:w="160" w:type="dxa"/>
            <w:vAlign w:val="bottom"/>
            <w:tcBorders>
              <w:bottom w:val="single" w:sz="8" w:color="6EC4E8"/>
            </w:tcBorders>
          </w:tcPr>
          <w:p>
            <w:pPr>
              <w:spacing w:after="0"/>
              <w:rPr>
                <w:sz w:val="7"/>
                <w:szCs w:val="7"/>
                <w:color w:val="auto"/>
              </w:rPr>
            </w:pPr>
          </w:p>
        </w:tc>
        <w:tc>
          <w:tcPr>
            <w:tcW w:w="68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900" w:type="dxa"/>
            <w:vAlign w:val="bottom"/>
            <w:vMerge w:val="restart"/>
          </w:tcPr>
          <w:p>
            <w:pPr>
              <w:ind w:left="840"/>
              <w:spacing w:after="0"/>
              <w:rPr>
                <w:sz w:val="20"/>
                <w:szCs w:val="20"/>
                <w:color w:val="auto"/>
              </w:rPr>
            </w:pPr>
            <w:r>
              <w:rPr>
                <w:rFonts w:ascii="Arial" w:cs="Arial" w:eastAsia="Arial" w:hAnsi="Arial"/>
                <w:sz w:val="16"/>
                <w:szCs w:val="16"/>
                <w:color w:val="323232"/>
              </w:rPr>
              <w:t>​</w:t>
            </w:r>
          </w:p>
        </w:tc>
        <w:tc>
          <w:tcPr>
            <w:tcW w:w="940" w:type="dxa"/>
            <w:vAlign w:val="bottom"/>
            <w:gridSpan w:val="2"/>
          </w:tcPr>
          <w:p>
            <w:pPr>
              <w:jc w:val="right"/>
              <w:ind w:right="129"/>
              <w:spacing w:after="0"/>
              <w:rPr>
                <w:sz w:val="20"/>
                <w:szCs w:val="20"/>
                <w:color w:val="auto"/>
              </w:rPr>
            </w:pPr>
            <w:r>
              <w:rPr>
                <w:rFonts w:ascii="Arial" w:cs="Arial" w:eastAsia="Arial" w:hAnsi="Arial"/>
                <w:sz w:val="16"/>
                <w:szCs w:val="16"/>
                <w:color w:val="323232"/>
              </w:rPr>
              <w:t>​ 124,037​</w:t>
            </w:r>
          </w:p>
        </w:tc>
        <w:tc>
          <w:tcPr>
            <w:tcW w:w="1140" w:type="dxa"/>
            <w:vAlign w:val="bottom"/>
            <w:vMerge w:val="restart"/>
          </w:tcPr>
          <w:p>
            <w:pPr>
              <w:ind w:left="1080"/>
              <w:spacing w:after="0"/>
              <w:rPr>
                <w:sz w:val="20"/>
                <w:szCs w:val="20"/>
                <w:color w:val="auto"/>
              </w:rPr>
            </w:pPr>
            <w:r>
              <w:rPr>
                <w:rFonts w:ascii="Arial" w:cs="Arial" w:eastAsia="Arial" w:hAnsi="Arial"/>
                <w:sz w:val="16"/>
                <w:szCs w:val="16"/>
                <w:color w:val="323232"/>
              </w:rPr>
              <w:t>​</w:t>
            </w:r>
          </w:p>
        </w:tc>
        <w:tc>
          <w:tcPr>
            <w:tcW w:w="1160" w:type="dxa"/>
            <w:vAlign w:val="bottom"/>
            <w:gridSpan w:val="2"/>
          </w:tcPr>
          <w:p>
            <w:pPr>
              <w:jc w:val="right"/>
              <w:ind w:right="332"/>
              <w:spacing w:after="0"/>
              <w:rPr>
                <w:sz w:val="20"/>
                <w:szCs w:val="20"/>
                <w:color w:val="auto"/>
              </w:rPr>
            </w:pPr>
            <w:r>
              <w:rPr>
                <w:rFonts w:ascii="Arial" w:cs="Arial" w:eastAsia="Arial" w:hAnsi="Arial"/>
                <w:sz w:val="16"/>
                <w:szCs w:val="16"/>
                <w:color w:val="323232"/>
              </w:rPr>
              <w:t>​ 219,905​</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343,942​</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56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vMerge w:val="continue"/>
          </w:tcPr>
          <w:p>
            <w:pPr>
              <w:spacing w:after="0"/>
              <w:rPr>
                <w:sz w:val="7"/>
                <w:szCs w:val="7"/>
                <w:color w:val="auto"/>
              </w:rPr>
            </w:pPr>
          </w:p>
        </w:tc>
        <w:tc>
          <w:tcPr>
            <w:tcW w:w="90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78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1140" w:type="dxa"/>
            <w:vAlign w:val="bottom"/>
            <w:tcBorders>
              <w:bottom w:val="single" w:sz="8" w:color="6EC4E8"/>
            </w:tcBorders>
            <w:vMerge w:val="continue"/>
          </w:tcPr>
          <w:p>
            <w:pPr>
              <w:spacing w:after="0"/>
              <w:rPr>
                <w:sz w:val="7"/>
                <w:szCs w:val="7"/>
                <w:color w:val="auto"/>
              </w:rPr>
            </w:pPr>
          </w:p>
        </w:tc>
        <w:tc>
          <w:tcPr>
            <w:tcW w:w="72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2"/>
              <w:spacing w:after="0" w:line="81" w:lineRule="exact"/>
              <w:rPr>
                <w:sz w:val="20"/>
                <w:szCs w:val="20"/>
                <w:color w:val="auto"/>
              </w:rPr>
            </w:pPr>
            <w:r>
              <w:rPr>
                <w:rFonts w:ascii="Arial" w:cs="Arial" w:eastAsia="Arial" w:hAnsi="Arial"/>
                <w:sz w:val="9"/>
                <w:szCs w:val="9"/>
                <w:color w:val="323232"/>
              </w:rPr>
              <w:t>​​ ​</w:t>
            </w:r>
          </w:p>
        </w:tc>
        <w:tc>
          <w:tcPr>
            <w:tcW w:w="66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68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900" w:type="dxa"/>
            <w:vAlign w:val="bottom"/>
            <w:vMerge w:val="restart"/>
          </w:tcPr>
          <w:p>
            <w:pPr>
              <w:ind w:left="840"/>
              <w:spacing w:after="0"/>
              <w:rPr>
                <w:sz w:val="20"/>
                <w:szCs w:val="20"/>
                <w:color w:val="auto"/>
              </w:rPr>
            </w:pPr>
            <w:r>
              <w:rPr>
                <w:rFonts w:ascii="Arial" w:cs="Arial" w:eastAsia="Arial" w:hAnsi="Arial"/>
                <w:sz w:val="16"/>
                <w:szCs w:val="16"/>
                <w:color w:val="323232"/>
              </w:rPr>
              <w:t>​</w:t>
            </w:r>
          </w:p>
        </w:tc>
        <w:tc>
          <w:tcPr>
            <w:tcW w:w="940" w:type="dxa"/>
            <w:vAlign w:val="bottom"/>
            <w:gridSpan w:val="2"/>
          </w:tcPr>
          <w:p>
            <w:pPr>
              <w:jc w:val="right"/>
              <w:ind w:right="129"/>
              <w:spacing w:after="0"/>
              <w:rPr>
                <w:sz w:val="20"/>
                <w:szCs w:val="20"/>
                <w:color w:val="auto"/>
              </w:rPr>
            </w:pPr>
            <w:r>
              <w:rPr>
                <w:rFonts w:ascii="Arial" w:cs="Arial" w:eastAsia="Arial" w:hAnsi="Arial"/>
                <w:sz w:val="16"/>
                <w:szCs w:val="16"/>
                <w:color w:val="323232"/>
              </w:rPr>
              <w:t>​ 141,608​</w:t>
            </w:r>
          </w:p>
        </w:tc>
        <w:tc>
          <w:tcPr>
            <w:tcW w:w="1140" w:type="dxa"/>
            <w:vAlign w:val="bottom"/>
            <w:vMerge w:val="restart"/>
          </w:tcPr>
          <w:p>
            <w:pPr>
              <w:ind w:left="1080"/>
              <w:spacing w:after="0"/>
              <w:rPr>
                <w:sz w:val="20"/>
                <w:szCs w:val="20"/>
                <w:color w:val="auto"/>
              </w:rPr>
            </w:pPr>
            <w:r>
              <w:rPr>
                <w:rFonts w:ascii="Arial" w:cs="Arial" w:eastAsia="Arial" w:hAnsi="Arial"/>
                <w:sz w:val="16"/>
                <w:szCs w:val="16"/>
                <w:color w:val="323232"/>
              </w:rPr>
              <w:t>​</w:t>
            </w:r>
          </w:p>
        </w:tc>
        <w:tc>
          <w:tcPr>
            <w:tcW w:w="1160" w:type="dxa"/>
            <w:vAlign w:val="bottom"/>
            <w:gridSpan w:val="2"/>
          </w:tcPr>
          <w:p>
            <w:pPr>
              <w:jc w:val="right"/>
              <w:ind w:right="332"/>
              <w:spacing w:after="0"/>
              <w:rPr>
                <w:sz w:val="20"/>
                <w:szCs w:val="20"/>
                <w:color w:val="auto"/>
              </w:rPr>
            </w:pPr>
            <w:r>
              <w:rPr>
                <w:rFonts w:ascii="Arial" w:cs="Arial" w:eastAsia="Arial" w:hAnsi="Arial"/>
                <w:sz w:val="16"/>
                <w:szCs w:val="16"/>
                <w:color w:val="323232"/>
              </w:rPr>
              <w:t>​ 249,420​</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391,028​</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56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vMerge w:val="continue"/>
          </w:tcPr>
          <w:p>
            <w:pPr>
              <w:spacing w:after="0"/>
              <w:rPr>
                <w:sz w:val="7"/>
                <w:szCs w:val="7"/>
                <w:color w:val="auto"/>
              </w:rPr>
            </w:pPr>
          </w:p>
        </w:tc>
        <w:tc>
          <w:tcPr>
            <w:tcW w:w="90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78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1140" w:type="dxa"/>
            <w:vAlign w:val="bottom"/>
            <w:tcBorders>
              <w:bottom w:val="single" w:sz="8" w:color="6EC4E8"/>
            </w:tcBorders>
            <w:vMerge w:val="continue"/>
          </w:tcPr>
          <w:p>
            <w:pPr>
              <w:spacing w:after="0"/>
              <w:rPr>
                <w:sz w:val="7"/>
                <w:szCs w:val="7"/>
                <w:color w:val="auto"/>
              </w:rPr>
            </w:pPr>
          </w:p>
        </w:tc>
        <w:tc>
          <w:tcPr>
            <w:tcW w:w="72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2"/>
              <w:spacing w:after="0" w:line="81" w:lineRule="exact"/>
              <w:rPr>
                <w:sz w:val="20"/>
                <w:szCs w:val="20"/>
                <w:color w:val="auto"/>
              </w:rPr>
            </w:pPr>
            <w:r>
              <w:rPr>
                <w:rFonts w:ascii="Arial" w:cs="Arial" w:eastAsia="Arial" w:hAnsi="Arial"/>
                <w:sz w:val="9"/>
                <w:szCs w:val="9"/>
                <w:color w:val="323232"/>
              </w:rPr>
              <w:t>​​ ​</w:t>
            </w:r>
          </w:p>
        </w:tc>
        <w:tc>
          <w:tcPr>
            <w:tcW w:w="66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68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900" w:type="dxa"/>
            <w:vAlign w:val="bottom"/>
            <w:vMerge w:val="restart"/>
          </w:tcPr>
          <w:p>
            <w:pPr>
              <w:ind w:left="840"/>
              <w:spacing w:after="0"/>
              <w:rPr>
                <w:sz w:val="20"/>
                <w:szCs w:val="20"/>
                <w:color w:val="auto"/>
              </w:rPr>
            </w:pPr>
            <w:r>
              <w:rPr>
                <w:rFonts w:ascii="Arial" w:cs="Arial" w:eastAsia="Arial" w:hAnsi="Arial"/>
                <w:sz w:val="16"/>
                <w:szCs w:val="16"/>
                <w:color w:val="323232"/>
              </w:rPr>
              <w:t>​</w:t>
            </w:r>
          </w:p>
        </w:tc>
        <w:tc>
          <w:tcPr>
            <w:tcW w:w="940" w:type="dxa"/>
            <w:vAlign w:val="bottom"/>
            <w:gridSpan w:val="2"/>
          </w:tcPr>
          <w:p>
            <w:pPr>
              <w:jc w:val="right"/>
              <w:ind w:right="129"/>
              <w:spacing w:after="0"/>
              <w:rPr>
                <w:sz w:val="20"/>
                <w:szCs w:val="20"/>
                <w:color w:val="auto"/>
              </w:rPr>
            </w:pPr>
            <w:r>
              <w:rPr>
                <w:rFonts w:ascii="Arial" w:cs="Arial" w:eastAsia="Arial" w:hAnsi="Arial"/>
                <w:sz w:val="16"/>
                <w:szCs w:val="16"/>
                <w:color w:val="323232"/>
              </w:rPr>
              <w:t>​ 100,133​</w:t>
            </w:r>
          </w:p>
        </w:tc>
        <w:tc>
          <w:tcPr>
            <w:tcW w:w="1140" w:type="dxa"/>
            <w:vAlign w:val="bottom"/>
            <w:vMerge w:val="restart"/>
          </w:tcPr>
          <w:p>
            <w:pPr>
              <w:ind w:left="1080"/>
              <w:spacing w:after="0"/>
              <w:rPr>
                <w:sz w:val="20"/>
                <w:szCs w:val="20"/>
                <w:color w:val="auto"/>
              </w:rPr>
            </w:pPr>
            <w:r>
              <w:rPr>
                <w:rFonts w:ascii="Arial" w:cs="Arial" w:eastAsia="Arial" w:hAnsi="Arial"/>
                <w:sz w:val="16"/>
                <w:szCs w:val="16"/>
                <w:color w:val="323232"/>
              </w:rPr>
              <w:t>​</w:t>
            </w:r>
          </w:p>
        </w:tc>
        <w:tc>
          <w:tcPr>
            <w:tcW w:w="1160" w:type="dxa"/>
            <w:vAlign w:val="bottom"/>
            <w:gridSpan w:val="2"/>
          </w:tcPr>
          <w:p>
            <w:pPr>
              <w:jc w:val="right"/>
              <w:ind w:right="332"/>
              <w:spacing w:after="0"/>
              <w:rPr>
                <w:sz w:val="20"/>
                <w:szCs w:val="20"/>
                <w:color w:val="auto"/>
              </w:rPr>
            </w:pPr>
            <w:r>
              <w:rPr>
                <w:rFonts w:ascii="Arial" w:cs="Arial" w:eastAsia="Arial" w:hAnsi="Arial"/>
                <w:sz w:val="16"/>
                <w:szCs w:val="16"/>
                <w:color w:val="323232"/>
              </w:rPr>
              <w:t>​ 173,215​</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273,348​</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2560" w:type="dxa"/>
            <w:vAlign w:val="bottom"/>
            <w:tcBorders>
              <w:bottom w:val="single" w:sz="8" w:color="6EC4E8"/>
            </w:tcBorders>
          </w:tcPr>
          <w:p>
            <w:pPr>
              <w:spacing w:after="0"/>
              <w:rPr>
                <w:sz w:val="7"/>
                <w:szCs w:val="7"/>
                <w:color w:val="auto"/>
              </w:rPr>
            </w:pPr>
          </w:p>
        </w:tc>
        <w:tc>
          <w:tcPr>
            <w:tcW w:w="1100" w:type="dxa"/>
            <w:vAlign w:val="bottom"/>
            <w:tcBorders>
              <w:bottom w:val="single" w:sz="8" w:color="6EC4E8"/>
            </w:tcBorders>
            <w:vMerge w:val="continue"/>
          </w:tcPr>
          <w:p>
            <w:pPr>
              <w:spacing w:after="0"/>
              <w:rPr>
                <w:sz w:val="7"/>
                <w:szCs w:val="7"/>
                <w:color w:val="auto"/>
              </w:rPr>
            </w:pPr>
          </w:p>
        </w:tc>
        <w:tc>
          <w:tcPr>
            <w:tcW w:w="90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78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1140" w:type="dxa"/>
            <w:vAlign w:val="bottom"/>
            <w:tcBorders>
              <w:bottom w:val="single" w:sz="8" w:color="6EC4E8"/>
            </w:tcBorders>
            <w:vMerge w:val="continue"/>
          </w:tcPr>
          <w:p>
            <w:pPr>
              <w:spacing w:after="0"/>
              <w:rPr>
                <w:sz w:val="7"/>
                <w:szCs w:val="7"/>
                <w:color w:val="auto"/>
              </w:rPr>
            </w:pPr>
          </w:p>
        </w:tc>
        <w:tc>
          <w:tcPr>
            <w:tcW w:w="72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2"/>
              <w:spacing w:after="0" w:line="81" w:lineRule="exact"/>
              <w:rPr>
                <w:sz w:val="20"/>
                <w:szCs w:val="20"/>
                <w:color w:val="auto"/>
              </w:rPr>
            </w:pPr>
            <w:r>
              <w:rPr>
                <w:rFonts w:ascii="Arial" w:cs="Arial" w:eastAsia="Arial" w:hAnsi="Arial"/>
                <w:sz w:val="9"/>
                <w:szCs w:val="9"/>
                <w:color w:val="323232"/>
              </w:rPr>
              <w:t>​​ ​</w:t>
            </w:r>
          </w:p>
        </w:tc>
        <w:tc>
          <w:tcPr>
            <w:tcW w:w="66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68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11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900" w:type="dxa"/>
            <w:vAlign w:val="bottom"/>
            <w:vMerge w:val="restart"/>
          </w:tcPr>
          <w:p>
            <w:pPr>
              <w:ind w:left="84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80" w:type="dxa"/>
            <w:vAlign w:val="bottom"/>
          </w:tcPr>
          <w:p>
            <w:pPr>
              <w:jc w:val="right"/>
              <w:ind w:right="129"/>
              <w:spacing w:after="0"/>
              <w:rPr>
                <w:sz w:val="20"/>
                <w:szCs w:val="20"/>
                <w:color w:val="auto"/>
              </w:rPr>
            </w:pPr>
            <w:r>
              <w:rPr>
                <w:rFonts w:ascii="Arial" w:cs="Arial" w:eastAsia="Arial" w:hAnsi="Arial"/>
                <w:sz w:val="16"/>
                <w:szCs w:val="16"/>
                <w:color w:val="323232"/>
              </w:rPr>
              <w:t>88,086​</w:t>
            </w:r>
          </w:p>
        </w:tc>
        <w:tc>
          <w:tcPr>
            <w:tcW w:w="1140" w:type="dxa"/>
            <w:vAlign w:val="bottom"/>
            <w:vMerge w:val="restart"/>
          </w:tcPr>
          <w:p>
            <w:pPr>
              <w:ind w:left="1080"/>
              <w:spacing w:after="0"/>
              <w:rPr>
                <w:sz w:val="20"/>
                <w:szCs w:val="20"/>
                <w:color w:val="auto"/>
              </w:rPr>
            </w:pPr>
            <w:r>
              <w:rPr>
                <w:rFonts w:ascii="Arial" w:cs="Arial" w:eastAsia="Arial" w:hAnsi="Arial"/>
                <w:sz w:val="16"/>
                <w:szCs w:val="16"/>
                <w:color w:val="323232"/>
              </w:rPr>
              <w:t>​</w:t>
            </w:r>
          </w:p>
        </w:tc>
        <w:tc>
          <w:tcPr>
            <w:tcW w:w="1160" w:type="dxa"/>
            <w:vAlign w:val="bottom"/>
            <w:gridSpan w:val="2"/>
          </w:tcPr>
          <w:p>
            <w:pPr>
              <w:jc w:val="right"/>
              <w:ind w:right="332"/>
              <w:spacing w:after="0"/>
              <w:rPr>
                <w:sz w:val="20"/>
                <w:szCs w:val="20"/>
                <w:color w:val="auto"/>
              </w:rPr>
            </w:pPr>
            <w:r>
              <w:rPr>
                <w:rFonts w:ascii="Arial" w:cs="Arial" w:eastAsia="Arial" w:hAnsi="Arial"/>
                <w:sz w:val="16"/>
                <w:szCs w:val="16"/>
                <w:color w:val="323232"/>
              </w:rPr>
              <w:t>​ 158,285​</w:t>
            </w:r>
          </w:p>
        </w:tc>
        <w:tc>
          <w:tcPr>
            <w:tcW w:w="660" w:type="dxa"/>
            <w:vAlign w:val="bottom"/>
            <w:vMerge w:val="restart"/>
          </w:tcPr>
          <w:p>
            <w:pPr>
              <w:ind w:left="580"/>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246,371​</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2560" w:type="dxa"/>
            <w:vAlign w:val="bottom"/>
            <w:tcBorders>
              <w:bottom w:val="single" w:sz="8" w:color="004987"/>
            </w:tcBorders>
          </w:tcPr>
          <w:p>
            <w:pPr>
              <w:spacing w:after="0"/>
              <w:rPr>
                <w:sz w:val="7"/>
                <w:szCs w:val="7"/>
                <w:color w:val="auto"/>
              </w:rPr>
            </w:pPr>
          </w:p>
        </w:tc>
        <w:tc>
          <w:tcPr>
            <w:tcW w:w="1100" w:type="dxa"/>
            <w:vAlign w:val="bottom"/>
            <w:tcBorders>
              <w:bottom w:val="single" w:sz="8" w:color="004987"/>
            </w:tcBorders>
            <w:vMerge w:val="continue"/>
          </w:tcPr>
          <w:p>
            <w:pPr>
              <w:spacing w:after="0"/>
              <w:rPr>
                <w:sz w:val="7"/>
                <w:szCs w:val="7"/>
                <w:color w:val="auto"/>
              </w:rPr>
            </w:pPr>
          </w:p>
        </w:tc>
        <w:tc>
          <w:tcPr>
            <w:tcW w:w="900" w:type="dxa"/>
            <w:vAlign w:val="bottom"/>
            <w:tcBorders>
              <w:bottom w:val="single" w:sz="8" w:color="004987"/>
            </w:tcBorders>
            <w:vMerge w:val="continue"/>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78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1140" w:type="dxa"/>
            <w:vAlign w:val="bottom"/>
            <w:tcBorders>
              <w:bottom w:val="single" w:sz="8" w:color="004987"/>
            </w:tcBorders>
            <w:vMerge w:val="continue"/>
          </w:tcPr>
          <w:p>
            <w:pPr>
              <w:spacing w:after="0"/>
              <w:rPr>
                <w:sz w:val="7"/>
                <w:szCs w:val="7"/>
                <w:color w:val="auto"/>
              </w:rPr>
            </w:pPr>
          </w:p>
        </w:tc>
        <w:tc>
          <w:tcPr>
            <w:tcW w:w="720" w:type="dxa"/>
            <w:vAlign w:val="bottom"/>
            <w:tcBorders>
              <w:bottom w:val="single" w:sz="8" w:color="004987"/>
            </w:tcBorders>
          </w:tcPr>
          <w:p>
            <w:pPr>
              <w:spacing w:after="0"/>
              <w:rPr>
                <w:sz w:val="7"/>
                <w:szCs w:val="7"/>
                <w:color w:val="auto"/>
              </w:rPr>
            </w:pPr>
          </w:p>
        </w:tc>
        <w:tc>
          <w:tcPr>
            <w:tcW w:w="440" w:type="dxa"/>
            <w:vAlign w:val="bottom"/>
            <w:tcBorders>
              <w:bottom w:val="single" w:sz="8" w:color="004987"/>
            </w:tcBorders>
          </w:tcPr>
          <w:p>
            <w:pPr>
              <w:jc w:val="right"/>
              <w:ind w:right="172"/>
              <w:spacing w:after="0" w:line="81" w:lineRule="exact"/>
              <w:rPr>
                <w:sz w:val="20"/>
                <w:szCs w:val="20"/>
                <w:color w:val="auto"/>
              </w:rPr>
            </w:pPr>
            <w:r>
              <w:rPr>
                <w:rFonts w:ascii="Arial" w:cs="Arial" w:eastAsia="Arial" w:hAnsi="Arial"/>
                <w:sz w:val="9"/>
                <w:szCs w:val="9"/>
                <w:color w:val="323232"/>
              </w:rPr>
              <w:t>​​ ​</w:t>
            </w:r>
          </w:p>
        </w:tc>
        <w:tc>
          <w:tcPr>
            <w:tcW w:w="660" w:type="dxa"/>
            <w:vAlign w:val="bottom"/>
            <w:tcBorders>
              <w:bottom w:val="single" w:sz="8" w:color="004987"/>
            </w:tcBorders>
            <w:vMerge w:val="continue"/>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680" w:type="dxa"/>
            <w:vAlign w:val="bottom"/>
            <w:tcBorders>
              <w:bottom w:val="single" w:sz="8" w:color="004987"/>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8255</wp:posOffset>
            </wp:positionV>
            <wp:extent cx="6806565" cy="18516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74" w:lineRule="exact"/>
        <w:rPr>
          <w:sz w:val="20"/>
          <w:szCs w:val="20"/>
          <w:color w:val="auto"/>
        </w:rPr>
      </w:pPr>
    </w:p>
    <w:p>
      <w:pPr>
        <w:ind w:left="500" w:right="180"/>
        <w:spacing w:after="0" w:line="304" w:lineRule="auto"/>
        <w:rPr>
          <w:sz w:val="20"/>
          <w:szCs w:val="20"/>
          <w:color w:val="auto"/>
        </w:rPr>
      </w:pPr>
      <w:r>
        <w:rPr>
          <w:rFonts w:ascii="Arial" w:cs="Arial" w:eastAsia="Arial" w:hAnsi="Arial"/>
          <w:sz w:val="16"/>
          <w:szCs w:val="16"/>
          <w:color w:val="323232"/>
        </w:rPr>
        <w:t>Stock awards are reported in the following table for performance-based equity incentive awards at the fair value at the vesting date of the actual payout of awards that vested in 2026, based on 2025 performance.</w:t>
      </w:r>
    </w:p>
    <w:p>
      <w:pPr>
        <w:sectPr>
          <w:pgSz w:w="11900" w:h="16838" w:orient="portrait"/>
          <w:cols w:equalWidth="0" w:num="1">
            <w:col w:w="10040"/>
          </w:cols>
          <w:pgMar w:left="740" w:top="98" w:right="11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53</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1920" w:type="dxa"/>
            <w:vAlign w:val="bottom"/>
            <w:shd w:val="clear" w:color="auto" w:fill="004987"/>
          </w:tcPr>
          <w:p>
            <w:pPr>
              <w:spacing w:after="0"/>
              <w:rPr>
                <w:sz w:val="19"/>
                <w:szCs w:val="19"/>
                <w:color w:val="auto"/>
              </w:rPr>
            </w:pPr>
          </w:p>
        </w:tc>
        <w:tc>
          <w:tcPr>
            <w:tcW w:w="340" w:type="dxa"/>
            <w:vAlign w:val="bottom"/>
            <w:shd w:val="clear" w:color="auto" w:fill="004987"/>
          </w:tcPr>
          <w:p>
            <w:pPr>
              <w:spacing w:after="0"/>
              <w:rPr>
                <w:sz w:val="19"/>
                <w:szCs w:val="19"/>
                <w:color w:val="auto"/>
              </w:rPr>
            </w:pP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2021 Performance-</w:t>
            </w:r>
          </w:p>
        </w:tc>
        <w:tc>
          <w:tcPr>
            <w:tcW w:w="200" w:type="dxa"/>
            <w:vAlign w:val="bottom"/>
            <w:shd w:val="clear" w:color="auto" w:fill="004987"/>
          </w:tcPr>
          <w:p>
            <w:pPr>
              <w:spacing w:after="0"/>
              <w:rPr>
                <w:sz w:val="19"/>
                <w:szCs w:val="19"/>
                <w:color w:val="auto"/>
              </w:rPr>
            </w:pP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2023 Performance-</w:t>
            </w:r>
          </w:p>
        </w:tc>
        <w:tc>
          <w:tcPr>
            <w:tcW w:w="220" w:type="dxa"/>
            <w:vAlign w:val="bottom"/>
            <w:shd w:val="clear" w:color="auto" w:fill="004987"/>
          </w:tcPr>
          <w:p>
            <w:pPr>
              <w:spacing w:after="0"/>
              <w:rPr>
                <w:sz w:val="19"/>
                <w:szCs w:val="19"/>
                <w:color w:val="auto"/>
              </w:rPr>
            </w:pP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2024 Performance-</w:t>
            </w:r>
          </w:p>
        </w:tc>
        <w:tc>
          <w:tcPr>
            <w:tcW w:w="200" w:type="dxa"/>
            <w:vAlign w:val="bottom"/>
            <w:shd w:val="clear" w:color="auto" w:fill="004987"/>
          </w:tcPr>
          <w:p>
            <w:pPr>
              <w:spacing w:after="0"/>
              <w:rPr>
                <w:sz w:val="19"/>
                <w:szCs w:val="19"/>
                <w:color w:val="auto"/>
              </w:rPr>
            </w:pPr>
          </w:p>
        </w:tc>
        <w:tc>
          <w:tcPr>
            <w:tcW w:w="162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Total Performance-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20" w:type="dxa"/>
            <w:vAlign w:val="bottom"/>
            <w:shd w:val="clear" w:color="auto" w:fill="004987"/>
          </w:tcPr>
          <w:p>
            <w:pPr>
              <w:spacing w:after="0"/>
              <w:rPr>
                <w:sz w:val="14"/>
                <w:szCs w:val="14"/>
                <w:color w:val="auto"/>
              </w:rPr>
            </w:pPr>
          </w:p>
        </w:tc>
        <w:tc>
          <w:tcPr>
            <w:tcW w:w="340" w:type="dxa"/>
            <w:vAlign w:val="bottom"/>
            <w:shd w:val="clear" w:color="auto" w:fill="004987"/>
          </w:tcPr>
          <w:p>
            <w:pPr>
              <w:spacing w:after="0"/>
              <w:rPr>
                <w:sz w:val="14"/>
                <w:szCs w:val="14"/>
                <w:color w:val="auto"/>
              </w:rPr>
            </w:pP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Based Equity Incentive</w:t>
            </w:r>
          </w:p>
        </w:tc>
        <w:tc>
          <w:tcPr>
            <w:tcW w:w="200" w:type="dxa"/>
            <w:vAlign w:val="bottom"/>
            <w:shd w:val="clear" w:color="auto" w:fill="004987"/>
          </w:tcPr>
          <w:p>
            <w:pPr>
              <w:spacing w:after="0"/>
              <w:rPr>
                <w:sz w:val="14"/>
                <w:szCs w:val="14"/>
                <w:color w:val="auto"/>
              </w:rPr>
            </w:pP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Based Equity Incentive</w:t>
            </w:r>
          </w:p>
        </w:tc>
        <w:tc>
          <w:tcPr>
            <w:tcW w:w="220" w:type="dxa"/>
            <w:vAlign w:val="bottom"/>
            <w:shd w:val="clear" w:color="auto" w:fill="004987"/>
          </w:tcPr>
          <w:p>
            <w:pPr>
              <w:spacing w:after="0"/>
              <w:rPr>
                <w:sz w:val="14"/>
                <w:szCs w:val="14"/>
                <w:color w:val="auto"/>
              </w:rPr>
            </w:pP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Based Equity Incentive</w:t>
            </w:r>
          </w:p>
        </w:tc>
        <w:tc>
          <w:tcPr>
            <w:tcW w:w="200" w:type="dxa"/>
            <w:vAlign w:val="bottom"/>
            <w:shd w:val="clear" w:color="auto" w:fill="004987"/>
          </w:tcPr>
          <w:p>
            <w:pPr>
              <w:spacing w:after="0"/>
              <w:rPr>
                <w:sz w:val="14"/>
                <w:szCs w:val="14"/>
                <w:color w:val="auto"/>
              </w:rPr>
            </w:pPr>
          </w:p>
        </w:tc>
        <w:tc>
          <w:tcPr>
            <w:tcW w:w="162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Based Equity 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20" w:type="dxa"/>
            <w:vAlign w:val="bottom"/>
            <w:gridSpan w:val="2"/>
            <w:shd w:val="clear" w:color="auto" w:fill="004987"/>
          </w:tcPr>
          <w:p>
            <w:pPr>
              <w:ind w:left="4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340" w:type="dxa"/>
            <w:vAlign w:val="bottom"/>
            <w:shd w:val="clear" w:color="auto" w:fill="004987"/>
          </w:tcPr>
          <w:p>
            <w:pPr>
              <w:ind w:left="200"/>
              <w:spacing w:after="0"/>
              <w:rPr>
                <w:sz w:val="20"/>
                <w:szCs w:val="20"/>
                <w:color w:val="auto"/>
              </w:rPr>
            </w:pPr>
            <w:r>
              <w:rPr>
                <w:rFonts w:ascii="Arial" w:cs="Arial" w:eastAsia="Arial" w:hAnsi="Arial"/>
                <w:sz w:val="14"/>
                <w:szCs w:val="14"/>
                <w:b w:val="1"/>
                <w:bCs w:val="1"/>
                <w:color w:val="FFFFFF"/>
              </w:rPr>
              <w:t>​ ​</w:t>
            </w: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Award Payout</w:t>
            </w:r>
          </w:p>
        </w:tc>
        <w:tc>
          <w:tcPr>
            <w:tcW w:w="2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Award Payout</w:t>
            </w:r>
          </w:p>
        </w:tc>
        <w:tc>
          <w:tcPr>
            <w:tcW w:w="22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16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Award Payout</w:t>
            </w:r>
          </w:p>
        </w:tc>
        <w:tc>
          <w:tcPr>
            <w:tcW w:w="2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162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Award Payout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2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323232"/>
              </w:rPr>
              <w:t>​ ​</w:t>
            </w:r>
          </w:p>
        </w:tc>
        <w:tc>
          <w:tcPr>
            <w:tcW w:w="1800" w:type="dxa"/>
            <w:vAlign w:val="bottom"/>
            <w:gridSpan w:val="4"/>
          </w:tcPr>
          <w:p>
            <w:pPr>
              <w:jc w:val="right"/>
              <w:ind w:right="90"/>
              <w:spacing w:after="0"/>
              <w:rPr>
                <w:sz w:val="20"/>
                <w:szCs w:val="20"/>
                <w:color w:val="auto"/>
              </w:rPr>
            </w:pPr>
            <w:r>
              <w:rPr>
                <w:rFonts w:ascii="Arial" w:cs="Arial" w:eastAsia="Arial" w:hAnsi="Arial"/>
                <w:sz w:val="16"/>
                <w:szCs w:val="16"/>
                <w:color w:val="323232"/>
              </w:rPr>
              <w:t>$   149,576​</w:t>
            </w:r>
          </w:p>
        </w:tc>
        <w:tc>
          <w:tcPr>
            <w:tcW w:w="1820" w:type="dxa"/>
            <w:vAlign w:val="bottom"/>
            <w:gridSpan w:val="4"/>
          </w:tcPr>
          <w:p>
            <w:pPr>
              <w:jc w:val="right"/>
              <w:ind w:right="90"/>
              <w:spacing w:after="0"/>
              <w:rPr>
                <w:sz w:val="20"/>
                <w:szCs w:val="20"/>
                <w:color w:val="auto"/>
              </w:rPr>
            </w:pPr>
            <w:r>
              <w:rPr>
                <w:rFonts w:ascii="Arial" w:cs="Arial" w:eastAsia="Arial" w:hAnsi="Arial"/>
                <w:sz w:val="16"/>
                <w:szCs w:val="16"/>
                <w:color w:val="323232"/>
              </w:rPr>
              <w:t>$   344,563​</w:t>
            </w:r>
          </w:p>
        </w:tc>
        <w:tc>
          <w:tcPr>
            <w:tcW w:w="1800" w:type="dxa"/>
            <w:vAlign w:val="bottom"/>
            <w:gridSpan w:val="4"/>
          </w:tcPr>
          <w:p>
            <w:pPr>
              <w:jc w:val="right"/>
              <w:ind w:right="90"/>
              <w:spacing w:after="0"/>
              <w:rPr>
                <w:sz w:val="20"/>
                <w:szCs w:val="20"/>
                <w:color w:val="auto"/>
              </w:rPr>
            </w:pPr>
            <w:r>
              <w:rPr>
                <w:rFonts w:ascii="Arial" w:cs="Arial" w:eastAsia="Arial" w:hAnsi="Arial"/>
                <w:sz w:val="16"/>
                <w:szCs w:val="16"/>
                <w:color w:val="323232"/>
              </w:rPr>
              <w:t>$   354,033​</w:t>
            </w:r>
          </w:p>
        </w:tc>
        <w:tc>
          <w:tcPr>
            <w:tcW w:w="1660" w:type="dxa"/>
            <w:vAlign w:val="bottom"/>
            <w:gridSpan w:val="3"/>
          </w:tcPr>
          <w:p>
            <w:pPr>
              <w:jc w:val="right"/>
              <w:spacing w:after="0"/>
              <w:rPr>
                <w:sz w:val="20"/>
                <w:szCs w:val="20"/>
                <w:color w:val="auto"/>
              </w:rPr>
            </w:pPr>
            <w:r>
              <w:rPr>
                <w:rFonts w:ascii="Arial" w:cs="Arial" w:eastAsia="Arial" w:hAnsi="Arial"/>
                <w:sz w:val="16"/>
                <w:szCs w:val="16"/>
                <w:color w:val="323232"/>
              </w:rPr>
              <w:t>$   848,172​</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20" w:type="dxa"/>
            <w:vAlign w:val="bottom"/>
            <w:tcBorders>
              <w:bottom w:val="single" w:sz="8" w:color="6EC4E8"/>
            </w:tcBorders>
          </w:tcPr>
          <w:p>
            <w:pPr>
              <w:spacing w:after="0"/>
              <w:rPr>
                <w:sz w:val="7"/>
                <w:szCs w:val="7"/>
                <w:color w:val="auto"/>
              </w:rPr>
            </w:pPr>
          </w:p>
        </w:tc>
        <w:tc>
          <w:tcPr>
            <w:tcW w:w="340" w:type="dxa"/>
            <w:vAlign w:val="bottom"/>
            <w:tcBorders>
              <w:bottom w:val="single" w:sz="8" w:color="6EC4E8"/>
            </w:tcBorders>
            <w:vMerge w:val="continue"/>
          </w:tcPr>
          <w:p>
            <w:pPr>
              <w:spacing w:after="0"/>
              <w:rPr>
                <w:sz w:val="7"/>
                <w:szCs w:val="7"/>
                <w:color w:val="auto"/>
              </w:rPr>
            </w:pPr>
          </w:p>
        </w:tc>
        <w:tc>
          <w:tcPr>
            <w:tcW w:w="880" w:type="dxa"/>
            <w:vAlign w:val="bottom"/>
            <w:tcBorders>
              <w:bottom w:val="single" w:sz="8" w:color="6EC4E8"/>
            </w:tcBorders>
          </w:tcPr>
          <w:p>
            <w:pPr>
              <w:ind w:left="820"/>
              <w:spacing w:after="0" w:line="81" w:lineRule="exact"/>
              <w:rPr>
                <w:sz w:val="20"/>
                <w:szCs w:val="20"/>
                <w:color w:val="auto"/>
              </w:rPr>
            </w:pPr>
            <w:r>
              <w:rPr>
                <w:rFonts w:ascii="Arial" w:cs="Arial" w:eastAsia="Arial" w:hAnsi="Arial"/>
                <w:sz w:val="9"/>
                <w:szCs w:val="9"/>
                <w:color w:val="323232"/>
              </w:rPr>
              <w:t>​</w:t>
            </w: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tcPr>
          <w:p>
            <w:pPr>
              <w:ind w:left="820"/>
              <w:spacing w:after="0" w:line="81" w:lineRule="exact"/>
              <w:rPr>
                <w:sz w:val="20"/>
                <w:szCs w:val="20"/>
                <w:color w:val="auto"/>
              </w:rPr>
            </w:pPr>
            <w:r>
              <w:rPr>
                <w:rFonts w:ascii="Arial" w:cs="Arial" w:eastAsia="Arial" w:hAnsi="Arial"/>
                <w:sz w:val="9"/>
                <w:szCs w:val="9"/>
                <w:color w:val="323232"/>
              </w:rPr>
              <w:t>​</w:t>
            </w:r>
          </w:p>
        </w:tc>
        <w:tc>
          <w:tcPr>
            <w:tcW w:w="14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880" w:type="dxa"/>
            <w:vAlign w:val="bottom"/>
            <w:tcBorders>
              <w:bottom w:val="single" w:sz="8" w:color="6EC4E8"/>
            </w:tcBorders>
          </w:tcPr>
          <w:p>
            <w:pPr>
              <w:ind w:left="800"/>
              <w:spacing w:after="0" w:line="81" w:lineRule="exact"/>
              <w:rPr>
                <w:sz w:val="20"/>
                <w:szCs w:val="20"/>
                <w:color w:val="auto"/>
              </w:rPr>
            </w:pPr>
            <w:r>
              <w:rPr>
                <w:rFonts w:ascii="Arial" w:cs="Arial" w:eastAsia="Arial" w:hAnsi="Arial"/>
                <w:sz w:val="9"/>
                <w:szCs w:val="9"/>
                <w:color w:val="323232"/>
              </w:rPr>
              <w:t>​</w:t>
            </w: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tcPr>
          <w:p>
            <w:pPr>
              <w:ind w:left="820"/>
              <w:spacing w:after="0" w:line="81" w:lineRule="exact"/>
              <w:rPr>
                <w:sz w:val="20"/>
                <w:szCs w:val="20"/>
                <w:color w:val="auto"/>
              </w:rPr>
            </w:pPr>
            <w:r>
              <w:rPr>
                <w:rFonts w:ascii="Arial" w:cs="Arial" w:eastAsia="Arial" w:hAnsi="Arial"/>
                <w:sz w:val="9"/>
                <w:szCs w:val="9"/>
                <w:color w:val="323232"/>
              </w:rPr>
              <w:t>​</w:t>
            </w:r>
          </w:p>
        </w:tc>
        <w:tc>
          <w:tcPr>
            <w:tcW w:w="72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2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323232"/>
              </w:rPr>
              <w:t>​ ​</w:t>
            </w:r>
          </w:p>
        </w:tc>
        <w:tc>
          <w:tcPr>
            <w:tcW w:w="88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48,660​</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80" w:type="dxa"/>
            <w:vAlign w:val="bottom"/>
            <w:gridSpan w:val="2"/>
          </w:tcPr>
          <w:p>
            <w:pPr>
              <w:jc w:val="right"/>
              <w:ind w:right="90"/>
              <w:spacing w:after="0"/>
              <w:rPr>
                <w:sz w:val="20"/>
                <w:szCs w:val="20"/>
                <w:color w:val="auto"/>
              </w:rPr>
            </w:pPr>
            <w:r>
              <w:rPr>
                <w:rFonts w:ascii="Arial" w:cs="Arial" w:eastAsia="Arial" w:hAnsi="Arial"/>
                <w:sz w:val="16"/>
                <w:szCs w:val="16"/>
                <w:color w:val="323232"/>
              </w:rPr>
              <w:t>84,499​</w:t>
            </w:r>
          </w:p>
        </w:tc>
        <w:tc>
          <w:tcPr>
            <w:tcW w:w="880" w:type="dxa"/>
            <w:vAlign w:val="bottom"/>
            <w:vMerge w:val="restart"/>
          </w:tcPr>
          <w:p>
            <w:pPr>
              <w:ind w:left="80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86,746​</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323232"/>
              </w:rPr>
              <w:t>​ 219,905​</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20" w:type="dxa"/>
            <w:vAlign w:val="bottom"/>
            <w:tcBorders>
              <w:bottom w:val="single" w:sz="8" w:color="6EC4E8"/>
            </w:tcBorders>
          </w:tcPr>
          <w:p>
            <w:pPr>
              <w:spacing w:after="0"/>
              <w:rPr>
                <w:sz w:val="7"/>
                <w:szCs w:val="7"/>
                <w:color w:val="auto"/>
              </w:rPr>
            </w:pPr>
          </w:p>
        </w:tc>
        <w:tc>
          <w:tcPr>
            <w:tcW w:w="340" w:type="dxa"/>
            <w:vAlign w:val="bottom"/>
            <w:tcBorders>
              <w:bottom w:val="single" w:sz="8" w:color="6EC4E8"/>
            </w:tcBorders>
            <w:vMerge w:val="continue"/>
          </w:tcPr>
          <w:p>
            <w:pPr>
              <w:spacing w:after="0"/>
              <w:rPr>
                <w:sz w:val="7"/>
                <w:szCs w:val="7"/>
                <w:color w:val="auto"/>
              </w:rPr>
            </w:pPr>
          </w:p>
        </w:tc>
        <w:tc>
          <w:tcPr>
            <w:tcW w:w="88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vMerge w:val="continue"/>
          </w:tcPr>
          <w:p>
            <w:pPr>
              <w:spacing w:after="0"/>
              <w:rPr>
                <w:sz w:val="7"/>
                <w:szCs w:val="7"/>
                <w:color w:val="auto"/>
              </w:rPr>
            </w:pPr>
          </w:p>
        </w:tc>
        <w:tc>
          <w:tcPr>
            <w:tcW w:w="14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88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vMerge w:val="continue"/>
          </w:tcPr>
          <w:p>
            <w:pPr>
              <w:spacing w:after="0"/>
              <w:rPr>
                <w:sz w:val="7"/>
                <w:szCs w:val="7"/>
                <w:color w:val="auto"/>
              </w:rPr>
            </w:pPr>
          </w:p>
        </w:tc>
        <w:tc>
          <w:tcPr>
            <w:tcW w:w="72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2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323232"/>
              </w:rPr>
              <w:t>​ ​</w:t>
            </w:r>
          </w:p>
        </w:tc>
        <w:tc>
          <w:tcPr>
            <w:tcW w:w="88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48,661​</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80" w:type="dxa"/>
            <w:vAlign w:val="bottom"/>
            <w:gridSpan w:val="2"/>
          </w:tcPr>
          <w:p>
            <w:pPr>
              <w:jc w:val="right"/>
              <w:ind w:right="90"/>
              <w:spacing w:after="0"/>
              <w:rPr>
                <w:sz w:val="20"/>
                <w:szCs w:val="20"/>
                <w:color w:val="auto"/>
              </w:rPr>
            </w:pPr>
            <w:r>
              <w:rPr>
                <w:rFonts w:ascii="Arial" w:cs="Arial" w:eastAsia="Arial" w:hAnsi="Arial"/>
                <w:sz w:val="16"/>
                <w:szCs w:val="16"/>
                <w:color w:val="323232"/>
              </w:rPr>
              <w:t>98,461​</w:t>
            </w:r>
          </w:p>
        </w:tc>
        <w:tc>
          <w:tcPr>
            <w:tcW w:w="880" w:type="dxa"/>
            <w:vAlign w:val="bottom"/>
            <w:vMerge w:val="restart"/>
          </w:tcPr>
          <w:p>
            <w:pPr>
              <w:ind w:left="800"/>
              <w:spacing w:after="0"/>
              <w:rPr>
                <w:sz w:val="20"/>
                <w:szCs w:val="20"/>
                <w:color w:val="auto"/>
              </w:rPr>
            </w:pPr>
            <w:r>
              <w:rPr>
                <w:rFonts w:ascii="Arial" w:cs="Arial" w:eastAsia="Arial" w:hAnsi="Arial"/>
                <w:sz w:val="16"/>
                <w:szCs w:val="16"/>
                <w:color w:val="323232"/>
              </w:rPr>
              <w:t>​</w:t>
            </w:r>
          </w:p>
        </w:tc>
        <w:tc>
          <w:tcPr>
            <w:tcW w:w="920" w:type="dxa"/>
            <w:vAlign w:val="bottom"/>
            <w:gridSpan w:val="3"/>
          </w:tcPr>
          <w:p>
            <w:pPr>
              <w:jc w:val="right"/>
              <w:ind w:right="90"/>
              <w:spacing w:after="0"/>
              <w:rPr>
                <w:sz w:val="20"/>
                <w:szCs w:val="20"/>
                <w:color w:val="auto"/>
              </w:rPr>
            </w:pPr>
            <w:r>
              <w:rPr>
                <w:rFonts w:ascii="Arial" w:cs="Arial" w:eastAsia="Arial" w:hAnsi="Arial"/>
                <w:sz w:val="16"/>
                <w:szCs w:val="16"/>
                <w:color w:val="323232"/>
              </w:rPr>
              <w:t>​ 102,298​</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323232"/>
              </w:rPr>
              <w:t>​ 249,420​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20" w:type="dxa"/>
            <w:vAlign w:val="bottom"/>
            <w:tcBorders>
              <w:bottom w:val="single" w:sz="8" w:color="6EC4E8"/>
            </w:tcBorders>
          </w:tcPr>
          <w:p>
            <w:pPr>
              <w:spacing w:after="0"/>
              <w:rPr>
                <w:sz w:val="7"/>
                <w:szCs w:val="7"/>
                <w:color w:val="auto"/>
              </w:rPr>
            </w:pPr>
          </w:p>
        </w:tc>
        <w:tc>
          <w:tcPr>
            <w:tcW w:w="340" w:type="dxa"/>
            <w:vAlign w:val="bottom"/>
            <w:tcBorders>
              <w:bottom w:val="single" w:sz="8" w:color="6EC4E8"/>
            </w:tcBorders>
            <w:vMerge w:val="continue"/>
          </w:tcPr>
          <w:p>
            <w:pPr>
              <w:spacing w:after="0"/>
              <w:rPr>
                <w:sz w:val="7"/>
                <w:szCs w:val="7"/>
                <w:color w:val="auto"/>
              </w:rPr>
            </w:pPr>
          </w:p>
        </w:tc>
        <w:tc>
          <w:tcPr>
            <w:tcW w:w="88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vMerge w:val="continue"/>
          </w:tcPr>
          <w:p>
            <w:pPr>
              <w:spacing w:after="0"/>
              <w:rPr>
                <w:sz w:val="7"/>
                <w:szCs w:val="7"/>
                <w:color w:val="auto"/>
              </w:rPr>
            </w:pPr>
          </w:p>
        </w:tc>
        <w:tc>
          <w:tcPr>
            <w:tcW w:w="14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88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vMerge w:val="continue"/>
          </w:tcPr>
          <w:p>
            <w:pPr>
              <w:spacing w:after="0"/>
              <w:rPr>
                <w:sz w:val="7"/>
                <w:szCs w:val="7"/>
                <w:color w:val="auto"/>
              </w:rPr>
            </w:pPr>
          </w:p>
        </w:tc>
        <w:tc>
          <w:tcPr>
            <w:tcW w:w="72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2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323232"/>
              </w:rPr>
              <w:t>​ ​</w:t>
            </w:r>
          </w:p>
        </w:tc>
        <w:tc>
          <w:tcPr>
            <w:tcW w:w="88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40,055​</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80" w:type="dxa"/>
            <w:vAlign w:val="bottom"/>
            <w:gridSpan w:val="2"/>
          </w:tcPr>
          <w:p>
            <w:pPr>
              <w:jc w:val="right"/>
              <w:ind w:right="90"/>
              <w:spacing w:after="0"/>
              <w:rPr>
                <w:sz w:val="20"/>
                <w:szCs w:val="20"/>
                <w:color w:val="auto"/>
              </w:rPr>
            </w:pPr>
            <w:r>
              <w:rPr>
                <w:rFonts w:ascii="Arial" w:cs="Arial" w:eastAsia="Arial" w:hAnsi="Arial"/>
                <w:sz w:val="16"/>
                <w:szCs w:val="16"/>
                <w:color w:val="323232"/>
              </w:rPr>
              <w:t>55,400​</w:t>
            </w:r>
          </w:p>
        </w:tc>
        <w:tc>
          <w:tcPr>
            <w:tcW w:w="880" w:type="dxa"/>
            <w:vAlign w:val="bottom"/>
            <w:vMerge w:val="restart"/>
          </w:tcPr>
          <w:p>
            <w:pPr>
              <w:ind w:left="80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77,760​</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323232"/>
              </w:rPr>
              <w:t>​ 173,215​</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920" w:type="dxa"/>
            <w:vAlign w:val="bottom"/>
            <w:tcBorders>
              <w:bottom w:val="single" w:sz="8" w:color="6EC4E8"/>
            </w:tcBorders>
          </w:tcPr>
          <w:p>
            <w:pPr>
              <w:spacing w:after="0"/>
              <w:rPr>
                <w:sz w:val="7"/>
                <w:szCs w:val="7"/>
                <w:color w:val="auto"/>
              </w:rPr>
            </w:pPr>
          </w:p>
        </w:tc>
        <w:tc>
          <w:tcPr>
            <w:tcW w:w="340" w:type="dxa"/>
            <w:vAlign w:val="bottom"/>
            <w:tcBorders>
              <w:bottom w:val="single" w:sz="8" w:color="6EC4E8"/>
            </w:tcBorders>
            <w:vMerge w:val="continue"/>
          </w:tcPr>
          <w:p>
            <w:pPr>
              <w:spacing w:after="0"/>
              <w:rPr>
                <w:sz w:val="7"/>
                <w:szCs w:val="7"/>
                <w:color w:val="auto"/>
              </w:rPr>
            </w:pPr>
          </w:p>
        </w:tc>
        <w:tc>
          <w:tcPr>
            <w:tcW w:w="88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vMerge w:val="continue"/>
          </w:tcPr>
          <w:p>
            <w:pPr>
              <w:spacing w:after="0"/>
              <w:rPr>
                <w:sz w:val="7"/>
                <w:szCs w:val="7"/>
                <w:color w:val="auto"/>
              </w:rPr>
            </w:pPr>
          </w:p>
        </w:tc>
        <w:tc>
          <w:tcPr>
            <w:tcW w:w="14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880" w:type="dxa"/>
            <w:vAlign w:val="bottom"/>
            <w:tcBorders>
              <w:bottom w:val="single" w:sz="8" w:color="6EC4E8"/>
            </w:tcBorders>
            <w:vMerge w:val="continue"/>
          </w:tcPr>
          <w:p>
            <w:pPr>
              <w:spacing w:after="0"/>
              <w:rPr>
                <w:sz w:val="7"/>
                <w:szCs w:val="7"/>
                <w:color w:val="auto"/>
              </w:rPr>
            </w:pPr>
          </w:p>
        </w:tc>
        <w:tc>
          <w:tcPr>
            <w:tcW w:w="16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spacing w:after="0"/>
              <w:rPr>
                <w:sz w:val="7"/>
                <w:szCs w:val="7"/>
                <w:color w:val="auto"/>
              </w:rPr>
            </w:pPr>
          </w:p>
        </w:tc>
        <w:tc>
          <w:tcPr>
            <w:tcW w:w="20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6EC4E8"/>
            </w:tcBorders>
            <w:vMerge w:val="continue"/>
          </w:tcPr>
          <w:p>
            <w:pPr>
              <w:spacing w:after="0"/>
              <w:rPr>
                <w:sz w:val="7"/>
                <w:szCs w:val="7"/>
                <w:color w:val="auto"/>
              </w:rPr>
            </w:pPr>
          </w:p>
        </w:tc>
        <w:tc>
          <w:tcPr>
            <w:tcW w:w="72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2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340" w:type="dxa"/>
            <w:vAlign w:val="bottom"/>
            <w:vMerge w:val="restart"/>
          </w:tcPr>
          <w:p>
            <w:pPr>
              <w:ind w:left="200"/>
              <w:spacing w:after="0"/>
              <w:rPr>
                <w:sz w:val="20"/>
                <w:szCs w:val="20"/>
                <w:color w:val="auto"/>
              </w:rPr>
            </w:pPr>
            <w:r>
              <w:rPr>
                <w:rFonts w:ascii="Arial" w:cs="Arial" w:eastAsia="Arial" w:hAnsi="Arial"/>
                <w:sz w:val="16"/>
                <w:szCs w:val="16"/>
                <w:color w:val="323232"/>
              </w:rPr>
              <w:t>​ ​</w:t>
            </w:r>
          </w:p>
        </w:tc>
        <w:tc>
          <w:tcPr>
            <w:tcW w:w="88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45,792​</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140" w:type="dxa"/>
            <w:vAlign w:val="bottom"/>
          </w:tcPr>
          <w:p>
            <w:pPr>
              <w:ind w:left="20"/>
              <w:spacing w:after="0"/>
              <w:rPr>
                <w:sz w:val="20"/>
                <w:szCs w:val="20"/>
                <w:color w:val="auto"/>
              </w:rPr>
            </w:pPr>
            <w:r>
              <w:rPr>
                <w:rFonts w:ascii="Arial" w:cs="Arial" w:eastAsia="Arial" w:hAnsi="Arial"/>
                <w:sz w:val="16"/>
                <w:szCs w:val="16"/>
                <w:color w:val="323232"/>
              </w:rPr>
              <w:t>​</w:t>
            </w:r>
          </w:p>
        </w:tc>
        <w:tc>
          <w:tcPr>
            <w:tcW w:w="780" w:type="dxa"/>
            <w:vAlign w:val="bottom"/>
            <w:gridSpan w:val="2"/>
          </w:tcPr>
          <w:p>
            <w:pPr>
              <w:jc w:val="right"/>
              <w:ind w:right="90"/>
              <w:spacing w:after="0"/>
              <w:rPr>
                <w:sz w:val="20"/>
                <w:szCs w:val="20"/>
                <w:color w:val="auto"/>
              </w:rPr>
            </w:pPr>
            <w:r>
              <w:rPr>
                <w:rFonts w:ascii="Arial" w:cs="Arial" w:eastAsia="Arial" w:hAnsi="Arial"/>
                <w:sz w:val="16"/>
                <w:szCs w:val="16"/>
                <w:color w:val="323232"/>
              </w:rPr>
              <w:t>55,400​</w:t>
            </w:r>
          </w:p>
        </w:tc>
        <w:tc>
          <w:tcPr>
            <w:tcW w:w="880" w:type="dxa"/>
            <w:vAlign w:val="bottom"/>
            <w:vMerge w:val="restart"/>
          </w:tcPr>
          <w:p>
            <w:pPr>
              <w:ind w:left="800"/>
              <w:spacing w:after="0"/>
              <w:rPr>
                <w:sz w:val="20"/>
                <w:szCs w:val="20"/>
                <w:color w:val="auto"/>
              </w:rPr>
            </w:pPr>
            <w:r>
              <w:rPr>
                <w:rFonts w:ascii="Arial" w:cs="Arial" w:eastAsia="Arial" w:hAnsi="Arial"/>
                <w:sz w:val="16"/>
                <w:szCs w:val="16"/>
                <w:color w:val="323232"/>
              </w:rPr>
              <w:t>​</w:t>
            </w:r>
          </w:p>
        </w:tc>
        <w:tc>
          <w:tcPr>
            <w:tcW w:w="160" w:type="dxa"/>
            <w:vAlign w:val="bottom"/>
          </w:tcPr>
          <w:p>
            <w:pPr>
              <w:ind w:left="4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ind w:right="90"/>
              <w:spacing w:after="0"/>
              <w:rPr>
                <w:sz w:val="20"/>
                <w:szCs w:val="20"/>
                <w:color w:val="auto"/>
              </w:rPr>
            </w:pPr>
            <w:r>
              <w:rPr>
                <w:rFonts w:ascii="Arial" w:cs="Arial" w:eastAsia="Arial" w:hAnsi="Arial"/>
                <w:sz w:val="16"/>
                <w:szCs w:val="16"/>
                <w:color w:val="323232"/>
              </w:rPr>
              <w:t>57,093​</w:t>
            </w:r>
          </w:p>
        </w:tc>
        <w:tc>
          <w:tcPr>
            <w:tcW w:w="900" w:type="dxa"/>
            <w:vAlign w:val="bottom"/>
            <w:vMerge w:val="restart"/>
          </w:tcPr>
          <w:p>
            <w:pPr>
              <w:ind w:left="82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323232"/>
              </w:rPr>
              <w:t>​ 158,285​</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1920" w:type="dxa"/>
            <w:vAlign w:val="bottom"/>
            <w:tcBorders>
              <w:bottom w:val="single" w:sz="8" w:color="004987"/>
            </w:tcBorders>
          </w:tcPr>
          <w:p>
            <w:pPr>
              <w:spacing w:after="0"/>
              <w:rPr>
                <w:sz w:val="7"/>
                <w:szCs w:val="7"/>
                <w:color w:val="auto"/>
              </w:rPr>
            </w:pPr>
          </w:p>
        </w:tc>
        <w:tc>
          <w:tcPr>
            <w:tcW w:w="340" w:type="dxa"/>
            <w:vAlign w:val="bottom"/>
            <w:tcBorders>
              <w:bottom w:val="single" w:sz="8" w:color="004987"/>
            </w:tcBorders>
            <w:vMerge w:val="continue"/>
          </w:tcPr>
          <w:p>
            <w:pPr>
              <w:spacing w:after="0"/>
              <w:rPr>
                <w:sz w:val="7"/>
                <w:szCs w:val="7"/>
                <w:color w:val="auto"/>
              </w:rPr>
            </w:pPr>
          </w:p>
        </w:tc>
        <w:tc>
          <w:tcPr>
            <w:tcW w:w="880" w:type="dxa"/>
            <w:vAlign w:val="bottom"/>
            <w:tcBorders>
              <w:bottom w:val="single" w:sz="8" w:color="004987"/>
            </w:tcBorders>
            <w:vMerge w:val="continue"/>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560" w:type="dxa"/>
            <w:vAlign w:val="bottom"/>
            <w:tcBorders>
              <w:bottom w:val="single" w:sz="8" w:color="004987"/>
            </w:tcBorders>
          </w:tcPr>
          <w:p>
            <w:pPr>
              <w:spacing w:after="0"/>
              <w:rPr>
                <w:sz w:val="7"/>
                <w:szCs w:val="7"/>
                <w:color w:val="auto"/>
              </w:rPr>
            </w:pPr>
          </w:p>
        </w:tc>
        <w:tc>
          <w:tcPr>
            <w:tcW w:w="20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004987"/>
            </w:tcBorders>
            <w:vMerge w:val="continue"/>
          </w:tcPr>
          <w:p>
            <w:pPr>
              <w:spacing w:after="0"/>
              <w:rPr>
                <w:sz w:val="7"/>
                <w:szCs w:val="7"/>
                <w:color w:val="auto"/>
              </w:rPr>
            </w:pPr>
          </w:p>
        </w:tc>
        <w:tc>
          <w:tcPr>
            <w:tcW w:w="140" w:type="dxa"/>
            <w:vAlign w:val="bottom"/>
            <w:tcBorders>
              <w:bottom w:val="single" w:sz="8" w:color="004987"/>
            </w:tcBorders>
          </w:tcPr>
          <w:p>
            <w:pPr>
              <w:spacing w:after="0"/>
              <w:rPr>
                <w:sz w:val="7"/>
                <w:szCs w:val="7"/>
                <w:color w:val="auto"/>
              </w:rPr>
            </w:pPr>
          </w:p>
        </w:tc>
        <w:tc>
          <w:tcPr>
            <w:tcW w:w="560" w:type="dxa"/>
            <w:vAlign w:val="bottom"/>
            <w:tcBorders>
              <w:bottom w:val="single" w:sz="8" w:color="004987"/>
            </w:tcBorders>
          </w:tcPr>
          <w:p>
            <w:pPr>
              <w:spacing w:after="0"/>
              <w:rPr>
                <w:sz w:val="7"/>
                <w:szCs w:val="7"/>
                <w:color w:val="auto"/>
              </w:rPr>
            </w:pPr>
          </w:p>
        </w:tc>
        <w:tc>
          <w:tcPr>
            <w:tcW w:w="22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880" w:type="dxa"/>
            <w:vAlign w:val="bottom"/>
            <w:tcBorders>
              <w:bottom w:val="single" w:sz="8" w:color="004987"/>
            </w:tcBorders>
            <w:vMerge w:val="continue"/>
          </w:tcPr>
          <w:p>
            <w:pPr>
              <w:spacing w:after="0"/>
              <w:rPr>
                <w:sz w:val="7"/>
                <w:szCs w:val="7"/>
                <w:color w:val="auto"/>
              </w:rPr>
            </w:pPr>
          </w:p>
        </w:tc>
        <w:tc>
          <w:tcPr>
            <w:tcW w:w="160" w:type="dxa"/>
            <w:vAlign w:val="bottom"/>
            <w:tcBorders>
              <w:bottom w:val="single" w:sz="8" w:color="004987"/>
            </w:tcBorders>
          </w:tcPr>
          <w:p>
            <w:pPr>
              <w:spacing w:after="0"/>
              <w:rPr>
                <w:sz w:val="7"/>
                <w:szCs w:val="7"/>
                <w:color w:val="auto"/>
              </w:rPr>
            </w:pPr>
          </w:p>
        </w:tc>
        <w:tc>
          <w:tcPr>
            <w:tcW w:w="560" w:type="dxa"/>
            <w:vAlign w:val="bottom"/>
            <w:tcBorders>
              <w:bottom w:val="single" w:sz="8" w:color="004987"/>
            </w:tcBorders>
          </w:tcPr>
          <w:p>
            <w:pPr>
              <w:spacing w:after="0"/>
              <w:rPr>
                <w:sz w:val="7"/>
                <w:szCs w:val="7"/>
                <w:color w:val="auto"/>
              </w:rPr>
            </w:pPr>
          </w:p>
        </w:tc>
        <w:tc>
          <w:tcPr>
            <w:tcW w:w="20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900" w:type="dxa"/>
            <w:vAlign w:val="bottom"/>
            <w:tcBorders>
              <w:bottom w:val="single" w:sz="8" w:color="004987"/>
            </w:tcBorders>
            <w:vMerge w:val="continue"/>
          </w:tcPr>
          <w:p>
            <w:pPr>
              <w:spacing w:after="0"/>
              <w:rPr>
                <w:sz w:val="7"/>
                <w:szCs w:val="7"/>
                <w:color w:val="auto"/>
              </w:rPr>
            </w:pPr>
          </w:p>
        </w:tc>
        <w:tc>
          <w:tcPr>
            <w:tcW w:w="720" w:type="dxa"/>
            <w:vAlign w:val="bottom"/>
            <w:tcBorders>
              <w:bottom w:val="single" w:sz="8" w:color="004987"/>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right="140"/>
        <w:spacing w:after="0" w:line="284" w:lineRule="auto"/>
        <w:rPr>
          <w:sz w:val="20"/>
          <w:szCs w:val="20"/>
          <w:color w:val="auto"/>
        </w:rPr>
      </w:pPr>
      <w:r>
        <w:rPr>
          <w:rFonts w:ascii="Arial" w:cs="Arial" w:eastAsia="Arial" w:hAnsi="Arial"/>
          <w:sz w:val="16"/>
          <w:szCs w:val="16"/>
          <w:color w:val="323232"/>
        </w:rPr>
        <w:t>With respect to the performance-based equity incentive awards granted in 2021, the Talent and Compensation Committee determined the vested amount by comparing our return on average assets to that of the compensation peer group in place at the time the 2021 awards were granted, as follows:</w:t>
      </w:r>
    </w:p>
    <w:p>
      <w:pPr>
        <w:spacing w:after="0" w:line="103"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1700" w:type="dxa"/>
            <w:vAlign w:val="bottom"/>
            <w:vMerge w:val="restart"/>
            <w:shd w:val="clear" w:color="auto" w:fill="004987"/>
          </w:tcPr>
          <w:p>
            <w:pPr>
              <w:ind w:left="40"/>
              <w:spacing w:after="0"/>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Performance Metric</w:t>
            </w:r>
          </w:p>
        </w:tc>
        <w:tc>
          <w:tcPr>
            <w:tcW w:w="440" w:type="dxa"/>
            <w:vAlign w:val="bottom"/>
            <w:vMerge w:val="restart"/>
            <w:shd w:val="clear" w:color="auto" w:fill="004987"/>
          </w:tcPr>
          <w:p>
            <w:pPr>
              <w:ind w:left="160"/>
              <w:spacing w:after="0"/>
              <w:rPr>
                <w:sz w:val="20"/>
                <w:szCs w:val="20"/>
                <w:color w:val="auto"/>
              </w:rPr>
            </w:pPr>
            <w:r>
              <w:rPr>
                <w:rFonts w:ascii="Arial" w:cs="Arial" w:eastAsia="Arial" w:hAnsi="Arial"/>
                <w:sz w:val="14"/>
                <w:szCs w:val="14"/>
                <w:b w:val="1"/>
                <w:bCs w:val="1"/>
                <w:color w:val="FFFFFF"/>
              </w:rPr>
              <w:t>​ ​</w:t>
            </w:r>
          </w:p>
        </w:tc>
        <w:tc>
          <w:tcPr>
            <w:tcW w:w="800" w:type="dxa"/>
            <w:vAlign w:val="bottom"/>
            <w:shd w:val="clear" w:color="auto" w:fill="004987"/>
          </w:tcPr>
          <w:p>
            <w:pPr>
              <w:spacing w:after="0"/>
              <w:rPr>
                <w:sz w:val="16"/>
                <w:szCs w:val="16"/>
                <w:color w:val="auto"/>
              </w:rPr>
            </w:pPr>
          </w:p>
        </w:tc>
        <w:tc>
          <w:tcPr>
            <w:tcW w:w="420" w:type="dxa"/>
            <w:vAlign w:val="bottom"/>
            <w:vMerge w:val="restart"/>
            <w:shd w:val="clear" w:color="auto" w:fill="004987"/>
          </w:tcPr>
          <w:p>
            <w:pPr>
              <w:ind w:left="180"/>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jc w:val="right"/>
              <w:ind w:right="288"/>
              <w:spacing w:after="0"/>
              <w:rPr>
                <w:sz w:val="20"/>
                <w:szCs w:val="20"/>
                <w:color w:val="auto"/>
              </w:rPr>
            </w:pPr>
            <w:r>
              <w:rPr>
                <w:rFonts w:ascii="Arial" w:cs="Arial" w:eastAsia="Arial" w:hAnsi="Arial"/>
                <w:sz w:val="14"/>
                <w:szCs w:val="14"/>
                <w:b w:val="1"/>
                <w:bCs w:val="1"/>
                <w:color w:val="FFFFFF"/>
              </w:rPr>
              <w:t>0%</w:t>
            </w:r>
          </w:p>
        </w:tc>
        <w:tc>
          <w:tcPr>
            <w:tcW w:w="420" w:type="dxa"/>
            <w:vAlign w:val="bottom"/>
            <w:vMerge w:val="restart"/>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760" w:type="dxa"/>
            <w:vAlign w:val="bottom"/>
            <w:shd w:val="clear" w:color="auto" w:fill="004987"/>
          </w:tcPr>
          <w:p>
            <w:pPr>
              <w:ind w:left="180"/>
              <w:spacing w:after="0"/>
              <w:rPr>
                <w:sz w:val="20"/>
                <w:szCs w:val="20"/>
                <w:color w:val="auto"/>
              </w:rPr>
            </w:pPr>
            <w:r>
              <w:rPr>
                <w:rFonts w:ascii="Arial" w:cs="Arial" w:eastAsia="Arial" w:hAnsi="Arial"/>
                <w:sz w:val="14"/>
                <w:szCs w:val="14"/>
                <w:b w:val="1"/>
                <w:bCs w:val="1"/>
                <w:color w:val="FFFFFF"/>
              </w:rPr>
              <w:t>100%</w:t>
            </w:r>
          </w:p>
        </w:tc>
        <w:tc>
          <w:tcPr>
            <w:tcW w:w="420" w:type="dxa"/>
            <w:vAlign w:val="bottom"/>
            <w:vMerge w:val="restart"/>
            <w:shd w:val="clear" w:color="auto" w:fill="004987"/>
          </w:tcPr>
          <w:p>
            <w:pPr>
              <w:ind w:left="180"/>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jc w:val="right"/>
              <w:ind w:right="208"/>
              <w:spacing w:after="0"/>
              <w:rPr>
                <w:sz w:val="20"/>
                <w:szCs w:val="20"/>
                <w:color w:val="auto"/>
              </w:rPr>
            </w:pPr>
            <w:r>
              <w:rPr>
                <w:rFonts w:ascii="Arial" w:cs="Arial" w:eastAsia="Arial" w:hAnsi="Arial"/>
                <w:sz w:val="14"/>
                <w:szCs w:val="14"/>
                <w:b w:val="1"/>
                <w:bCs w:val="1"/>
                <w:color w:val="FFFFFF"/>
              </w:rPr>
              <w:t>150%</w:t>
            </w:r>
          </w:p>
        </w:tc>
        <w:tc>
          <w:tcPr>
            <w:tcW w:w="360" w:type="dxa"/>
            <w:vAlign w:val="bottom"/>
            <w:vMerge w:val="restart"/>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9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2025</w:t>
            </w:r>
          </w:p>
        </w:tc>
        <w:tc>
          <w:tcPr>
            <w:tcW w:w="400" w:type="dxa"/>
            <w:vAlign w:val="bottom"/>
            <w:vMerge w:val="restart"/>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8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2025</w:t>
            </w:r>
          </w:p>
        </w:tc>
        <w:tc>
          <w:tcPr>
            <w:tcW w:w="200" w:type="dxa"/>
            <w:vAlign w:val="bottom"/>
            <w:vMerge w:val="restart"/>
            <w:shd w:val="clear" w:color="auto" w:fill="004987"/>
          </w:tcPr>
          <w:p>
            <w:pPr>
              <w:ind w:left="1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5"/>
        </w:trPr>
        <w:tc>
          <w:tcPr>
            <w:tcW w:w="1700" w:type="dxa"/>
            <w:vAlign w:val="bottom"/>
            <w:vMerge w:val="continue"/>
            <w:shd w:val="clear" w:color="auto" w:fill="004987"/>
          </w:tcPr>
          <w:p>
            <w:pPr>
              <w:spacing w:after="0"/>
              <w:rPr>
                <w:sz w:val="19"/>
                <w:szCs w:val="19"/>
                <w:color w:val="auto"/>
              </w:rPr>
            </w:pPr>
          </w:p>
        </w:tc>
        <w:tc>
          <w:tcPr>
            <w:tcW w:w="440" w:type="dxa"/>
            <w:vAlign w:val="bottom"/>
            <w:vMerge w:val="continue"/>
            <w:shd w:val="clear" w:color="auto" w:fill="004987"/>
          </w:tcPr>
          <w:p>
            <w:pPr>
              <w:spacing w:after="0"/>
              <w:rPr>
                <w:sz w:val="19"/>
                <w:szCs w:val="19"/>
                <w:color w:val="auto"/>
              </w:rPr>
            </w:pPr>
          </w:p>
        </w:tc>
        <w:tc>
          <w:tcPr>
            <w:tcW w:w="80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Weight</w:t>
            </w:r>
          </w:p>
        </w:tc>
        <w:tc>
          <w:tcPr>
            <w:tcW w:w="420" w:type="dxa"/>
            <w:vAlign w:val="bottom"/>
            <w:vMerge w:val="continue"/>
            <w:shd w:val="clear" w:color="auto" w:fill="004987"/>
          </w:tcPr>
          <w:p>
            <w:pPr>
              <w:spacing w:after="0"/>
              <w:rPr>
                <w:sz w:val="19"/>
                <w:szCs w:val="19"/>
                <w:color w:val="auto"/>
              </w:rPr>
            </w:pPr>
          </w:p>
        </w:tc>
        <w:tc>
          <w:tcPr>
            <w:tcW w:w="8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Threshold</w:t>
            </w:r>
          </w:p>
        </w:tc>
        <w:tc>
          <w:tcPr>
            <w:tcW w:w="420" w:type="dxa"/>
            <w:vAlign w:val="bottom"/>
            <w:vMerge w:val="continue"/>
            <w:shd w:val="clear" w:color="auto" w:fill="004987"/>
          </w:tcPr>
          <w:p>
            <w:pPr>
              <w:spacing w:after="0"/>
              <w:rPr>
                <w:sz w:val="19"/>
                <w:szCs w:val="19"/>
                <w:color w:val="auto"/>
              </w:rPr>
            </w:pPr>
          </w:p>
        </w:tc>
        <w:tc>
          <w:tcPr>
            <w:tcW w:w="76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Target</w:t>
            </w:r>
          </w:p>
        </w:tc>
        <w:tc>
          <w:tcPr>
            <w:tcW w:w="420" w:type="dxa"/>
            <w:vAlign w:val="bottom"/>
            <w:vMerge w:val="continue"/>
            <w:shd w:val="clear" w:color="auto" w:fill="004987"/>
          </w:tcPr>
          <w:p>
            <w:pPr>
              <w:spacing w:after="0"/>
              <w:rPr>
                <w:sz w:val="19"/>
                <w:szCs w:val="19"/>
                <w:color w:val="auto"/>
              </w:rPr>
            </w:pPr>
          </w:p>
        </w:tc>
        <w:tc>
          <w:tcPr>
            <w:tcW w:w="8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Maximum</w:t>
            </w:r>
          </w:p>
        </w:tc>
        <w:tc>
          <w:tcPr>
            <w:tcW w:w="360" w:type="dxa"/>
            <w:vAlign w:val="bottom"/>
            <w:vMerge w:val="continue"/>
            <w:shd w:val="clear" w:color="auto" w:fill="004987"/>
          </w:tcPr>
          <w:p>
            <w:pPr>
              <w:spacing w:after="0"/>
              <w:rPr>
                <w:sz w:val="19"/>
                <w:szCs w:val="19"/>
                <w:color w:val="auto"/>
              </w:rPr>
            </w:pPr>
          </w:p>
        </w:tc>
        <w:tc>
          <w:tcPr>
            <w:tcW w:w="9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Actual</w:t>
            </w:r>
          </w:p>
        </w:tc>
        <w:tc>
          <w:tcPr>
            <w:tcW w:w="400" w:type="dxa"/>
            <w:vAlign w:val="bottom"/>
            <w:vMerge w:val="continue"/>
            <w:shd w:val="clear" w:color="auto" w:fill="004987"/>
          </w:tcPr>
          <w:p>
            <w:pPr>
              <w:spacing w:after="0"/>
              <w:rPr>
                <w:sz w:val="19"/>
                <w:szCs w:val="19"/>
                <w:color w:val="auto"/>
              </w:rPr>
            </w:pPr>
          </w:p>
        </w:tc>
        <w:tc>
          <w:tcPr>
            <w:tcW w:w="8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Payout</w:t>
            </w:r>
          </w:p>
        </w:tc>
        <w:tc>
          <w:tcPr>
            <w:tcW w:w="200" w:type="dxa"/>
            <w:vAlign w:val="bottom"/>
            <w:vMerge w:val="continue"/>
            <w:shd w:val="clear" w:color="auto" w:fill="004987"/>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1700" w:type="dxa"/>
            <w:vAlign w:val="bottom"/>
            <w:vMerge w:val="restart"/>
          </w:tcPr>
          <w:p>
            <w:pPr>
              <w:ind w:left="40"/>
              <w:spacing w:after="0"/>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b w:val="1"/>
                <w:bCs w:val="1"/>
                <w:color w:val="004987"/>
              </w:rPr>
              <w:t xml:space="preserve"> Return on Average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800" w:type="dxa"/>
            <w:vAlign w:val="bottom"/>
          </w:tcPr>
          <w:p>
            <w:pPr>
              <w:spacing w:after="0"/>
              <w:rPr>
                <w:sz w:val="24"/>
                <w:szCs w:val="24"/>
                <w:color w:val="auto"/>
              </w:rPr>
            </w:pPr>
          </w:p>
        </w:tc>
        <w:tc>
          <w:tcPr>
            <w:tcW w:w="420" w:type="dxa"/>
            <w:vAlign w:val="bottom"/>
            <w:vMerge w:val="restart"/>
          </w:tcPr>
          <w:p>
            <w:pPr>
              <w:ind w:left="180"/>
              <w:spacing w:after="0"/>
              <w:rPr>
                <w:sz w:val="20"/>
                <w:szCs w:val="20"/>
                <w:color w:val="auto"/>
              </w:rPr>
            </w:pPr>
            <w:r>
              <w:rPr>
                <w:rFonts w:ascii="Arial" w:cs="Arial" w:eastAsia="Arial" w:hAnsi="Arial"/>
                <w:sz w:val="16"/>
                <w:szCs w:val="16"/>
                <w:color w:val="323232"/>
              </w:rPr>
              <w:t>​ ​</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323232"/>
              </w:rPr>
              <w:t>​ ​</w:t>
            </w:r>
          </w:p>
        </w:tc>
        <w:tc>
          <w:tcPr>
            <w:tcW w:w="900" w:type="dxa"/>
            <w:vAlign w:val="bottom"/>
          </w:tcPr>
          <w:p>
            <w:pPr>
              <w:jc w:val="center"/>
              <w:ind w:right="4"/>
              <w:spacing w:after="0"/>
              <w:rPr>
                <w:sz w:val="20"/>
                <w:szCs w:val="20"/>
                <w:color w:val="auto"/>
              </w:rPr>
            </w:pPr>
            <w:r>
              <w:rPr>
                <w:rFonts w:ascii="Arial" w:cs="Arial" w:eastAsia="Arial" w:hAnsi="Arial"/>
                <w:sz w:val="16"/>
                <w:szCs w:val="16"/>
                <w:color w:val="323232"/>
                <w:w w:val="91"/>
              </w:rPr>
              <w:t>45</w:t>
            </w:r>
            <w:r>
              <w:rPr>
                <w:rFonts w:ascii="Arial" w:cs="Arial" w:eastAsia="Arial" w:hAnsi="Arial"/>
                <w:sz w:val="19"/>
                <w:szCs w:val="19"/>
                <w:color w:val="323232"/>
                <w:w w:val="91"/>
                <w:vertAlign w:val="superscript"/>
              </w:rPr>
              <w:t>th</w:t>
            </w:r>
          </w:p>
        </w:tc>
        <w:tc>
          <w:tcPr>
            <w:tcW w:w="400" w:type="dxa"/>
            <w:vAlign w:val="bottom"/>
            <w:vMerge w:val="restart"/>
          </w:tcPr>
          <w:p>
            <w:pPr>
              <w:ind w:left="120"/>
              <w:spacing w:after="0"/>
              <w:rPr>
                <w:sz w:val="20"/>
                <w:szCs w:val="20"/>
                <w:color w:val="auto"/>
              </w:rPr>
            </w:pPr>
            <w:r>
              <w:rPr>
                <w:rFonts w:ascii="Arial" w:cs="Arial" w:eastAsia="Arial" w:hAnsi="Arial"/>
                <w:sz w:val="16"/>
                <w:szCs w:val="16"/>
                <w:color w:val="323232"/>
              </w:rPr>
              <w:t>​ ​</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323232"/>
                <w:w w:val="99"/>
              </w:rPr>
              <w:t>78.80%</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41"/>
        </w:trPr>
        <w:tc>
          <w:tcPr>
            <w:tcW w:w="170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323232"/>
              </w:rPr>
              <w:t>Percentile</w:t>
            </w:r>
          </w:p>
        </w:tc>
        <w:tc>
          <w:tcPr>
            <w:tcW w:w="4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120"/>
              <w:spacing w:after="0"/>
              <w:rPr>
                <w:sz w:val="20"/>
                <w:szCs w:val="20"/>
                <w:color w:val="auto"/>
              </w:rPr>
            </w:pPr>
            <w:r>
              <w:rPr>
                <w:rFonts w:ascii="Arial" w:cs="Arial" w:eastAsia="Arial" w:hAnsi="Arial"/>
                <w:sz w:val="16"/>
                <w:szCs w:val="16"/>
                <w:b w:val="1"/>
                <w:bCs w:val="1"/>
                <w:color w:val="004987"/>
              </w:rPr>
              <w:t>Assets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167005</wp:posOffset>
            </wp:positionV>
            <wp:extent cx="597471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-457835</wp:posOffset>
            </wp:positionV>
            <wp:extent cx="2931795" cy="5657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931795" cy="565785"/>
                    </a:xfrm>
                    <a:prstGeom prst="rect">
                      <a:avLst/>
                    </a:prstGeom>
                    <a:noFill/>
                  </pic:spPr>
                </pic:pic>
              </a:graphicData>
            </a:graphic>
          </wp:anchor>
        </w:drawing>
      </w:r>
    </w:p>
    <w:p>
      <w:pPr>
        <w:spacing w:after="0" w:line="337" w:lineRule="exact"/>
        <w:rPr>
          <w:sz w:val="20"/>
          <w:szCs w:val="20"/>
          <w:color w:val="auto"/>
        </w:rPr>
      </w:pPr>
    </w:p>
    <w:p>
      <w:pPr>
        <w:ind w:left="500"/>
        <w:spacing w:after="0" w:line="235" w:lineRule="auto"/>
        <w:rPr>
          <w:sz w:val="20"/>
          <w:szCs w:val="20"/>
          <w:color w:val="auto"/>
        </w:rPr>
      </w:pPr>
      <w:r>
        <w:rPr>
          <w:rFonts w:ascii="Arial" w:cs="Arial" w:eastAsia="Arial" w:hAnsi="Arial"/>
          <w:sz w:val="16"/>
          <w:szCs w:val="16"/>
          <w:color w:val="323232"/>
        </w:rPr>
        <w:t>This calculated performance metric payout was then adjusted based on the Company’s 2025 one-year TSR relative to the compensation peer group in effect at the time of the grant of the 2021 performance-based equity incentive awards. The Company was in the 54</w:t>
      </w:r>
      <w:r>
        <w:rPr>
          <w:rFonts w:ascii="Arial" w:cs="Arial" w:eastAsia="Arial" w:hAnsi="Arial"/>
          <w:sz w:val="25"/>
          <w:szCs w:val="25"/>
          <w:color w:val="323232"/>
          <w:vertAlign w:val="superscript"/>
        </w:rPr>
        <w:t>th</w:t>
      </w:r>
      <w:r>
        <w:rPr>
          <w:rFonts w:ascii="Arial" w:cs="Arial" w:eastAsia="Arial" w:hAnsi="Arial"/>
          <w:sz w:val="16"/>
          <w:szCs w:val="16"/>
          <w:color w:val="323232"/>
        </w:rPr>
        <w:t xml:space="preserve"> percentile on this measure, resulting in an adjustment factor of 103.47%. The return on average result of 78.80% adjusted for the TSR adjustment factor of 103.47% resulted in an award payout of 81.53% of target.</w:t>
      </w:r>
    </w:p>
    <w:p>
      <w:pPr>
        <w:spacing w:after="0" w:line="96" w:lineRule="exact"/>
        <w:rPr>
          <w:sz w:val="20"/>
          <w:szCs w:val="20"/>
          <w:color w:val="auto"/>
        </w:rPr>
      </w:pPr>
    </w:p>
    <w:p>
      <w:pPr>
        <w:ind w:left="500" w:right="60"/>
        <w:spacing w:after="0" w:line="265" w:lineRule="auto"/>
        <w:rPr>
          <w:sz w:val="20"/>
          <w:szCs w:val="20"/>
          <w:color w:val="auto"/>
        </w:rPr>
      </w:pPr>
      <w:r>
        <w:rPr>
          <w:rFonts w:ascii="Arial" w:cs="Arial" w:eastAsia="Arial" w:hAnsi="Arial"/>
          <w:sz w:val="16"/>
          <w:szCs w:val="16"/>
          <w:color w:val="323232"/>
        </w:rPr>
        <w:t>In 2022, we adjusted the timing of our annual long-term equity incentive awards for executive officers to better align with annual compensation discussions, moving the grant date from its typical schedule in September to January. Consequently, no long-term equity incentive awards were granted to executive officers during the 2022 calendar year. Although this change did not impact the total number of time-based equity incentive awards granted to our executive officers, it did result in a delayed vesting schedule, with awards now vesting six months later than they did under prior grants. However, our performance-based equity incentive awards granted in 2023 and 2024 continued to cover each performance year as they would have if no timing change had occurred.</w:t>
      </w:r>
    </w:p>
    <w:p>
      <w:pPr>
        <w:spacing w:after="0" w:line="77" w:lineRule="exact"/>
        <w:rPr>
          <w:sz w:val="20"/>
          <w:szCs w:val="20"/>
          <w:color w:val="auto"/>
        </w:rPr>
      </w:pPr>
    </w:p>
    <w:p>
      <w:pPr>
        <w:ind w:left="500" w:right="160"/>
        <w:spacing w:after="0" w:line="275" w:lineRule="auto"/>
        <w:rPr>
          <w:sz w:val="20"/>
          <w:szCs w:val="20"/>
          <w:color w:val="auto"/>
        </w:rPr>
      </w:pPr>
      <w:r>
        <w:rPr>
          <w:rFonts w:ascii="Arial" w:cs="Arial" w:eastAsia="Arial" w:hAnsi="Arial"/>
          <w:sz w:val="16"/>
          <w:szCs w:val="16"/>
          <w:color w:val="323232"/>
        </w:rPr>
        <w:t>With respect to the performance-based equity incentive awards granted in 2023 and 2024, the Talent and Compensation Committee determined the vested amount by comparing our return on average assets to that of the compensation peer group in place at the time the 2023 and 2024 awards were granted, as follows:</w:t>
      </w:r>
    </w:p>
    <w:p>
      <w:pPr>
        <w:spacing w:after="0" w:line="111" w:lineRule="exact"/>
        <w:rPr>
          <w:sz w:val="20"/>
          <w:szCs w:val="20"/>
          <w:color w:val="auto"/>
        </w:rPr>
      </w:pPr>
    </w:p>
    <w:tbl>
      <w:tblPr>
        <w:tblLayout w:type="fixed"/>
        <w:tblInd w:w="500" w:type="dxa"/>
        <w:tblCellMar>
          <w:top w:w="0" w:type="dxa"/>
          <w:left w:w="0" w:type="dxa"/>
          <w:bottom w:w="0" w:type="dxa"/>
          <w:right w:w="0" w:type="dxa"/>
        </w:tblCellMar>
      </w:tblPr>
      <w:tr>
        <w:trPr>
          <w:trHeight w:val="193"/>
        </w:trPr>
        <w:tc>
          <w:tcPr>
            <w:tcW w:w="1700" w:type="dxa"/>
            <w:vAlign w:val="bottom"/>
            <w:vMerge w:val="restart"/>
            <w:shd w:val="clear" w:color="auto" w:fill="004987"/>
          </w:tcPr>
          <w:p>
            <w:pPr>
              <w:ind w:left="40"/>
              <w:spacing w:after="0"/>
              <w:rPr>
                <w:sz w:val="20"/>
                <w:szCs w:val="20"/>
                <w:color w:val="auto"/>
              </w:rPr>
            </w:pPr>
            <w:r>
              <w:rPr>
                <w:rFonts w:ascii="Arial" w:cs="Arial" w:eastAsia="Arial" w:hAnsi="Arial"/>
                <w:sz w:val="28"/>
                <w:szCs w:val="28"/>
                <w:b w:val="1"/>
                <w:bCs w:val="1"/>
                <w:color w:val="FFFFFF"/>
                <w:vertAlign w:val="superscript"/>
              </w:rPr>
              <w:t>​</w:t>
            </w:r>
            <w:r>
              <w:rPr>
                <w:rFonts w:ascii="Arial" w:cs="Arial" w:eastAsia="Arial" w:hAnsi="Arial"/>
                <w:sz w:val="14"/>
                <w:szCs w:val="14"/>
                <w:b w:val="1"/>
                <w:bCs w:val="1"/>
                <w:color w:val="FFFFFF"/>
              </w:rPr>
              <w:t>Performance Metric</w:t>
            </w:r>
          </w:p>
        </w:tc>
        <w:tc>
          <w:tcPr>
            <w:tcW w:w="440" w:type="dxa"/>
            <w:vAlign w:val="bottom"/>
            <w:vMerge w:val="restart"/>
            <w:shd w:val="clear" w:color="auto" w:fill="004987"/>
          </w:tcPr>
          <w:p>
            <w:pPr>
              <w:ind w:left="160"/>
              <w:spacing w:after="0"/>
              <w:rPr>
                <w:sz w:val="20"/>
                <w:szCs w:val="20"/>
                <w:color w:val="auto"/>
              </w:rPr>
            </w:pPr>
            <w:r>
              <w:rPr>
                <w:rFonts w:ascii="Arial" w:cs="Arial" w:eastAsia="Arial" w:hAnsi="Arial"/>
                <w:sz w:val="14"/>
                <w:szCs w:val="14"/>
                <w:b w:val="1"/>
                <w:bCs w:val="1"/>
                <w:color w:val="FFFFFF"/>
              </w:rPr>
              <w:t>​ ​</w:t>
            </w:r>
          </w:p>
        </w:tc>
        <w:tc>
          <w:tcPr>
            <w:tcW w:w="800" w:type="dxa"/>
            <w:vAlign w:val="bottom"/>
            <w:shd w:val="clear" w:color="auto" w:fill="004987"/>
          </w:tcPr>
          <w:p>
            <w:pPr>
              <w:spacing w:after="0"/>
              <w:rPr>
                <w:sz w:val="16"/>
                <w:szCs w:val="16"/>
                <w:color w:val="auto"/>
              </w:rPr>
            </w:pPr>
          </w:p>
        </w:tc>
        <w:tc>
          <w:tcPr>
            <w:tcW w:w="420" w:type="dxa"/>
            <w:vAlign w:val="bottom"/>
            <w:vMerge w:val="restart"/>
            <w:shd w:val="clear" w:color="auto" w:fill="004987"/>
          </w:tcPr>
          <w:p>
            <w:pPr>
              <w:ind w:left="180"/>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jc w:val="right"/>
              <w:ind w:right="248"/>
              <w:spacing w:after="0"/>
              <w:rPr>
                <w:sz w:val="20"/>
                <w:szCs w:val="20"/>
                <w:color w:val="auto"/>
              </w:rPr>
            </w:pPr>
            <w:r>
              <w:rPr>
                <w:rFonts w:ascii="Arial" w:cs="Arial" w:eastAsia="Arial" w:hAnsi="Arial"/>
                <w:sz w:val="14"/>
                <w:szCs w:val="14"/>
                <w:b w:val="1"/>
                <w:bCs w:val="1"/>
                <w:color w:val="FFFFFF"/>
              </w:rPr>
              <w:t>50%</w:t>
            </w:r>
          </w:p>
        </w:tc>
        <w:tc>
          <w:tcPr>
            <w:tcW w:w="420" w:type="dxa"/>
            <w:vAlign w:val="bottom"/>
            <w:vMerge w:val="restart"/>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760" w:type="dxa"/>
            <w:vAlign w:val="bottom"/>
            <w:shd w:val="clear" w:color="auto" w:fill="004987"/>
          </w:tcPr>
          <w:p>
            <w:pPr>
              <w:ind w:left="180"/>
              <w:spacing w:after="0"/>
              <w:rPr>
                <w:sz w:val="20"/>
                <w:szCs w:val="20"/>
                <w:color w:val="auto"/>
              </w:rPr>
            </w:pPr>
            <w:r>
              <w:rPr>
                <w:rFonts w:ascii="Arial" w:cs="Arial" w:eastAsia="Arial" w:hAnsi="Arial"/>
                <w:sz w:val="14"/>
                <w:szCs w:val="14"/>
                <w:b w:val="1"/>
                <w:bCs w:val="1"/>
                <w:color w:val="FFFFFF"/>
              </w:rPr>
              <w:t>100%</w:t>
            </w:r>
          </w:p>
        </w:tc>
        <w:tc>
          <w:tcPr>
            <w:tcW w:w="420" w:type="dxa"/>
            <w:vAlign w:val="bottom"/>
            <w:vMerge w:val="restart"/>
            <w:shd w:val="clear" w:color="auto" w:fill="004987"/>
          </w:tcPr>
          <w:p>
            <w:pPr>
              <w:ind w:left="180"/>
              <w:spacing w:after="0"/>
              <w:rPr>
                <w:sz w:val="20"/>
                <w:szCs w:val="20"/>
                <w:color w:val="auto"/>
              </w:rPr>
            </w:pPr>
            <w:r>
              <w:rPr>
                <w:rFonts w:ascii="Arial" w:cs="Arial" w:eastAsia="Arial" w:hAnsi="Arial"/>
                <w:sz w:val="14"/>
                <w:szCs w:val="14"/>
                <w:b w:val="1"/>
                <w:bCs w:val="1"/>
                <w:color w:val="FFFFFF"/>
              </w:rPr>
              <w:t>​ ​</w:t>
            </w:r>
          </w:p>
        </w:tc>
        <w:tc>
          <w:tcPr>
            <w:tcW w:w="880" w:type="dxa"/>
            <w:vAlign w:val="bottom"/>
            <w:shd w:val="clear" w:color="auto" w:fill="004987"/>
          </w:tcPr>
          <w:p>
            <w:pPr>
              <w:jc w:val="right"/>
              <w:ind w:right="208"/>
              <w:spacing w:after="0"/>
              <w:rPr>
                <w:sz w:val="20"/>
                <w:szCs w:val="20"/>
                <w:color w:val="auto"/>
              </w:rPr>
            </w:pPr>
            <w:r>
              <w:rPr>
                <w:rFonts w:ascii="Arial" w:cs="Arial" w:eastAsia="Arial" w:hAnsi="Arial"/>
                <w:sz w:val="14"/>
                <w:szCs w:val="14"/>
                <w:b w:val="1"/>
                <w:bCs w:val="1"/>
                <w:color w:val="FFFFFF"/>
              </w:rPr>
              <w:t>150%</w:t>
            </w:r>
          </w:p>
        </w:tc>
        <w:tc>
          <w:tcPr>
            <w:tcW w:w="360" w:type="dxa"/>
            <w:vAlign w:val="bottom"/>
            <w:vMerge w:val="restart"/>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9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2025</w:t>
            </w:r>
          </w:p>
        </w:tc>
        <w:tc>
          <w:tcPr>
            <w:tcW w:w="400" w:type="dxa"/>
            <w:vAlign w:val="bottom"/>
            <w:vMerge w:val="restart"/>
            <w:shd w:val="clear" w:color="auto" w:fill="004987"/>
          </w:tcPr>
          <w:p>
            <w:pPr>
              <w:ind w:left="120"/>
              <w:spacing w:after="0"/>
              <w:rPr>
                <w:sz w:val="20"/>
                <w:szCs w:val="20"/>
                <w:color w:val="auto"/>
              </w:rPr>
            </w:pPr>
            <w:r>
              <w:rPr>
                <w:rFonts w:ascii="Arial" w:cs="Arial" w:eastAsia="Arial" w:hAnsi="Arial"/>
                <w:sz w:val="14"/>
                <w:szCs w:val="14"/>
                <w:b w:val="1"/>
                <w:bCs w:val="1"/>
                <w:color w:val="FFFFFF"/>
              </w:rPr>
              <w:t>​ ​</w:t>
            </w:r>
          </w:p>
        </w:tc>
        <w:tc>
          <w:tcPr>
            <w:tcW w:w="8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2025</w:t>
            </w:r>
          </w:p>
        </w:tc>
        <w:tc>
          <w:tcPr>
            <w:tcW w:w="200" w:type="dxa"/>
            <w:vAlign w:val="bottom"/>
            <w:vMerge w:val="restart"/>
            <w:shd w:val="clear" w:color="auto" w:fill="004987"/>
          </w:tcPr>
          <w:p>
            <w:pPr>
              <w:ind w:left="14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5"/>
        </w:trPr>
        <w:tc>
          <w:tcPr>
            <w:tcW w:w="1700" w:type="dxa"/>
            <w:vAlign w:val="bottom"/>
            <w:vMerge w:val="continue"/>
            <w:shd w:val="clear" w:color="auto" w:fill="004987"/>
          </w:tcPr>
          <w:p>
            <w:pPr>
              <w:spacing w:after="0"/>
              <w:rPr>
                <w:sz w:val="19"/>
                <w:szCs w:val="19"/>
                <w:color w:val="auto"/>
              </w:rPr>
            </w:pPr>
          </w:p>
        </w:tc>
        <w:tc>
          <w:tcPr>
            <w:tcW w:w="440" w:type="dxa"/>
            <w:vAlign w:val="bottom"/>
            <w:vMerge w:val="continue"/>
            <w:shd w:val="clear" w:color="auto" w:fill="004987"/>
          </w:tcPr>
          <w:p>
            <w:pPr>
              <w:spacing w:after="0"/>
              <w:rPr>
                <w:sz w:val="19"/>
                <w:szCs w:val="19"/>
                <w:color w:val="auto"/>
              </w:rPr>
            </w:pPr>
          </w:p>
        </w:tc>
        <w:tc>
          <w:tcPr>
            <w:tcW w:w="80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Weight</w:t>
            </w:r>
          </w:p>
        </w:tc>
        <w:tc>
          <w:tcPr>
            <w:tcW w:w="420" w:type="dxa"/>
            <w:vAlign w:val="bottom"/>
            <w:vMerge w:val="continue"/>
            <w:shd w:val="clear" w:color="auto" w:fill="004987"/>
          </w:tcPr>
          <w:p>
            <w:pPr>
              <w:spacing w:after="0"/>
              <w:rPr>
                <w:sz w:val="19"/>
                <w:szCs w:val="19"/>
                <w:color w:val="auto"/>
              </w:rPr>
            </w:pPr>
          </w:p>
        </w:tc>
        <w:tc>
          <w:tcPr>
            <w:tcW w:w="8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Threshold</w:t>
            </w:r>
          </w:p>
        </w:tc>
        <w:tc>
          <w:tcPr>
            <w:tcW w:w="420" w:type="dxa"/>
            <w:vAlign w:val="bottom"/>
            <w:vMerge w:val="continue"/>
            <w:shd w:val="clear" w:color="auto" w:fill="004987"/>
          </w:tcPr>
          <w:p>
            <w:pPr>
              <w:spacing w:after="0"/>
              <w:rPr>
                <w:sz w:val="19"/>
                <w:szCs w:val="19"/>
                <w:color w:val="auto"/>
              </w:rPr>
            </w:pPr>
          </w:p>
        </w:tc>
        <w:tc>
          <w:tcPr>
            <w:tcW w:w="76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Target</w:t>
            </w:r>
          </w:p>
        </w:tc>
        <w:tc>
          <w:tcPr>
            <w:tcW w:w="420" w:type="dxa"/>
            <w:vAlign w:val="bottom"/>
            <w:vMerge w:val="continue"/>
            <w:shd w:val="clear" w:color="auto" w:fill="004987"/>
          </w:tcPr>
          <w:p>
            <w:pPr>
              <w:spacing w:after="0"/>
              <w:rPr>
                <w:sz w:val="19"/>
                <w:szCs w:val="19"/>
                <w:color w:val="auto"/>
              </w:rPr>
            </w:pPr>
          </w:p>
        </w:tc>
        <w:tc>
          <w:tcPr>
            <w:tcW w:w="8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Maximum</w:t>
            </w:r>
          </w:p>
        </w:tc>
        <w:tc>
          <w:tcPr>
            <w:tcW w:w="360" w:type="dxa"/>
            <w:vAlign w:val="bottom"/>
            <w:vMerge w:val="continue"/>
            <w:shd w:val="clear" w:color="auto" w:fill="004987"/>
          </w:tcPr>
          <w:p>
            <w:pPr>
              <w:spacing w:after="0"/>
              <w:rPr>
                <w:sz w:val="19"/>
                <w:szCs w:val="19"/>
                <w:color w:val="auto"/>
              </w:rPr>
            </w:pPr>
          </w:p>
        </w:tc>
        <w:tc>
          <w:tcPr>
            <w:tcW w:w="9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Actual</w:t>
            </w:r>
          </w:p>
        </w:tc>
        <w:tc>
          <w:tcPr>
            <w:tcW w:w="400" w:type="dxa"/>
            <w:vAlign w:val="bottom"/>
            <w:vMerge w:val="continue"/>
            <w:shd w:val="clear" w:color="auto" w:fill="004987"/>
          </w:tcPr>
          <w:p>
            <w:pPr>
              <w:spacing w:after="0"/>
              <w:rPr>
                <w:sz w:val="19"/>
                <w:szCs w:val="19"/>
                <w:color w:val="auto"/>
              </w:rPr>
            </w:pPr>
          </w:p>
        </w:tc>
        <w:tc>
          <w:tcPr>
            <w:tcW w:w="8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Payout</w:t>
            </w:r>
          </w:p>
        </w:tc>
        <w:tc>
          <w:tcPr>
            <w:tcW w:w="200" w:type="dxa"/>
            <w:vAlign w:val="bottom"/>
            <w:vMerge w:val="continue"/>
            <w:shd w:val="clear" w:color="auto" w:fill="004987"/>
          </w:tcPr>
          <w:p>
            <w:pPr>
              <w:spacing w:after="0"/>
              <w:rPr>
                <w:sz w:val="19"/>
                <w:szCs w:val="19"/>
                <w:color w:val="auto"/>
              </w:rPr>
            </w:pPr>
          </w:p>
        </w:tc>
        <w:tc>
          <w:tcPr>
            <w:tcW w:w="0" w:type="dxa"/>
            <w:vAlign w:val="bottom"/>
          </w:tcPr>
          <w:p>
            <w:pPr>
              <w:spacing w:after="0"/>
              <w:rPr>
                <w:sz w:val="1"/>
                <w:szCs w:val="1"/>
                <w:color w:val="auto"/>
              </w:rPr>
            </w:pPr>
          </w:p>
        </w:tc>
      </w:tr>
      <w:tr>
        <w:trPr>
          <w:trHeight w:val="539"/>
        </w:trPr>
        <w:tc>
          <w:tcPr>
            <w:tcW w:w="1700" w:type="dxa"/>
            <w:vAlign w:val="bottom"/>
            <w:vMerge w:val="restart"/>
          </w:tcPr>
          <w:p>
            <w:pPr>
              <w:ind w:left="40"/>
              <w:spacing w:after="0"/>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b w:val="1"/>
                <w:bCs w:val="1"/>
                <w:color w:val="004987"/>
              </w:rPr>
              <w:t xml:space="preserve"> Return on Average</w:t>
            </w:r>
          </w:p>
        </w:tc>
        <w:tc>
          <w:tcPr>
            <w:tcW w:w="44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800" w:type="dxa"/>
            <w:vAlign w:val="bottom"/>
          </w:tcPr>
          <w:p>
            <w:pPr>
              <w:spacing w:after="0"/>
              <w:rPr>
                <w:sz w:val="24"/>
                <w:szCs w:val="24"/>
                <w:color w:val="auto"/>
              </w:rPr>
            </w:pPr>
          </w:p>
        </w:tc>
        <w:tc>
          <w:tcPr>
            <w:tcW w:w="420" w:type="dxa"/>
            <w:vAlign w:val="bottom"/>
            <w:vMerge w:val="restart"/>
          </w:tcPr>
          <w:p>
            <w:pPr>
              <w:ind w:left="180"/>
              <w:spacing w:after="0"/>
              <w:rPr>
                <w:sz w:val="20"/>
                <w:szCs w:val="20"/>
                <w:color w:val="auto"/>
              </w:rPr>
            </w:pPr>
            <w:r>
              <w:rPr>
                <w:rFonts w:ascii="Arial" w:cs="Arial" w:eastAsia="Arial" w:hAnsi="Arial"/>
                <w:sz w:val="16"/>
                <w:szCs w:val="16"/>
                <w:color w:val="323232"/>
              </w:rPr>
              <w:t>​ ​</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vMerge w:val="restart"/>
          </w:tcPr>
          <w:p>
            <w:pPr>
              <w:ind w:left="120"/>
              <w:spacing w:after="0"/>
              <w:rPr>
                <w:sz w:val="20"/>
                <w:szCs w:val="20"/>
                <w:color w:val="auto"/>
              </w:rPr>
            </w:pPr>
            <w:r>
              <w:rPr>
                <w:rFonts w:ascii="Arial" w:cs="Arial" w:eastAsia="Arial" w:hAnsi="Arial"/>
                <w:sz w:val="16"/>
                <w:szCs w:val="16"/>
                <w:color w:val="323232"/>
              </w:rPr>
              <w:t>​ ​</w:t>
            </w:r>
          </w:p>
        </w:tc>
        <w:tc>
          <w:tcPr>
            <w:tcW w:w="900" w:type="dxa"/>
            <w:vAlign w:val="bottom"/>
          </w:tcPr>
          <w:p>
            <w:pPr>
              <w:jc w:val="center"/>
              <w:ind w:right="4"/>
              <w:spacing w:after="0"/>
              <w:rPr>
                <w:sz w:val="20"/>
                <w:szCs w:val="20"/>
                <w:color w:val="auto"/>
              </w:rPr>
            </w:pPr>
            <w:r>
              <w:rPr>
                <w:rFonts w:ascii="Arial" w:cs="Arial" w:eastAsia="Arial" w:hAnsi="Arial"/>
                <w:sz w:val="16"/>
                <w:szCs w:val="16"/>
                <w:color w:val="323232"/>
                <w:w w:val="91"/>
              </w:rPr>
              <w:t>44</w:t>
            </w:r>
            <w:r>
              <w:rPr>
                <w:rFonts w:ascii="Arial" w:cs="Arial" w:eastAsia="Arial" w:hAnsi="Arial"/>
                <w:sz w:val="19"/>
                <w:szCs w:val="19"/>
                <w:color w:val="323232"/>
                <w:w w:val="91"/>
                <w:vertAlign w:val="superscript"/>
              </w:rPr>
              <w:t>th</w:t>
            </w:r>
          </w:p>
        </w:tc>
        <w:tc>
          <w:tcPr>
            <w:tcW w:w="400" w:type="dxa"/>
            <w:vAlign w:val="bottom"/>
            <w:vMerge w:val="restart"/>
          </w:tcPr>
          <w:p>
            <w:pPr>
              <w:ind w:left="120"/>
              <w:spacing w:after="0"/>
              <w:rPr>
                <w:sz w:val="20"/>
                <w:szCs w:val="20"/>
                <w:color w:val="auto"/>
              </w:rPr>
            </w:pPr>
            <w:r>
              <w:rPr>
                <w:rFonts w:ascii="Arial" w:cs="Arial" w:eastAsia="Arial" w:hAnsi="Arial"/>
                <w:sz w:val="16"/>
                <w:szCs w:val="16"/>
                <w:color w:val="323232"/>
              </w:rPr>
              <w:t>​ ​</w:t>
            </w:r>
          </w:p>
        </w:tc>
        <w:tc>
          <w:tcPr>
            <w:tcW w:w="820" w:type="dxa"/>
            <w:vAlign w:val="bottom"/>
            <w:vMerge w:val="restart"/>
          </w:tcPr>
          <w:p>
            <w:pPr>
              <w:jc w:val="center"/>
              <w:spacing w:after="0"/>
              <w:rPr>
                <w:sz w:val="20"/>
                <w:szCs w:val="20"/>
                <w:color w:val="auto"/>
              </w:rPr>
            </w:pPr>
            <w:r>
              <w:rPr>
                <w:rFonts w:ascii="Arial" w:cs="Arial" w:eastAsia="Arial" w:hAnsi="Arial"/>
                <w:sz w:val="16"/>
                <w:szCs w:val="16"/>
                <w:color w:val="323232"/>
                <w:w w:val="99"/>
              </w:rPr>
              <w:t>88.00%</w:t>
            </w:r>
          </w:p>
        </w:tc>
        <w:tc>
          <w:tcPr>
            <w:tcW w:w="20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41"/>
        </w:trPr>
        <w:tc>
          <w:tcPr>
            <w:tcW w:w="170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vMerge w:val="continue"/>
          </w:tcPr>
          <w:p>
            <w:pPr>
              <w:spacing w:after="0"/>
              <w:rPr>
                <w:sz w:val="3"/>
                <w:szCs w:val="3"/>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color w:val="323232"/>
              </w:rPr>
              <w:t>Percentile</w:t>
            </w:r>
          </w:p>
        </w:tc>
        <w:tc>
          <w:tcPr>
            <w:tcW w:w="4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120"/>
              <w:spacing w:after="0"/>
              <w:rPr>
                <w:sz w:val="20"/>
                <w:szCs w:val="20"/>
                <w:color w:val="auto"/>
              </w:rPr>
            </w:pPr>
            <w:r>
              <w:rPr>
                <w:rFonts w:ascii="Arial" w:cs="Arial" w:eastAsia="Arial" w:hAnsi="Arial"/>
                <w:sz w:val="16"/>
                <w:szCs w:val="16"/>
                <w:b w:val="1"/>
                <w:bCs w:val="1"/>
                <w:color w:val="004987"/>
              </w:rPr>
              <w:t>Assets</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167005</wp:posOffset>
            </wp:positionV>
            <wp:extent cx="597471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1641475</wp:posOffset>
            </wp:positionH>
            <wp:positionV relativeFrom="paragraph">
              <wp:posOffset>-457835</wp:posOffset>
            </wp:positionV>
            <wp:extent cx="2931795" cy="5657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31795" cy="565785"/>
                    </a:xfrm>
                    <a:prstGeom prst="rect">
                      <a:avLst/>
                    </a:prstGeom>
                    <a:noFill/>
                  </pic:spPr>
                </pic:pic>
              </a:graphicData>
            </a:graphic>
          </wp:anchor>
        </w:drawing>
      </w:r>
    </w:p>
    <w:p>
      <w:pPr>
        <w:spacing w:after="0" w:line="337" w:lineRule="exact"/>
        <w:rPr>
          <w:sz w:val="20"/>
          <w:szCs w:val="20"/>
          <w:color w:val="auto"/>
        </w:rPr>
      </w:pPr>
    </w:p>
    <w:p>
      <w:pPr>
        <w:ind w:left="500" w:right="420"/>
        <w:spacing w:after="0" w:line="235" w:lineRule="auto"/>
        <w:rPr>
          <w:sz w:val="20"/>
          <w:szCs w:val="20"/>
          <w:color w:val="auto"/>
        </w:rPr>
      </w:pPr>
      <w:r>
        <w:rPr>
          <w:rFonts w:ascii="Arial" w:cs="Arial" w:eastAsia="Arial" w:hAnsi="Arial"/>
          <w:sz w:val="16"/>
          <w:szCs w:val="16"/>
          <w:color w:val="323232"/>
        </w:rPr>
        <w:t>This calculated performance metric payout was then adjusted based on the Company’s 2025 one-year TSR relative to the compensation peer group in effect at the time of the grant of the 2023 and 2024 performance-based equity incentive awards. The Company was in the 54</w:t>
      </w:r>
      <w:r>
        <w:rPr>
          <w:rFonts w:ascii="Arial" w:cs="Arial" w:eastAsia="Arial" w:hAnsi="Arial"/>
          <w:sz w:val="25"/>
          <w:szCs w:val="25"/>
          <w:color w:val="323232"/>
          <w:vertAlign w:val="superscript"/>
        </w:rPr>
        <w:t>th</w:t>
      </w:r>
      <w:r>
        <w:rPr>
          <w:rFonts w:ascii="Arial" w:cs="Arial" w:eastAsia="Arial" w:hAnsi="Arial"/>
          <w:sz w:val="16"/>
          <w:szCs w:val="16"/>
          <w:color w:val="323232"/>
        </w:rPr>
        <w:t xml:space="preserve"> percentile on this measure, resulting in an adjustment factor of 103.47%. The return on average result of 88.00% adjusted for the TSR adjustment factor of 103.47% resulted in an award payout of 91.05%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-23495</wp:posOffset>
            </wp:positionV>
            <wp:extent cx="6806565" cy="18516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60"/>
          </w:cols>
          <w:pgMar w:left="740" w:top="98" w:right="10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54</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Compensation Policies, Guidelines, and Other Practices</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Stock Ownership Guidelines</w:t>
      </w:r>
    </w:p>
    <w:p>
      <w:pPr>
        <w:spacing w:after="0" w:line="165" w:lineRule="exact"/>
        <w:rPr>
          <w:sz w:val="20"/>
          <w:szCs w:val="20"/>
          <w:color w:val="auto"/>
        </w:rPr>
      </w:pPr>
    </w:p>
    <w:p>
      <w:pPr>
        <w:ind w:left="500" w:right="60"/>
        <w:spacing w:after="0" w:line="253" w:lineRule="auto"/>
        <w:rPr>
          <w:sz w:val="20"/>
          <w:szCs w:val="20"/>
          <w:color w:val="auto"/>
        </w:rPr>
      </w:pPr>
      <w:r>
        <w:rPr>
          <w:rFonts w:ascii="Arial" w:cs="Arial" w:eastAsia="Arial" w:hAnsi="Arial"/>
          <w:sz w:val="16"/>
          <w:szCs w:val="16"/>
          <w:color w:val="323232"/>
        </w:rPr>
        <w:t>To ensure our executive officers’ interests are closely aligned with those of our shareholders, our Board has established share ownership guidelines for each executive officer. Each employee at the level of Executive Vice President and above, which includes all our executive officers, is expected to maintain a meaningful ownership of shares of the Company’s common stock, which the Company considers to be a number of shares of our common stock having a value at least equal to a multiple, as set forth in the following table, of the officer’s annual base salary as in effect from time to time. Such ownership is expected to be acquired within five years of such person’s hire or promotion date. Each executive officer is expected to retain ownership of 100% of all net after-tax shares granted by the Company after such shares vest until the executive officer reaches the ownership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64135</wp:posOffset>
            </wp:positionV>
            <wp:extent cx="2700020" cy="131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0002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00" w:right="580"/>
        <w:spacing w:after="0" w:line="286" w:lineRule="auto"/>
        <w:rPr>
          <w:sz w:val="20"/>
          <w:szCs w:val="20"/>
          <w:color w:val="auto"/>
        </w:rPr>
      </w:pPr>
      <w:r>
        <w:rPr>
          <w:rFonts w:ascii="Arial" w:cs="Arial" w:eastAsia="Arial" w:hAnsi="Arial"/>
          <w:sz w:val="16"/>
          <w:szCs w:val="16"/>
          <w:color w:val="323232"/>
        </w:rPr>
        <w:t>The Talent and Compensation Committee routinely reviews the stock ownership of NEOs and other executive officers to ensure compliance with the established ownership guidelines.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Clawback Policy</w:t>
      </w:r>
    </w:p>
    <w:p>
      <w:pPr>
        <w:spacing w:after="0" w:line="152" w:lineRule="exact"/>
        <w:rPr>
          <w:sz w:val="20"/>
          <w:szCs w:val="20"/>
          <w:color w:val="auto"/>
        </w:rPr>
      </w:pPr>
    </w:p>
    <w:p>
      <w:pPr>
        <w:ind w:left="500"/>
        <w:spacing w:after="0" w:line="254" w:lineRule="auto"/>
        <w:rPr>
          <w:sz w:val="20"/>
          <w:szCs w:val="20"/>
          <w:color w:val="auto"/>
        </w:rPr>
      </w:pPr>
      <w:r>
        <w:rPr>
          <w:rFonts w:ascii="Arial" w:cs="Arial" w:eastAsia="Arial" w:hAnsi="Arial"/>
          <w:sz w:val="16"/>
          <w:szCs w:val="16"/>
          <w:color w:val="323232"/>
        </w:rPr>
        <w:t>As part of our Corporate Governance Guidelines, United Community has implemented a bonus recoupment — or “clawback” — policy that permits the Board to recover compensation paid or awarded to an executive officer or employee in the event of a material restatement of our financial results. This includes the right to reclaim both cash and equity incentive awards. When determining whether to exercise this authority, the Board considers the circumstances leading to the restatement, issues of accountability for those who bore responsibility for the events, and whether any individual engaged in misconduct — such as violating United Community’s Code of Conduct or policies, or any act or omission reasonably expected to cause financial or reputational harm to United Community.</w:t>
      </w:r>
    </w:p>
    <w:p>
      <w:pPr>
        <w:spacing w:after="0" w:line="87" w:lineRule="exact"/>
        <w:rPr>
          <w:sz w:val="20"/>
          <w:szCs w:val="20"/>
          <w:color w:val="auto"/>
        </w:rPr>
      </w:pPr>
    </w:p>
    <w:p>
      <w:pPr>
        <w:ind w:left="500" w:right="80"/>
        <w:spacing w:after="0" w:line="259" w:lineRule="auto"/>
        <w:rPr>
          <w:sz w:val="20"/>
          <w:szCs w:val="20"/>
          <w:color w:val="auto"/>
        </w:rPr>
      </w:pPr>
      <w:r>
        <w:rPr>
          <w:rFonts w:ascii="Arial" w:cs="Arial" w:eastAsia="Arial" w:hAnsi="Arial"/>
          <w:sz w:val="16"/>
          <w:szCs w:val="16"/>
          <w:color w:val="323232"/>
        </w:rPr>
        <w:t>In addition to our bonus recoupment policy, our Talent and Compensation Committee has adopted a Compensation Recovery Policy consistent with the final SEC rules implementing Section 954 of the Dodd-Frank Act. This policy requires United Community to recover erroneously awarded compensation from executive officers to the extent mandated by Section 10D of the Exchange Act and Section 303A.14 of the NYSE Listed Company Manual.</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Prohibition Against Hedging and Pledging Company Securities</w:t>
      </w:r>
    </w:p>
    <w:p>
      <w:pPr>
        <w:spacing w:after="0" w:line="152" w:lineRule="exact"/>
        <w:rPr>
          <w:sz w:val="20"/>
          <w:szCs w:val="20"/>
          <w:color w:val="auto"/>
        </w:rPr>
      </w:pPr>
    </w:p>
    <w:p>
      <w:pPr>
        <w:ind w:left="500" w:right="620"/>
        <w:spacing w:after="0" w:line="286" w:lineRule="auto"/>
        <w:rPr>
          <w:sz w:val="20"/>
          <w:szCs w:val="20"/>
          <w:color w:val="auto"/>
        </w:rPr>
      </w:pPr>
      <w:r>
        <w:rPr>
          <w:rFonts w:ascii="Arial" w:cs="Arial" w:eastAsia="Arial" w:hAnsi="Arial"/>
          <w:sz w:val="16"/>
          <w:szCs w:val="16"/>
          <w:color w:val="323232"/>
        </w:rPr>
        <w:t>The Company prohibits executive officers from holding Company securities in margin accounts or using Company securities as collateral for loans.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Dividend Equivalent on Long-Term Equity Incentive Awards</w:t>
      </w:r>
    </w:p>
    <w:p>
      <w:pPr>
        <w:spacing w:after="0" w:line="152" w:lineRule="exact"/>
        <w:rPr>
          <w:sz w:val="20"/>
          <w:szCs w:val="20"/>
          <w:color w:val="auto"/>
        </w:rPr>
      </w:pPr>
    </w:p>
    <w:p>
      <w:pPr>
        <w:ind w:left="500" w:right="20"/>
        <w:spacing w:after="0" w:line="259" w:lineRule="auto"/>
        <w:rPr>
          <w:sz w:val="20"/>
          <w:szCs w:val="20"/>
          <w:color w:val="auto"/>
        </w:rPr>
      </w:pPr>
      <w:r>
        <w:rPr>
          <w:rFonts w:ascii="Arial" w:cs="Arial" w:eastAsia="Arial" w:hAnsi="Arial"/>
          <w:sz w:val="16"/>
          <w:szCs w:val="16"/>
          <w:color w:val="323232"/>
        </w:rPr>
        <w:t>Long-term equity incentive awards accrue dividend equivalents as though the awards were actual shares of our common stock. However, these dividend equivalents are only paid to the extent that the underlying award is earned and vested. The Talent and Compensation Committee believes that allowing dividend equivalents to accrue on outstanding awards aligns the interests of the NEOs with the Company’s financial goals and motivates them to focus on delivering value to shareholders through dividends.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Compensation Committee Interlocks and Insider Participation</w:t>
      </w:r>
    </w:p>
    <w:p>
      <w:pPr>
        <w:spacing w:after="0" w:line="152" w:lineRule="exact"/>
        <w:rPr>
          <w:sz w:val="20"/>
          <w:szCs w:val="20"/>
          <w:color w:val="auto"/>
        </w:rPr>
      </w:pPr>
    </w:p>
    <w:p>
      <w:pPr>
        <w:ind w:left="500" w:right="220"/>
        <w:spacing w:after="0" w:line="259" w:lineRule="auto"/>
        <w:rPr>
          <w:sz w:val="20"/>
          <w:szCs w:val="20"/>
          <w:color w:val="auto"/>
        </w:rPr>
      </w:pPr>
      <w:r>
        <w:rPr>
          <w:rFonts w:ascii="Arial" w:cs="Arial" w:eastAsia="Arial" w:hAnsi="Arial"/>
          <w:sz w:val="16"/>
          <w:szCs w:val="16"/>
          <w:color w:val="323232"/>
        </w:rPr>
        <w:t>No individual who served on our Talent and Compensation Committee at any point during 2025 was an officer or employee of United Community or any of our subsidiaries in 2025, nor was anyone an officer of United Community or its subsidiaries prior to 2025. Furthermore, no individual who served on our Talent and Compensation Committee had any relationship requiring disclosure under Proposal 1, Election of Directors — Board Policies and Guidelines: 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-460375</wp:posOffset>
            </wp:positionV>
            <wp:extent cx="6806565" cy="18516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63" w:lineRule="exact"/>
        <w:rPr>
          <w:sz w:val="20"/>
          <w:szCs w:val="20"/>
          <w:color w:val="auto"/>
        </w:rPr>
      </w:pPr>
    </w:p>
    <w:p>
      <w:pPr>
        <w:ind w:left="500" w:right="160"/>
        <w:spacing w:after="0" w:line="266" w:lineRule="auto"/>
        <w:rPr>
          <w:sz w:val="20"/>
          <w:szCs w:val="20"/>
          <w:color w:val="auto"/>
        </w:rPr>
      </w:pPr>
      <w:r>
        <w:rPr>
          <w:rFonts w:ascii="Arial" w:cs="Arial" w:eastAsia="Arial" w:hAnsi="Arial"/>
          <w:sz w:val="16"/>
          <w:szCs w:val="16"/>
          <w:color w:val="323232"/>
        </w:rPr>
        <w:t>Additionally, none of our executive officers is, or during the past fiscal year has been, a director or member of the compensation committee (or an equivalent committee) of any organization whose executive officer serves as a director of United Community or as a member of the Talent and Compensation Committee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Compensation Risk Considerations</w:t>
      </w:r>
    </w:p>
    <w:p>
      <w:pPr>
        <w:spacing w:after="0" w:line="152" w:lineRule="exact"/>
        <w:rPr>
          <w:sz w:val="20"/>
          <w:szCs w:val="20"/>
          <w:color w:val="auto"/>
        </w:rPr>
      </w:pPr>
    </w:p>
    <w:p>
      <w:pPr>
        <w:ind w:left="500" w:right="380"/>
        <w:spacing w:after="0" w:line="321" w:lineRule="auto"/>
        <w:rPr>
          <w:sz w:val="20"/>
          <w:szCs w:val="20"/>
          <w:color w:val="auto"/>
        </w:rPr>
      </w:pPr>
      <w:r>
        <w:rPr>
          <w:rFonts w:ascii="Arial" w:cs="Arial" w:eastAsia="Arial" w:hAnsi="Arial"/>
          <w:sz w:val="15"/>
          <w:szCs w:val="15"/>
          <w:color w:val="323232"/>
        </w:rPr>
        <w:t>SEC regulations require the Talent and Compensation Committee to conduct an annual review of our compensation policies and practices to assess whether they could reasonably be expected to have a material adverse effect on the Company. The Talent and</w:t>
      </w:r>
    </w:p>
    <w:p>
      <w:pPr>
        <w:sectPr>
          <w:pgSz w:w="11900" w:h="16838" w:orient="portrait"/>
          <w:cols w:equalWidth="0" w:num="1">
            <w:col w:w="10040"/>
          </w:cols>
          <w:pgMar w:left="740" w:top="98" w:right="11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55</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00"/>
        <w:spacing w:after="0" w:line="254" w:lineRule="auto"/>
        <w:rPr>
          <w:sz w:val="20"/>
          <w:szCs w:val="20"/>
          <w:color w:val="auto"/>
        </w:rPr>
      </w:pPr>
      <w:r>
        <w:rPr>
          <w:rFonts w:ascii="Arial" w:cs="Arial" w:eastAsia="Arial" w:hAnsi="Arial"/>
          <w:sz w:val="16"/>
          <w:szCs w:val="16"/>
          <w:color w:val="323232"/>
        </w:rPr>
        <w:t>Compensation Committee also evaluates whether our employee compensation structures might incentivize excessive or unwarranted risk-taking among executive officers, senior management, and other employees, and adjusts such compensation structures as needed. As part of this review, the Talent and Compensation Committee takes into account the various risks we face — including market, liquidity, interest rate, operational, credit, reputational, compliance, and strategic risks — and examines how our incentive compensation programs, policies, and practices may contribute to risk. Additionally, the Talent and Compensation Committee considers our controls and action taken to monitor and mitigate these risks.</w:t>
      </w:r>
    </w:p>
    <w:p>
      <w:pPr>
        <w:spacing w:after="0" w:line="101" w:lineRule="exact"/>
        <w:rPr>
          <w:sz w:val="20"/>
          <w:szCs w:val="20"/>
          <w:color w:val="auto"/>
        </w:rPr>
      </w:pPr>
    </w:p>
    <w:p>
      <w:pPr>
        <w:ind w:left="500" w:right="200"/>
        <w:spacing w:after="0" w:line="266" w:lineRule="auto"/>
        <w:rPr>
          <w:sz w:val="20"/>
          <w:szCs w:val="20"/>
          <w:color w:val="auto"/>
        </w:rPr>
      </w:pPr>
      <w:r>
        <w:rPr>
          <w:rFonts w:ascii="Arial" w:cs="Arial" w:eastAsia="Arial" w:hAnsi="Arial"/>
          <w:sz w:val="16"/>
          <w:szCs w:val="16"/>
          <w:color w:val="323232"/>
        </w:rPr>
        <w:t>For 2025, after conducting a comprehensive analysis, the Talent and Compensation Committee determined that our compensation policies and practices achieve an effective balance between risk and reward, aligning employee interests with those of shareholders. This conclusion was reached based on the following key observations:</w:t>
      </w:r>
    </w:p>
    <w:p>
      <w:pPr>
        <w:spacing w:after="0" w:line="50" w:lineRule="exact"/>
        <w:rPr>
          <w:sz w:val="20"/>
          <w:szCs w:val="20"/>
          <w:color w:val="auto"/>
        </w:rPr>
      </w:pPr>
    </w:p>
    <w:p>
      <w:pPr>
        <w:ind w:left="1140" w:right="120" w:hanging="322"/>
        <w:spacing w:after="0" w:line="271"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The compensation for our executive officers is designed to include both fixed (annual base salary) and variable (annual cash and long-term equity incentives) components. The Talent and Compensation Committee considers the variable portion essential for motivating executive officers to drive company performance, while the fixed portion ensures a stable and equitable level of pay that does not incentivize unnecessary or excessive risk-taking in pursuit of objectives.</w:t>
      </w:r>
    </w:p>
    <w:p>
      <w:pPr>
        <w:spacing w:after="0" w:line="73" w:lineRule="exact"/>
        <w:rPr>
          <w:rFonts w:ascii="Arial" w:cs="Arial" w:eastAsia="Arial" w:hAnsi="Arial"/>
          <w:sz w:val="16"/>
          <w:szCs w:val="16"/>
          <w:color w:val="323232"/>
        </w:rPr>
      </w:pPr>
    </w:p>
    <w:p>
      <w:pPr>
        <w:ind w:left="1140" w:right="360" w:hanging="322"/>
        <w:spacing w:after="0" w:line="286"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Our compensation structure is designed to promote both immediate and sustained achievement, ensuring that short-term goals are pursued without compromising long-term success.</w:t>
      </w:r>
    </w:p>
    <w:p>
      <w:pPr>
        <w:spacing w:after="0" w:line="61" w:lineRule="exact"/>
        <w:rPr>
          <w:rFonts w:ascii="Arial" w:cs="Arial" w:eastAsia="Arial" w:hAnsi="Arial"/>
          <w:sz w:val="16"/>
          <w:szCs w:val="16"/>
          <w:color w:val="323232"/>
        </w:rPr>
      </w:pPr>
    </w:p>
    <w:p>
      <w:pPr>
        <w:ind w:left="1140" w:right="60" w:hanging="322"/>
        <w:spacing w:after="0" w:line="265"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The Talent and Compensation Committee conducts an annual review and approval of all incentive programs applicable to the NEOs, including the annual cash and long-term equity incentive plans. These programs generally establish threshold, target, and maximum payout or vesting levels. Setting limits on the maximum payouts for performance-based incentive awards ensures that the overall compensation mix for our NEOs remains balanced and within acceptable ranges and ensures that no single component leads to excessive payouts.</w:t>
      </w:r>
    </w:p>
    <w:p>
      <w:pPr>
        <w:spacing w:after="0" w:line="77" w:lineRule="exact"/>
        <w:rPr>
          <w:rFonts w:ascii="Arial" w:cs="Arial" w:eastAsia="Arial" w:hAnsi="Arial"/>
          <w:sz w:val="16"/>
          <w:szCs w:val="16"/>
          <w:color w:val="323232"/>
        </w:rPr>
      </w:pPr>
    </w:p>
    <w:p>
      <w:pPr>
        <w:ind w:left="1140" w:right="160" w:hanging="322"/>
        <w:spacing w:after="0" w:line="286"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Our internal controls for measuring and calculating performance metrics are structured to ensure accuracy and to safeguard against any employee — including our executive officers — manipulating the results.</w:t>
      </w:r>
    </w:p>
    <w:p>
      <w:pPr>
        <w:spacing w:after="0" w:line="61" w:lineRule="exact"/>
        <w:rPr>
          <w:rFonts w:ascii="Arial" w:cs="Arial" w:eastAsia="Arial" w:hAnsi="Arial"/>
          <w:sz w:val="16"/>
          <w:szCs w:val="16"/>
          <w:color w:val="323232"/>
        </w:rPr>
      </w:pPr>
    </w:p>
    <w:p>
      <w:pPr>
        <w:ind w:left="1140" w:right="80" w:hanging="322"/>
        <w:spacing w:after="0" w:line="275"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The Talent and Compensation Committee retains the authority, within the boundaries of the Management Incentive Plan, to adjust annual cash incentive payouts. This flexibility permits the Committee to take into account both corporate and individual performance factors and make appropriate modifications to payouts as warranted by the circumstances.</w:t>
      </w:r>
    </w:p>
    <w:p>
      <w:pPr>
        <w:spacing w:after="0" w:line="56" w:lineRule="exact"/>
        <w:rPr>
          <w:rFonts w:ascii="Arial" w:cs="Arial" w:eastAsia="Arial" w:hAnsi="Arial"/>
          <w:sz w:val="16"/>
          <w:szCs w:val="16"/>
          <w:color w:val="323232"/>
        </w:rPr>
      </w:pPr>
    </w:p>
    <w:p>
      <w:pPr>
        <w:ind w:left="1140" w:hanging="322"/>
        <w:spacing w:after="0"/>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Appropriate internal controls and oversight measures are in place to ensure payouts are properly authorized and processed.</w:t>
      </w:r>
    </w:p>
    <w:p>
      <w:pPr>
        <w:spacing w:after="0" w:line="126" w:lineRule="exact"/>
        <w:rPr>
          <w:rFonts w:ascii="Arial" w:cs="Arial" w:eastAsia="Arial" w:hAnsi="Arial"/>
          <w:sz w:val="16"/>
          <w:szCs w:val="16"/>
          <w:color w:val="323232"/>
        </w:rPr>
      </w:pPr>
    </w:p>
    <w:p>
      <w:pPr>
        <w:ind w:left="1140" w:right="40" w:hanging="322"/>
        <w:spacing w:after="0" w:line="271"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Our equity incentive awards typically include both performance-based restricted stock units (“PRSUs”) and time-based restricted stock units (“TRSUs”), motivating executive officers to concentrate on the Company’s long-term success and driving share price appreciation. By complementing cash incentives designed for short-term results, equity compensation motivates the prioritization of long-term goals and maintains a balanced approach to performance.</w:t>
      </w:r>
    </w:p>
    <w:p>
      <w:pPr>
        <w:spacing w:after="0" w:line="59" w:lineRule="exact"/>
        <w:rPr>
          <w:rFonts w:ascii="Arial" w:cs="Arial" w:eastAsia="Arial" w:hAnsi="Arial"/>
          <w:sz w:val="16"/>
          <w:szCs w:val="16"/>
          <w:color w:val="323232"/>
        </w:rPr>
      </w:pPr>
    </w:p>
    <w:p>
      <w:pPr>
        <w:ind w:left="1140" w:right="280" w:hanging="322"/>
        <w:spacing w:after="0" w:line="271"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Our incentive compensation programs are designed to promote United Community’s strategic objectives, set clear performance expectations, and help attract, motivate, retain, and reward employees — all while supporting sound banking practices. These plans are designed to be competitive, equitable, performance-driven, sustainable over the long term, and straightforward to manage and explain.</w:t>
      </w:r>
    </w:p>
    <w:p>
      <w:pPr>
        <w:spacing w:after="0" w:line="59" w:lineRule="exact"/>
        <w:rPr>
          <w:rFonts w:ascii="Arial" w:cs="Arial" w:eastAsia="Arial" w:hAnsi="Arial"/>
          <w:sz w:val="16"/>
          <w:szCs w:val="16"/>
          <w:color w:val="323232"/>
        </w:rPr>
      </w:pPr>
    </w:p>
    <w:p>
      <w:pPr>
        <w:ind w:left="1140" w:right="80" w:hanging="322"/>
        <w:spacing w:after="0" w:line="264" w:lineRule="auto"/>
        <w:tabs>
          <w:tab w:leader="none" w:pos="1140" w:val="left"/>
        </w:tabs>
        <w:numPr>
          <w:ilvl w:val="0"/>
          <w:numId w:val="29"/>
        </w:numPr>
        <w:rPr>
          <w:rFonts w:ascii="Arial" w:cs="Arial" w:eastAsia="Arial" w:hAnsi="Arial"/>
          <w:sz w:val="16"/>
          <w:szCs w:val="16"/>
          <w:color w:val="323232"/>
        </w:rPr>
      </w:pPr>
      <w:r>
        <w:rPr>
          <w:rFonts w:ascii="Arial" w:cs="Arial" w:eastAsia="Arial" w:hAnsi="Arial"/>
          <w:sz w:val="16"/>
          <w:szCs w:val="16"/>
          <w:color w:val="323232"/>
        </w:rPr>
        <w:t>United Community reserves the right to reclaim incentive compensation that has already been paid under certain circumstances: if an employee violates, or attempts to violate, any laws, regulations, or United Community policy, practice or procedure; if an employee engages in misconduct, misrepresentation, or fraud; if financial results are restated due to material noncompliance with any financial reporting requirements under applicable securities laws; or if United Community identifies errors or omissions in incentive compensation calculations or payments. While the determination to enforce our bonus recoupment policy is generally at our sole discretion and subject to plan provisions, our Talent and Compensation Committee is required — except for limited exceptions — by the clawback policy adopted pursuant to NYSE listing standards to recover erroneously paid incentive compensation arising from a restatement of our financial statements.</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Tax Deductibility of Compensation</w:t>
      </w:r>
    </w:p>
    <w:p>
      <w:pPr>
        <w:spacing w:after="0" w:line="152" w:lineRule="exact"/>
        <w:rPr>
          <w:sz w:val="20"/>
          <w:szCs w:val="20"/>
          <w:color w:val="auto"/>
        </w:rPr>
      </w:pPr>
    </w:p>
    <w:p>
      <w:pPr>
        <w:ind w:left="500" w:right="20"/>
        <w:spacing w:after="0" w:line="250" w:lineRule="auto"/>
        <w:rPr>
          <w:sz w:val="20"/>
          <w:szCs w:val="20"/>
          <w:color w:val="auto"/>
        </w:rPr>
      </w:pPr>
      <w:r>
        <w:rPr>
          <w:rFonts w:ascii="Arial" w:cs="Arial" w:eastAsia="Arial" w:hAnsi="Arial"/>
          <w:sz w:val="16"/>
          <w:szCs w:val="16"/>
          <w:color w:val="323232"/>
        </w:rPr>
        <w:t>Section 162(m) of the Internal Revenue Code of 1986, as amended (the “Code”), limits United Community’s ability to deduct U.S. federal income tax for compensation paid to our Chief Executive Officer, Chief Financial Officer, and certain other highly compensated executive officers — including the next three highest paid executives at the end of the calendar year. Under this rule, United Community may only deduct up to $1,000,000 per year, per covered officer, for annual compensation. If a covered officer’s total taxable compensation — including salary, bonuses, income from stock options or equity award vesting, and other forms of taxable compensation — exceeds $1,000,000 in a given year, any amount above that threshold is not deductible for federal income tax purposes. While the Talent and Compensation Committee does not have a formal policy on the tax deductibility of executive compensation, it considers tax deductibility alongside other factors as part of its broader compensation philosophy. Accordingly, the Talent and Compensation Committee reserves the right to approve compensation that may not be deductible in situations it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-1164590</wp:posOffset>
            </wp:positionV>
            <wp:extent cx="6806565" cy="18516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56</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Executive Officer Employment and Related Agreements</w:t>
      </w:r>
    </w:p>
    <w:p>
      <w:pPr>
        <w:spacing w:after="0" w:line="149" w:lineRule="exact"/>
        <w:rPr>
          <w:sz w:val="20"/>
          <w:szCs w:val="20"/>
          <w:color w:val="auto"/>
        </w:rPr>
      </w:pPr>
    </w:p>
    <w:p>
      <w:pPr>
        <w:ind w:left="500" w:right="180"/>
        <w:spacing w:after="0" w:line="259" w:lineRule="auto"/>
        <w:rPr>
          <w:sz w:val="20"/>
          <w:szCs w:val="20"/>
          <w:color w:val="auto"/>
        </w:rPr>
      </w:pPr>
      <w:r>
        <w:rPr>
          <w:rFonts w:ascii="Arial" w:cs="Arial" w:eastAsia="Arial" w:hAnsi="Arial"/>
          <w:sz w:val="16"/>
          <w:szCs w:val="16"/>
          <w:color w:val="323232"/>
        </w:rPr>
        <w:t>Each of our NEOs is a party to a change-in-control continuity agreement (“Change-in-Control Continuity Agreement”), which provides severance payments and benefits to key executives the Talent and Compensation Committee determined to be most likely to be affected by a change in control in the Company. We then entered into a Change-in-Control Continuity Agreement with each of our NEOs.</w:t>
      </w:r>
    </w:p>
    <w:p>
      <w:pPr>
        <w:spacing w:after="0" w:line="110" w:lineRule="exact"/>
        <w:rPr>
          <w:sz w:val="20"/>
          <w:szCs w:val="20"/>
          <w:color w:val="auto"/>
        </w:rPr>
      </w:pPr>
    </w:p>
    <w:p>
      <w:pPr>
        <w:jc w:val="both"/>
        <w:ind w:left="500" w:right="200"/>
        <w:spacing w:after="0" w:line="292" w:lineRule="auto"/>
        <w:rPr>
          <w:sz w:val="20"/>
          <w:szCs w:val="20"/>
          <w:color w:val="auto"/>
        </w:rPr>
      </w:pPr>
      <w:r>
        <w:rPr>
          <w:rFonts w:ascii="Arial" w:cs="Arial" w:eastAsia="Arial" w:hAnsi="Arial"/>
          <w:sz w:val="15"/>
          <w:szCs w:val="15"/>
          <w:color w:val="323232"/>
        </w:rPr>
        <w:t>In addition, to ensure the continued services and commitment of H. Lynn Harton, our CEO, the Talent and Compensation Committee approved, and we entered into, an employment agreement with Mr. Harton (the “Harton Employment Agreement”). Upon a change in control of the Company, Mr. Harton’s Change-in-Control Continuity Agreement will supersede the Harton Employment Agreement.</w:t>
      </w:r>
    </w:p>
    <w:p>
      <w:pPr>
        <w:spacing w:after="0" w:line="72" w:lineRule="exact"/>
        <w:rPr>
          <w:sz w:val="20"/>
          <w:szCs w:val="20"/>
          <w:color w:val="auto"/>
        </w:rPr>
      </w:pPr>
    </w:p>
    <w:p>
      <w:pPr>
        <w:ind w:left="500"/>
        <w:spacing w:after="0" w:line="259" w:lineRule="auto"/>
        <w:rPr>
          <w:sz w:val="20"/>
          <w:szCs w:val="20"/>
          <w:color w:val="auto"/>
        </w:rPr>
      </w:pPr>
      <w:r>
        <w:rPr>
          <w:rFonts w:ascii="Arial" w:cs="Arial" w:eastAsia="Arial" w:hAnsi="Arial"/>
          <w:sz w:val="16"/>
          <w:szCs w:val="16"/>
          <w:color w:val="323232"/>
        </w:rPr>
        <w:t>On February 10, 2025, to ensure the continued services and commitment of Richard W. Bradshaw, our Chief Banking Officer, the Talent and Compensation Committee approved, and we entered into, an employment agreement with Mr. Bradshaw (the “Bradshaw Employment Agreement”). Upon a change in control of the Company, Mr. Bradshaw’s Change-in-Control Continuity Agreement will supersede the Bradshaw Employment Agreement.</w:t>
      </w:r>
    </w:p>
    <w:p>
      <w:pPr>
        <w:spacing w:after="0" w:line="97" w:lineRule="exact"/>
        <w:rPr>
          <w:sz w:val="20"/>
          <w:szCs w:val="20"/>
          <w:color w:val="auto"/>
        </w:rPr>
      </w:pPr>
    </w:p>
    <w:p>
      <w:pPr>
        <w:ind w:left="500" w:right="100"/>
        <w:spacing w:after="0" w:line="254" w:lineRule="auto"/>
        <w:rPr>
          <w:sz w:val="20"/>
          <w:szCs w:val="20"/>
          <w:color w:val="auto"/>
        </w:rPr>
      </w:pPr>
      <w:r>
        <w:rPr>
          <w:rFonts w:ascii="Arial" w:cs="Arial" w:eastAsia="Arial" w:hAnsi="Arial"/>
          <w:sz w:val="16"/>
          <w:szCs w:val="16"/>
          <w:color w:val="323232"/>
        </w:rPr>
        <w:t>These agreements promote executive continuity, aid in retention, and, in return for granting the NEOs certain severance and other rights upon a termination of employment, secure valuable protections for the Company, including noncompete, nonsolicitation and confidentiality obligations. We believe that reasonable severance benefits are appropriate to protect the NEOs against circumstances over which they do not have control and as consideration for the promises of nondisclosure, noncompetition, nonsolicitation and noninterference. A change in control, by itself (“single trigger”), does not trigger any severance provision applicable to our NEOs under the agreements.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Change-in-Control Continuity Agreements</w:t>
      </w:r>
    </w:p>
    <w:p>
      <w:pPr>
        <w:spacing w:after="0" w:line="165" w:lineRule="exact"/>
        <w:rPr>
          <w:sz w:val="20"/>
          <w:szCs w:val="20"/>
          <w:color w:val="auto"/>
        </w:rPr>
      </w:pPr>
    </w:p>
    <w:p>
      <w:pPr>
        <w:ind w:left="500"/>
        <w:spacing w:after="0" w:line="254" w:lineRule="auto"/>
        <w:rPr>
          <w:sz w:val="20"/>
          <w:szCs w:val="20"/>
          <w:color w:val="auto"/>
        </w:rPr>
      </w:pPr>
      <w:r>
        <w:rPr>
          <w:rFonts w:ascii="Arial" w:cs="Arial" w:eastAsia="Arial" w:hAnsi="Arial"/>
          <w:sz w:val="16"/>
          <w:szCs w:val="16"/>
          <w:color w:val="323232"/>
        </w:rPr>
        <w:t>Each Change-in-Control Continuity Agreement provides for an initial three-year term that will renew automatically for an additional year commencing on the first anniversary of the effective date and each annual anniversary thereafter unless notice of nonrenewal is provided. The payments and benefits provided under the Change-in-Control Continuity Agreements are “double trigger” and are not payable upon a termination of a NEO’s employment for “cause” or a resignation by a NEO without “good reason” or any termination of a NEO’s employment prior to a change in control of the Company. Defined terms referenced in this description of the Change-in-Control Continuity Agreements have the meanings given to them in those agreements.</w:t>
      </w:r>
    </w:p>
    <w:p>
      <w:pPr>
        <w:spacing w:after="0" w:line="101" w:lineRule="exact"/>
        <w:rPr>
          <w:sz w:val="20"/>
          <w:szCs w:val="20"/>
          <w:color w:val="auto"/>
        </w:rPr>
      </w:pPr>
    </w:p>
    <w:p>
      <w:pPr>
        <w:ind w:left="500"/>
        <w:spacing w:after="0" w:line="253" w:lineRule="auto"/>
        <w:rPr>
          <w:sz w:val="20"/>
          <w:szCs w:val="20"/>
          <w:color w:val="auto"/>
        </w:rPr>
      </w:pPr>
      <w:r>
        <w:rPr>
          <w:rFonts w:ascii="Arial" w:cs="Arial" w:eastAsia="Arial" w:hAnsi="Arial"/>
          <w:sz w:val="16"/>
          <w:szCs w:val="16"/>
          <w:color w:val="323232"/>
        </w:rPr>
        <w:t>The severance protections under the Change-in-Control Continuity Agreements become effective on a change in control of the Company and remain in effect for a two-year period (the “Protected Period”) thereafter. During the Protected Period, the NEO generally would be entitled to compensation and benefits consistent with those applicable during the twelve-month period before the change in control. If, during the Protected Period, the NEO’s employment is terminated by the Company without “cause” ​(other than by reason of his or her death or disability) or the NEO terminates his or her employment with “good reason,” the NEO would be entitled to receive the following amounts and benefits, subject to the NEO’s execution and nonrevocation of a release of claims against the Company and its affiliates:</w:t>
      </w:r>
    </w:p>
    <w:p>
      <w:pPr>
        <w:spacing w:after="0" w:line="73" w:lineRule="exact"/>
        <w:rPr>
          <w:sz w:val="20"/>
          <w:szCs w:val="20"/>
          <w:color w:val="auto"/>
        </w:rPr>
      </w:pPr>
    </w:p>
    <w:p>
      <w:pPr>
        <w:ind w:left="1140" w:right="260" w:hanging="322"/>
        <w:spacing w:after="0" w:line="271" w:lineRule="auto"/>
        <w:tabs>
          <w:tab w:leader="none" w:pos="1140" w:val="left"/>
        </w:tabs>
        <w:numPr>
          <w:ilvl w:val="0"/>
          <w:numId w:val="30"/>
        </w:numPr>
        <w:rPr>
          <w:rFonts w:ascii="Arial" w:cs="Arial" w:eastAsia="Arial" w:hAnsi="Arial"/>
          <w:sz w:val="16"/>
          <w:szCs w:val="16"/>
          <w:color w:val="323232"/>
        </w:rPr>
      </w:pPr>
      <w:r>
        <w:rPr>
          <w:rFonts w:ascii="Arial" w:cs="Arial" w:eastAsia="Arial" w:hAnsi="Arial"/>
          <w:sz w:val="16"/>
          <w:szCs w:val="16"/>
          <w:color w:val="323232"/>
        </w:rPr>
        <w:t>An amount equal to (a) the “severance multiple” (three (3) for Mr. Harton and two (2) for all other NEOs) (the “Severance Multiple”) multiplied by (b) the sum of: (1) the NEO’s annual base salary then in effect; and (2) the average annual bonus in respect of the three years before the change in control (or, if higher, the applicable target annual bonus opportunity then in effect);</w:t>
      </w:r>
    </w:p>
    <w:p>
      <w:pPr>
        <w:spacing w:after="0" w:line="59" w:lineRule="exact"/>
        <w:rPr>
          <w:rFonts w:ascii="Arial" w:cs="Arial" w:eastAsia="Arial" w:hAnsi="Arial"/>
          <w:sz w:val="16"/>
          <w:szCs w:val="16"/>
          <w:color w:val="323232"/>
        </w:rPr>
      </w:pPr>
    </w:p>
    <w:p>
      <w:pPr>
        <w:ind w:left="1140" w:hanging="322"/>
        <w:spacing w:after="0" w:line="275" w:lineRule="auto"/>
        <w:tabs>
          <w:tab w:leader="none" w:pos="1140" w:val="left"/>
        </w:tabs>
        <w:numPr>
          <w:ilvl w:val="0"/>
          <w:numId w:val="30"/>
        </w:numPr>
        <w:rPr>
          <w:rFonts w:ascii="Arial" w:cs="Arial" w:eastAsia="Arial" w:hAnsi="Arial"/>
          <w:sz w:val="16"/>
          <w:szCs w:val="16"/>
          <w:color w:val="323232"/>
        </w:rPr>
      </w:pPr>
      <w:r>
        <w:rPr>
          <w:rFonts w:ascii="Arial" w:cs="Arial" w:eastAsia="Arial" w:hAnsi="Arial"/>
          <w:sz w:val="16"/>
          <w:szCs w:val="16"/>
          <w:color w:val="323232"/>
        </w:rPr>
        <w:t>A pro rata bonus amount for the year in which the date of termination occurs based on the NEO’s target annual bonus opportunity, or if higher, the annual bonus earned based on the level of performance determined in connection with the change in control or thereafter for such year (the “Prorated Bonus”);</w:t>
      </w:r>
    </w:p>
    <w:p>
      <w:pPr>
        <w:spacing w:after="0" w:line="56" w:lineRule="exact"/>
        <w:rPr>
          <w:rFonts w:ascii="Arial" w:cs="Arial" w:eastAsia="Arial" w:hAnsi="Arial"/>
          <w:sz w:val="16"/>
          <w:szCs w:val="16"/>
          <w:color w:val="323232"/>
        </w:rPr>
      </w:pPr>
    </w:p>
    <w:p>
      <w:pPr>
        <w:ind w:left="1140" w:right="20" w:hanging="322"/>
        <w:spacing w:after="0" w:line="284" w:lineRule="auto"/>
        <w:tabs>
          <w:tab w:leader="none" w:pos="1140" w:val="left"/>
        </w:tabs>
        <w:numPr>
          <w:ilvl w:val="0"/>
          <w:numId w:val="30"/>
        </w:numPr>
        <w:rPr>
          <w:rFonts w:ascii="Arial" w:cs="Arial" w:eastAsia="Arial" w:hAnsi="Arial"/>
          <w:sz w:val="16"/>
          <w:szCs w:val="16"/>
          <w:color w:val="323232"/>
        </w:rPr>
      </w:pPr>
      <w:r>
        <w:rPr>
          <w:rFonts w:ascii="Arial" w:cs="Arial" w:eastAsia="Arial" w:hAnsi="Arial"/>
          <w:sz w:val="16"/>
          <w:szCs w:val="16"/>
          <w:color w:val="323232"/>
        </w:rPr>
        <w:t>An amount equal to (a) the Severance Multiple, multiplied by (b) the employer contributions under our qualified and nonqualified defined contribution plans, assuming the NEO is fully vested and his or her compensation is that applicable under the Change-in-Control Continuity Agreement;</w:t>
      </w:r>
    </w:p>
    <w:p>
      <w:pPr>
        <w:spacing w:after="0" w:line="48" w:lineRule="exact"/>
        <w:rPr>
          <w:rFonts w:ascii="Arial" w:cs="Arial" w:eastAsia="Arial" w:hAnsi="Arial"/>
          <w:sz w:val="16"/>
          <w:szCs w:val="16"/>
          <w:color w:val="323232"/>
        </w:rPr>
      </w:pPr>
    </w:p>
    <w:p>
      <w:pPr>
        <w:ind w:left="1140" w:right="40" w:hanging="322"/>
        <w:spacing w:after="0" w:line="295" w:lineRule="auto"/>
        <w:tabs>
          <w:tab w:leader="none" w:pos="1140" w:val="left"/>
        </w:tabs>
        <w:numPr>
          <w:ilvl w:val="0"/>
          <w:numId w:val="30"/>
        </w:numPr>
        <w:rPr>
          <w:rFonts w:ascii="Arial" w:cs="Arial" w:eastAsia="Arial" w:hAnsi="Arial"/>
          <w:sz w:val="15"/>
          <w:szCs w:val="15"/>
          <w:color w:val="323232"/>
        </w:rPr>
      </w:pPr>
      <w:r>
        <w:rPr>
          <w:rFonts w:ascii="Arial" w:cs="Arial" w:eastAsia="Arial" w:hAnsi="Arial"/>
          <w:sz w:val="15"/>
          <w:szCs w:val="15"/>
          <w:color w:val="323232"/>
        </w:rPr>
        <w:t>An amount equal to (a) the number of months corresponding to the Severance Multiple (36 for Mr. Harton and 24 for each other NEO) multiplied by (b) the sum of the monthly Consolidated Omnibus Budget Reconciliation Act (“COBRA”) premium for our group health care plans and the monthly premium for life insurance coverage on a conversion basis, based on the plans and at the levels of coverage applicable to the NEO before the date of termination, or if more favorable, the change in control;</w:t>
      </w:r>
    </w:p>
    <w:p>
      <w:pPr>
        <w:spacing w:after="0" w:line="42" w:lineRule="exact"/>
        <w:rPr>
          <w:rFonts w:ascii="Arial" w:cs="Arial" w:eastAsia="Arial" w:hAnsi="Arial"/>
          <w:sz w:val="15"/>
          <w:szCs w:val="15"/>
          <w:color w:val="323232"/>
        </w:rPr>
      </w:pPr>
    </w:p>
    <w:p>
      <w:pPr>
        <w:ind w:left="1140" w:right="220" w:hanging="322"/>
        <w:spacing w:after="0" w:line="304" w:lineRule="auto"/>
        <w:tabs>
          <w:tab w:leader="none" w:pos="1140" w:val="left"/>
        </w:tabs>
        <w:numPr>
          <w:ilvl w:val="0"/>
          <w:numId w:val="30"/>
        </w:numPr>
        <w:rPr>
          <w:rFonts w:ascii="Arial" w:cs="Arial" w:eastAsia="Arial" w:hAnsi="Arial"/>
          <w:sz w:val="16"/>
          <w:szCs w:val="16"/>
          <w:color w:val="323232"/>
        </w:rPr>
      </w:pPr>
      <w:r>
        <w:rPr>
          <w:rFonts w:ascii="Arial" w:cs="Arial" w:eastAsia="Arial" w:hAnsi="Arial"/>
          <w:sz w:val="16"/>
          <w:szCs w:val="16"/>
          <w:color w:val="323232"/>
        </w:rPr>
        <w:t>An amount equal to the Severance Multiple multiplied by the sum of annual club dues and car allowance, if any, provided to the NEO before the change in control or thereafter; and</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30"/>
        </w:numPr>
        <w:rPr>
          <w:rFonts w:ascii="Arial" w:cs="Arial" w:eastAsia="Arial" w:hAnsi="Arial"/>
          <w:sz w:val="16"/>
          <w:szCs w:val="16"/>
          <w:color w:val="323232"/>
        </w:rPr>
      </w:pPr>
      <w:r>
        <w:rPr>
          <w:rFonts w:ascii="Arial" w:cs="Arial" w:eastAsia="Arial" w:hAnsi="Arial"/>
          <w:sz w:val="16"/>
          <w:szCs w:val="16"/>
          <w:color w:val="323232"/>
        </w:rPr>
        <w:t>Outplacement services at a cost of up to 10% of the NEO’s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-775970</wp:posOffset>
            </wp:positionV>
            <wp:extent cx="6806565" cy="18516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134" w:lineRule="exact"/>
        <w:rPr>
          <w:sz w:val="20"/>
          <w:szCs w:val="20"/>
          <w:color w:val="auto"/>
        </w:rPr>
      </w:pPr>
    </w:p>
    <w:p>
      <w:pPr>
        <w:ind w:left="500" w:right="300"/>
        <w:spacing w:after="0" w:line="321" w:lineRule="auto"/>
        <w:rPr>
          <w:sz w:val="20"/>
          <w:szCs w:val="20"/>
          <w:color w:val="auto"/>
        </w:rPr>
      </w:pPr>
      <w:r>
        <w:rPr>
          <w:rFonts w:ascii="Arial" w:cs="Arial" w:eastAsia="Arial" w:hAnsi="Arial"/>
          <w:sz w:val="15"/>
          <w:szCs w:val="15"/>
          <w:color w:val="323232"/>
        </w:rPr>
        <w:t>If the NEO’s employment is terminated during the Protected Period due to death or disability, the NEO would not be entitled to the benefits described above but would instead be entitled to receive the Prorated Bonus and death or disability benefits, as applicable,</w:t>
      </w:r>
    </w:p>
    <w:p>
      <w:pPr>
        <w:sectPr>
          <w:pgSz w:w="11900" w:h="16838" w:orient="portrait"/>
          <w:cols w:equalWidth="0" w:num="1">
            <w:col w:w="10040"/>
          </w:cols>
          <w:pgMar w:left="740" w:top="98" w:right="11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57</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
        <w:spacing w:after="0" w:line="256" w:lineRule="auto"/>
        <w:rPr>
          <w:sz w:val="20"/>
          <w:szCs w:val="20"/>
          <w:color w:val="auto"/>
        </w:rPr>
      </w:pPr>
      <w:r>
        <w:rPr>
          <w:rFonts w:ascii="Arial" w:cs="Arial" w:eastAsia="Arial" w:hAnsi="Arial"/>
          <w:sz w:val="16"/>
          <w:szCs w:val="16"/>
          <w:color w:val="323232"/>
        </w:rPr>
        <w:t>equal to those provided before the change in control (or, if more favorable, in effect on the date of death or disability). The payments and benefits under the Change-in-Control Continuity Agreements will be reduced to the extent that they would be subject to an excise tax under Sections 280G and 4999 of the Internal Revenue Code of 1986, as amended, unless the NEO would be better off on an after-tax basis receiving all such payments and benefits and paying his or her own excise tax. The Change-in-Control Continuity Agreements do not provide for an excise tax gross up.</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Change-in-Control Continuity Agreements contain restrictive covenants that provide for (a) perpetual confidentiality and</w:t>
      </w:r>
    </w:p>
    <w:p>
      <w:pPr>
        <w:spacing w:after="0" w:line="21" w:lineRule="exact"/>
        <w:rPr>
          <w:sz w:val="20"/>
          <w:szCs w:val="20"/>
          <w:color w:val="auto"/>
        </w:rPr>
      </w:pPr>
    </w:p>
    <w:p>
      <w:pPr>
        <w:ind w:left="500" w:right="20" w:hanging="6"/>
        <w:spacing w:after="0" w:line="251" w:lineRule="auto"/>
        <w:tabs>
          <w:tab w:leader="none" w:pos="738" w:val="left"/>
        </w:tabs>
        <w:numPr>
          <w:ilvl w:val="0"/>
          <w:numId w:val="31"/>
        </w:numPr>
        <w:rPr>
          <w:rFonts w:ascii="Arial" w:cs="Arial" w:eastAsia="Arial" w:hAnsi="Arial"/>
          <w:sz w:val="16"/>
          <w:szCs w:val="16"/>
          <w:color w:val="323232"/>
        </w:rPr>
      </w:pPr>
      <w:r>
        <w:rPr>
          <w:rFonts w:ascii="Arial" w:cs="Arial" w:eastAsia="Arial" w:hAnsi="Arial"/>
          <w:sz w:val="16"/>
          <w:szCs w:val="16"/>
          <w:color w:val="323232"/>
        </w:rPr>
        <w:t>restrictions on interfering with our customers and employees and competing with our business, in each case while employed and for one year thereafter. Following a change in control, the covenants in the Change-in-Control Continuity Agreements will be the sole covenants applicable to a NEO and, regarding any equity award agreements between the Company and the NEO, the restrictive covenants provided under the Change-in-Control Continuity Agreements will replace and supersede the restrictive covenants in any equity award agreements.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Harton Employment Agreement</w:t>
      </w:r>
    </w:p>
    <w:p>
      <w:pPr>
        <w:spacing w:after="0" w:line="152" w:lineRule="exact"/>
        <w:rPr>
          <w:sz w:val="20"/>
          <w:szCs w:val="20"/>
          <w:color w:val="auto"/>
        </w:rPr>
      </w:pPr>
    </w:p>
    <w:p>
      <w:pPr>
        <w:ind w:left="500"/>
        <w:spacing w:after="0" w:line="265" w:lineRule="auto"/>
        <w:rPr>
          <w:sz w:val="20"/>
          <w:szCs w:val="20"/>
          <w:color w:val="auto"/>
        </w:rPr>
      </w:pPr>
      <w:r>
        <w:rPr>
          <w:rFonts w:ascii="Arial" w:cs="Arial" w:eastAsia="Arial" w:hAnsi="Arial"/>
          <w:sz w:val="16"/>
          <w:szCs w:val="16"/>
          <w:color w:val="323232"/>
        </w:rPr>
        <w:t>Under the terms of the Harton Employment Agreement, Mr. Harton will continue to serve as our Chairman of the Board, Chief Executive Officer, and President as well as Chairman of the Board and Chief Executive Officer of the Bank. The Harton Employment Agreement has a three-year term that began February 14, 2023 and extends automatically for an additional year commencing on the first anniversary of the effective date and each annual anniversary thereafter so as to terminate three years from such extension date, unless notice of nonrenewal is provided. As previously noted, Mr. Harton’s Change-in-Control Continuity Agreement will supersede the Harton Employment Agreement upon a change in control of the Company.</w:t>
      </w:r>
    </w:p>
    <w:p>
      <w:pPr>
        <w:spacing w:after="0" w:line="104" w:lineRule="exact"/>
        <w:rPr>
          <w:sz w:val="20"/>
          <w:szCs w:val="20"/>
          <w:color w:val="auto"/>
        </w:rPr>
      </w:pPr>
    </w:p>
    <w:p>
      <w:pPr>
        <w:ind w:left="500"/>
        <w:spacing w:after="0" w:line="262" w:lineRule="auto"/>
        <w:rPr>
          <w:sz w:val="20"/>
          <w:szCs w:val="20"/>
          <w:color w:val="auto"/>
        </w:rPr>
      </w:pPr>
      <w:r>
        <w:rPr>
          <w:rFonts w:ascii="Arial" w:cs="Arial" w:eastAsia="Arial" w:hAnsi="Arial"/>
          <w:sz w:val="16"/>
          <w:szCs w:val="16"/>
          <w:color w:val="323232"/>
        </w:rPr>
        <w:t>Under the terms of the Harton Employment Agreement, Mr. Harton’s base salary shall not be less than $1,050,000, his annual cash incentive opportunity at target shall be not less than 100% of base salary (the “Target Incentive Award Opportunity”) and his annual long-term equity incentive award opportunity shall have a grant date fair value of not less than 200% of base salary, with the annual cash incentive award and long-term equity incentive awards to be determined by the Talent and Compensation Committee pursuant to the terms of the applicable plans and on a basis and with terms consistent with those of our other executive officers. Mr. Harton’s future long-term equity incentive awards will include vesting or continued vesting provisions that would apply upon his retirement on or after age 67. Upon a termination of Mr. Harton’s employment without “cause” ​(other than by reason of his death or disability) or by Mr. Harton for “good reason” (as​ such terms are defined in the Harton Employment Agreement), Mr. Harton would be entitled to receive the following amounts and benefits, subject to his execution and nonrevocation of a release of claims against the Company and its affiliates:</w:t>
      </w:r>
    </w:p>
    <w:p>
      <w:pPr>
        <w:spacing w:after="0" w:line="84" w:lineRule="exact"/>
        <w:rPr>
          <w:sz w:val="20"/>
          <w:szCs w:val="20"/>
          <w:color w:val="auto"/>
        </w:rPr>
      </w:pPr>
    </w:p>
    <w:p>
      <w:pPr>
        <w:ind w:left="1140" w:right="160" w:hanging="322"/>
        <w:spacing w:after="0" w:line="304" w:lineRule="auto"/>
        <w:tabs>
          <w:tab w:leader="none" w:pos="1140" w:val="left"/>
        </w:tabs>
        <w:numPr>
          <w:ilvl w:val="0"/>
          <w:numId w:val="32"/>
        </w:numPr>
        <w:rPr>
          <w:rFonts w:ascii="Arial" w:cs="Arial" w:eastAsia="Arial" w:hAnsi="Arial"/>
          <w:sz w:val="16"/>
          <w:szCs w:val="16"/>
          <w:color w:val="323232"/>
        </w:rPr>
      </w:pPr>
      <w:r>
        <w:rPr>
          <w:rFonts w:ascii="Arial" w:cs="Arial" w:eastAsia="Arial" w:hAnsi="Arial"/>
          <w:sz w:val="16"/>
          <w:szCs w:val="16"/>
          <w:color w:val="323232"/>
        </w:rPr>
        <w:t>A pro rata annual cash incentive award for the year in which the termination occurs based on the level of achievement of the applicable performance goals (the “Pro Rata Cash Incentive”);</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32"/>
        </w:numPr>
        <w:rPr>
          <w:rFonts w:ascii="Arial" w:cs="Arial" w:eastAsia="Arial" w:hAnsi="Arial"/>
          <w:sz w:val="16"/>
          <w:szCs w:val="16"/>
          <w:color w:val="323232"/>
        </w:rPr>
      </w:pPr>
      <w:r>
        <w:rPr>
          <w:rFonts w:ascii="Arial" w:cs="Arial" w:eastAsia="Arial" w:hAnsi="Arial"/>
          <w:sz w:val="16"/>
          <w:szCs w:val="16"/>
          <w:color w:val="323232"/>
        </w:rPr>
        <w:t>An amount equal to 2.5 multiplied by the sum of Mr. Harton’s base salary and Target Incentive Award Opportunity; and</w:t>
      </w:r>
    </w:p>
    <w:p>
      <w:pPr>
        <w:spacing w:after="0" w:line="126" w:lineRule="exact"/>
        <w:rPr>
          <w:rFonts w:ascii="Arial" w:cs="Arial" w:eastAsia="Arial" w:hAnsi="Arial"/>
          <w:sz w:val="16"/>
          <w:szCs w:val="16"/>
          <w:color w:val="323232"/>
        </w:rPr>
      </w:pPr>
    </w:p>
    <w:p>
      <w:pPr>
        <w:ind w:left="1140" w:right="20" w:hanging="322"/>
        <w:spacing w:after="0" w:line="304" w:lineRule="auto"/>
        <w:tabs>
          <w:tab w:leader="none" w:pos="1140" w:val="left"/>
        </w:tabs>
        <w:numPr>
          <w:ilvl w:val="0"/>
          <w:numId w:val="32"/>
        </w:numPr>
        <w:rPr>
          <w:rFonts w:ascii="Arial" w:cs="Arial" w:eastAsia="Arial" w:hAnsi="Arial"/>
          <w:sz w:val="16"/>
          <w:szCs w:val="16"/>
          <w:color w:val="323232"/>
        </w:rPr>
      </w:pPr>
      <w:r>
        <w:rPr>
          <w:rFonts w:ascii="Arial" w:cs="Arial" w:eastAsia="Arial" w:hAnsi="Arial"/>
          <w:sz w:val="16"/>
          <w:szCs w:val="16"/>
          <w:color w:val="323232"/>
        </w:rPr>
        <w:t>An amount equal to 30 multiplied by the amount of the monthly COBRA premium for the group health care plans based on the coverage applicable to Mr. Harton before the date of termination (the “Health Benefits”).</w:t>
      </w:r>
    </w:p>
    <w:p>
      <w:pPr>
        <w:spacing w:after="0" w:line="74" w:lineRule="exact"/>
        <w:rPr>
          <w:sz w:val="20"/>
          <w:szCs w:val="20"/>
          <w:color w:val="auto"/>
        </w:rPr>
      </w:pPr>
    </w:p>
    <w:p>
      <w:pPr>
        <w:ind w:left="500" w:right="180"/>
        <w:spacing w:after="0" w:line="304" w:lineRule="auto"/>
        <w:rPr>
          <w:sz w:val="20"/>
          <w:szCs w:val="20"/>
          <w:color w:val="auto"/>
        </w:rPr>
      </w:pPr>
      <w:r>
        <w:rPr>
          <w:rFonts w:ascii="Arial" w:cs="Arial" w:eastAsia="Arial" w:hAnsi="Arial"/>
          <w:sz w:val="16"/>
          <w:szCs w:val="16"/>
          <w:color w:val="323232"/>
        </w:rPr>
        <w:t>If Mr. Harton’s employment is terminated due to death or disability, Mr. Harton (or his estate) would be entitled to receive the Pro Rata Cash Incentive, plus, in the case of disability only, the Health Benefits.</w:t>
      </w:r>
    </w:p>
    <w:p>
      <w:pPr>
        <w:spacing w:after="0" w:line="74" w:lineRule="exact"/>
        <w:rPr>
          <w:sz w:val="20"/>
          <w:szCs w:val="20"/>
          <w:color w:val="auto"/>
        </w:rPr>
      </w:pPr>
    </w:p>
    <w:p>
      <w:pPr>
        <w:ind w:left="500" w:right="240"/>
        <w:spacing w:after="0" w:line="271" w:lineRule="auto"/>
        <w:rPr>
          <w:sz w:val="20"/>
          <w:szCs w:val="20"/>
          <w:color w:val="auto"/>
        </w:rPr>
      </w:pPr>
      <w:r>
        <w:rPr>
          <w:rFonts w:ascii="Arial" w:cs="Arial" w:eastAsia="Arial" w:hAnsi="Arial"/>
          <w:sz w:val="16"/>
          <w:szCs w:val="16"/>
          <w:color w:val="323232"/>
        </w:rPr>
        <w:t>The Harton Employment Agreement contains restrictive covenants which provide for (a) perpetual confidentiality and mutual nondisparagement; (b) restrictions on interfering with our customers while employed and for one year thereafter; (c) restrictions on interfering with our employees while employed and for two years thereafter and (d) restrictions on competing with our business while employed and for one year thereafter.</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Bradshaw Employment Agreement</w:t>
      </w:r>
    </w:p>
    <w:p>
      <w:pPr>
        <w:spacing w:after="0" w:line="152" w:lineRule="exact"/>
        <w:rPr>
          <w:sz w:val="20"/>
          <w:szCs w:val="20"/>
          <w:color w:val="auto"/>
        </w:rPr>
      </w:pPr>
    </w:p>
    <w:p>
      <w:pPr>
        <w:ind w:left="500" w:right="80"/>
        <w:spacing w:after="0" w:line="269" w:lineRule="auto"/>
        <w:rPr>
          <w:sz w:val="20"/>
          <w:szCs w:val="20"/>
          <w:color w:val="auto"/>
        </w:rPr>
      </w:pPr>
      <w:r>
        <w:rPr>
          <w:rFonts w:ascii="Arial" w:cs="Arial" w:eastAsia="Arial" w:hAnsi="Arial"/>
          <w:sz w:val="16"/>
          <w:szCs w:val="16"/>
          <w:color w:val="323232"/>
        </w:rPr>
        <w:t>Under the terms of the Bradshaw Employment Agreement, Mr. Bradshaw will continue to serve as our Chief Banking Officer as well as President and Chief Banking Officer of the Bank. The Bradshaw Employment Agreement has a one-year term that began February 10, 2025 and extends automatically for an additional year commencing on the first anniversary of the effective date and each annual anniversary thereafter, unless notice of nonrenewal is provided. As previously noted, Mr. Bradshaw’s Change-in-Control Continuity Agreement will supersede the Bradshaw Employment Agreement upon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-285115</wp:posOffset>
            </wp:positionV>
            <wp:extent cx="6806565" cy="18516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83" w:lineRule="exact"/>
        <w:rPr>
          <w:sz w:val="20"/>
          <w:szCs w:val="20"/>
          <w:color w:val="auto"/>
        </w:rPr>
      </w:pPr>
    </w:p>
    <w:p>
      <w:pPr>
        <w:ind w:left="500" w:right="40"/>
        <w:spacing w:after="0" w:line="264" w:lineRule="auto"/>
        <w:rPr>
          <w:sz w:val="20"/>
          <w:szCs w:val="20"/>
          <w:color w:val="auto"/>
        </w:rPr>
      </w:pPr>
      <w:r>
        <w:rPr>
          <w:rFonts w:ascii="Arial" w:cs="Arial" w:eastAsia="Arial" w:hAnsi="Arial"/>
          <w:sz w:val="16"/>
          <w:szCs w:val="16"/>
          <w:color w:val="323232"/>
        </w:rPr>
        <w:t>Under the terms of the Bradshaw Employment Agreement, Mr. Bradshaw’s base salary shall be no less than, $675,000, his annual cash incentive opportunity at target is not less than 100% of base salary (the “Target Incentive Award Opportunity”), and his annual long-term equity incentive award opportunity will have a grant date fair value of not less than 125% of base salary, with the annual cash incentive award and long-term equity incentive awards to be determined by the Talent and Compensation Committee pursuant to the terms of the applicable plans and on a basis and with terms consistent with those of our other executive officers. Mr. Bradshaw’s future long-term equity incentive awards will include vesting or continued vesting provisions that would apply upon his retirement on or after age 67.</w:t>
      </w:r>
    </w:p>
    <w:p>
      <w:pPr>
        <w:sectPr>
          <w:pgSz w:w="11900" w:h="16838" w:orient="portrait"/>
          <w:cols w:equalWidth="0" w:num="1">
            <w:col w:w="10040"/>
          </w:cols>
          <w:pgMar w:left="740" w:top="98" w:right="11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58</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right="80"/>
        <w:spacing w:after="0" w:line="271" w:lineRule="auto"/>
        <w:rPr>
          <w:sz w:val="20"/>
          <w:szCs w:val="20"/>
          <w:color w:val="auto"/>
        </w:rPr>
      </w:pPr>
      <w:r>
        <w:rPr>
          <w:rFonts w:ascii="Arial" w:cs="Arial" w:eastAsia="Arial" w:hAnsi="Arial"/>
          <w:sz w:val="16"/>
          <w:szCs w:val="16"/>
          <w:color w:val="323232"/>
        </w:rPr>
        <w:t>Upon a termination of Mr. Bradshaw’s employment without “cause” (other​ than by reason of his death or disability) or by Mr. Bradshaw for “good reason” (as​ such terms are defined in the Bradshaw Employment Agreement), Mr. Bradshaw would be entitled to receive the following amounts and benefits, subject to his execution and nonrevocation of a release of claims against the Company and its affiliates:</w:t>
      </w:r>
    </w:p>
    <w:p>
      <w:pPr>
        <w:spacing w:after="0" w:line="60" w:lineRule="exact"/>
        <w:rPr>
          <w:sz w:val="20"/>
          <w:szCs w:val="20"/>
          <w:color w:val="auto"/>
        </w:rPr>
      </w:pPr>
    </w:p>
    <w:p>
      <w:pPr>
        <w:ind w:left="1140" w:right="140" w:hanging="322"/>
        <w:spacing w:after="0" w:line="304" w:lineRule="auto"/>
        <w:tabs>
          <w:tab w:leader="none" w:pos="1140" w:val="left"/>
        </w:tabs>
        <w:numPr>
          <w:ilvl w:val="0"/>
          <w:numId w:val="33"/>
        </w:numPr>
        <w:rPr>
          <w:rFonts w:ascii="Arial" w:cs="Arial" w:eastAsia="Arial" w:hAnsi="Arial"/>
          <w:sz w:val="16"/>
          <w:szCs w:val="16"/>
          <w:color w:val="323232"/>
        </w:rPr>
      </w:pPr>
      <w:r>
        <w:rPr>
          <w:rFonts w:ascii="Arial" w:cs="Arial" w:eastAsia="Arial" w:hAnsi="Arial"/>
          <w:sz w:val="16"/>
          <w:szCs w:val="16"/>
          <w:color w:val="323232"/>
        </w:rPr>
        <w:t>A pro rata annual cash incentive award for the year in which the termination occurs based on the level of achievement of the applicable performance goals (the “Pro Rata Cash Incentive”);</w:t>
      </w:r>
    </w:p>
    <w:p>
      <w:pPr>
        <w:spacing w:after="0" w:line="46" w:lineRule="exact"/>
        <w:rPr>
          <w:rFonts w:ascii="Arial" w:cs="Arial" w:eastAsia="Arial" w:hAnsi="Arial"/>
          <w:sz w:val="16"/>
          <w:szCs w:val="16"/>
          <w:color w:val="323232"/>
        </w:rPr>
      </w:pPr>
    </w:p>
    <w:p>
      <w:pPr>
        <w:ind w:left="1140" w:hanging="322"/>
        <w:spacing w:after="0"/>
        <w:tabs>
          <w:tab w:leader="none" w:pos="1140" w:val="left"/>
        </w:tabs>
        <w:numPr>
          <w:ilvl w:val="0"/>
          <w:numId w:val="33"/>
        </w:numPr>
        <w:rPr>
          <w:rFonts w:ascii="Arial" w:cs="Arial" w:eastAsia="Arial" w:hAnsi="Arial"/>
          <w:sz w:val="16"/>
          <w:szCs w:val="16"/>
          <w:color w:val="323232"/>
        </w:rPr>
      </w:pPr>
      <w:r>
        <w:rPr>
          <w:rFonts w:ascii="Arial" w:cs="Arial" w:eastAsia="Arial" w:hAnsi="Arial"/>
          <w:sz w:val="16"/>
          <w:szCs w:val="16"/>
          <w:color w:val="323232"/>
        </w:rPr>
        <w:t>An amount equal to 1.5 multiplied by the sum of Mr. Bradshaw’s base salary and Target Incentive Award Opportunity; and</w:t>
      </w:r>
    </w:p>
    <w:p>
      <w:pPr>
        <w:spacing w:after="0" w:line="113" w:lineRule="exact"/>
        <w:rPr>
          <w:rFonts w:ascii="Arial" w:cs="Arial" w:eastAsia="Arial" w:hAnsi="Arial"/>
          <w:sz w:val="16"/>
          <w:szCs w:val="16"/>
          <w:color w:val="323232"/>
        </w:rPr>
      </w:pPr>
    </w:p>
    <w:p>
      <w:pPr>
        <w:ind w:left="1140" w:hanging="322"/>
        <w:spacing w:after="0" w:line="304" w:lineRule="auto"/>
        <w:tabs>
          <w:tab w:leader="none" w:pos="1140" w:val="left"/>
        </w:tabs>
        <w:numPr>
          <w:ilvl w:val="0"/>
          <w:numId w:val="33"/>
        </w:numPr>
        <w:rPr>
          <w:rFonts w:ascii="Arial" w:cs="Arial" w:eastAsia="Arial" w:hAnsi="Arial"/>
          <w:sz w:val="16"/>
          <w:szCs w:val="16"/>
          <w:color w:val="323232"/>
        </w:rPr>
      </w:pPr>
      <w:r>
        <w:rPr>
          <w:rFonts w:ascii="Arial" w:cs="Arial" w:eastAsia="Arial" w:hAnsi="Arial"/>
          <w:sz w:val="16"/>
          <w:szCs w:val="16"/>
          <w:color w:val="323232"/>
        </w:rPr>
        <w:t>An amount equal to 18 multiplied by the amount of the monthly COBRA premium for the group health care plans based on the coverage applicable to Mr. Bradshaw before the date of termination (the “Health Benefits”).</w:t>
      </w:r>
    </w:p>
    <w:p>
      <w:pPr>
        <w:spacing w:after="0" w:line="47" w:lineRule="exact"/>
        <w:rPr>
          <w:sz w:val="20"/>
          <w:szCs w:val="20"/>
          <w:color w:val="auto"/>
        </w:rPr>
      </w:pPr>
    </w:p>
    <w:p>
      <w:pPr>
        <w:ind w:left="500" w:right="80"/>
        <w:spacing w:after="0" w:line="286" w:lineRule="auto"/>
        <w:rPr>
          <w:sz w:val="20"/>
          <w:szCs w:val="20"/>
          <w:color w:val="auto"/>
        </w:rPr>
      </w:pPr>
      <w:r>
        <w:rPr>
          <w:rFonts w:ascii="Arial" w:cs="Arial" w:eastAsia="Arial" w:hAnsi="Arial"/>
          <w:sz w:val="16"/>
          <w:szCs w:val="16"/>
          <w:color w:val="323232"/>
        </w:rPr>
        <w:t>If Mr. Bradshaw’s employment is terminated due to death or disability, Mr. Bradshaw (or his estate) would be entitled to receive the Pro Rata Cash Incentive, plus, in the case of disability only, the Health Benefits.</w:t>
      </w:r>
    </w:p>
    <w:p>
      <w:pPr>
        <w:spacing w:after="0" w:line="61" w:lineRule="exact"/>
        <w:rPr>
          <w:sz w:val="20"/>
          <w:szCs w:val="20"/>
          <w:color w:val="auto"/>
        </w:rPr>
      </w:pPr>
    </w:p>
    <w:p>
      <w:pPr>
        <w:ind w:left="500" w:right="220"/>
        <w:spacing w:after="0" w:line="271" w:lineRule="auto"/>
        <w:rPr>
          <w:sz w:val="20"/>
          <w:szCs w:val="20"/>
          <w:color w:val="auto"/>
        </w:rPr>
      </w:pPr>
      <w:r>
        <w:rPr>
          <w:rFonts w:ascii="Arial" w:cs="Arial" w:eastAsia="Arial" w:hAnsi="Arial"/>
          <w:sz w:val="16"/>
          <w:szCs w:val="16"/>
          <w:color w:val="323232"/>
        </w:rPr>
        <w:t>The Bradshaw Employment Agreement contains restrictive covenants which provide for (a) perpetual confidentiality and mutual nondisparagement; (b) restrictions on interfering with our customers while employed and for one year thereafter; (c) restrictions on interfering with our employees while employed and for two years thereafter and (d) restrictions on competing with our business while employed and for one year thereafter.</w:t>
      </w:r>
    </w:p>
    <w:p>
      <w:pPr>
        <w:spacing w:after="0" w:line="73" w:lineRule="exact"/>
        <w:rPr>
          <w:sz w:val="20"/>
          <w:szCs w:val="20"/>
          <w:color w:val="auto"/>
        </w:rPr>
      </w:pPr>
    </w:p>
    <w:p>
      <w:pPr>
        <w:ind w:left="500" w:right="80"/>
        <w:spacing w:after="0" w:line="286" w:lineRule="auto"/>
        <w:rPr>
          <w:sz w:val="20"/>
          <w:szCs w:val="20"/>
          <w:color w:val="auto"/>
        </w:rPr>
      </w:pPr>
      <w:r>
        <w:rPr>
          <w:rFonts w:ascii="Arial" w:cs="Arial" w:eastAsia="Arial" w:hAnsi="Arial"/>
          <w:sz w:val="16"/>
          <w:szCs w:val="16"/>
          <w:color w:val="323232"/>
        </w:rPr>
        <w:t>The Talent and Compensation Committee believes that the terms of the Change-in-Control Continuity Agreements and the Harton and Bradshaw Employment Agreements are standard for a financial institution in the markets in which we operate.</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Talent and Compensation Committee Report</w:t>
      </w:r>
    </w:p>
    <w:p>
      <w:pPr>
        <w:spacing w:after="0" w:line="122" w:lineRule="exact"/>
        <w:rPr>
          <w:sz w:val="20"/>
          <w:szCs w:val="20"/>
          <w:color w:val="auto"/>
        </w:rPr>
      </w:pPr>
    </w:p>
    <w:p>
      <w:pPr>
        <w:ind w:left="500" w:right="120"/>
        <w:spacing w:after="0" w:line="275" w:lineRule="auto"/>
        <w:rPr>
          <w:sz w:val="20"/>
          <w:szCs w:val="20"/>
          <w:color w:val="auto"/>
        </w:rPr>
      </w:pPr>
      <w:r>
        <w:rPr>
          <w:rFonts w:ascii="Arial" w:cs="Arial" w:eastAsia="Arial" w:hAnsi="Arial"/>
          <w:sz w:val="16"/>
          <w:szCs w:val="16"/>
          <w:color w:val="323232"/>
        </w:rPr>
        <w:t>The Talent and Compensation Committee has reviewed and discussed with management the Compensation Discussion and Analysis required by Item 402(b) of Regulation S-K and based on this review and discussion, the Talent and Compensation Committee recommended to the Board that the Compensation Discussion and Analysis be included in this Proxy Statement.</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This report has been furnished by the Talent and Compensation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106680</wp:posOffset>
            </wp:positionV>
            <wp:extent cx="1525905" cy="9861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525905" cy="986155"/>
                    </a:xfrm>
                    <a:prstGeom prst="rect">
                      <a:avLst/>
                    </a:prstGeom>
                    <a:noFill/>
                  </pic:spPr>
                </pic:pic>
              </a:graphicData>
            </a:graphic>
          </wp:anchor>
        </w:drawing>
      </w:r>
    </w:p>
    <w:p>
      <w:pPr>
        <w:spacing w:after="0" w:line="128"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240" w:type="dxa"/>
            <w:vAlign w:val="bottom"/>
            <w:tcBorders>
              <w:top w:val="single" w:sz="8" w:color="004987"/>
            </w:tcBorders>
          </w:tcPr>
          <w:p>
            <w:pPr>
              <w:ind w:left="80"/>
              <w:spacing w:after="0"/>
              <w:rPr>
                <w:sz w:val="20"/>
                <w:szCs w:val="20"/>
                <w:color w:val="auto"/>
              </w:rPr>
            </w:pPr>
            <w:r>
              <w:rPr>
                <w:rFonts w:ascii="Arial" w:cs="Arial" w:eastAsia="Arial" w:hAnsi="Arial"/>
                <w:sz w:val="14"/>
                <w:szCs w:val="14"/>
                <w:b w:val="1"/>
                <w:bCs w:val="1"/>
                <w:color w:val="323232"/>
              </w:rPr>
              <w:t>​</w:t>
            </w:r>
          </w:p>
        </w:tc>
        <w:tc>
          <w:tcPr>
            <w:tcW w:w="2320" w:type="dxa"/>
            <w:vAlign w:val="bottom"/>
            <w:tcBorders>
              <w:top w:val="single" w:sz="8" w:color="004987"/>
            </w:tcBorders>
          </w:tcPr>
          <w:p>
            <w:pPr>
              <w:ind w:left="1100"/>
              <w:spacing w:after="0"/>
              <w:rPr>
                <w:sz w:val="20"/>
                <w:szCs w:val="20"/>
                <w:color w:val="auto"/>
              </w:rPr>
            </w:pPr>
            <w:r>
              <w:rPr>
                <w:rFonts w:ascii="Arial" w:cs="Arial" w:eastAsia="Arial" w:hAnsi="Arial"/>
                <w:sz w:val="14"/>
                <w:szCs w:val="14"/>
                <w:b w:val="1"/>
                <w:bCs w:val="1"/>
                <w:color w:val="323232"/>
              </w:rPr>
              <w:t>​ ​</w:t>
            </w:r>
          </w:p>
        </w:tc>
        <w:tc>
          <w:tcPr>
            <w:tcW w:w="2300" w:type="dxa"/>
            <w:vAlign w:val="bottom"/>
            <w:tcBorders>
              <w:top w:val="single" w:sz="8" w:color="004987"/>
            </w:tcBorders>
          </w:tcPr>
          <w:p>
            <w:pPr>
              <w:ind w:left="1080"/>
              <w:spacing w:after="0"/>
              <w:rPr>
                <w:sz w:val="20"/>
                <w:szCs w:val="20"/>
                <w:color w:val="auto"/>
              </w:rPr>
            </w:pPr>
            <w:r>
              <w:rPr>
                <w:rFonts w:ascii="Arial" w:cs="Arial" w:eastAsia="Arial" w:hAnsi="Arial"/>
                <w:sz w:val="14"/>
                <w:szCs w:val="14"/>
                <w:b w:val="1"/>
                <w:bCs w:val="1"/>
                <w:color w:val="323232"/>
              </w:rPr>
              <w:t>​ ​</w:t>
            </w:r>
          </w:p>
        </w:tc>
        <w:tc>
          <w:tcPr>
            <w:tcW w:w="2340" w:type="dxa"/>
            <w:vAlign w:val="bottom"/>
            <w:tcBorders>
              <w:top w:val="single" w:sz="8" w:color="004987"/>
            </w:tcBorders>
          </w:tcPr>
          <w:p>
            <w:pPr>
              <w:ind w:left="1100"/>
              <w:spacing w:after="0"/>
              <w:rPr>
                <w:sz w:val="20"/>
                <w:szCs w:val="20"/>
                <w:color w:val="auto"/>
              </w:rPr>
            </w:pPr>
            <w:r>
              <w:rPr>
                <w:rFonts w:ascii="Arial" w:cs="Arial" w:eastAsia="Arial" w:hAnsi="Arial"/>
                <w:sz w:val="14"/>
                <w:szCs w:val="14"/>
                <w:b w:val="1"/>
                <w:bCs w:val="1"/>
                <w:color w:val="323232"/>
              </w:rPr>
              <w:t>​ ​</w:t>
            </w:r>
          </w:p>
        </w:tc>
        <w:tc>
          <w:tcPr>
            <w:tcW w:w="1200" w:type="dxa"/>
            <w:vAlign w:val="bottom"/>
            <w:tcBorders>
              <w:top w:val="single" w:sz="8" w:color="004987"/>
            </w:tcBorders>
          </w:tcPr>
          <w:p>
            <w:pPr>
              <w:ind w:left="1100"/>
              <w:spacing w:after="0"/>
              <w:rPr>
                <w:sz w:val="20"/>
                <w:szCs w:val="20"/>
                <w:color w:val="auto"/>
              </w:rPr>
            </w:pPr>
            <w:r>
              <w:rPr>
                <w:rFonts w:ascii="Arial" w:cs="Arial" w:eastAsia="Arial" w:hAnsi="Arial"/>
                <w:sz w:val="14"/>
                <w:szCs w:val="14"/>
                <w:b w:val="1"/>
                <w:bCs w:val="1"/>
                <w:color w:val="3232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-3810</wp:posOffset>
            </wp:positionV>
            <wp:extent cx="480060" cy="4800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-3810</wp:posOffset>
            </wp:positionV>
            <wp:extent cx="480060" cy="4800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-3810</wp:posOffset>
            </wp:positionV>
            <wp:extent cx="480060" cy="4800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35"/>
        </w:trPr>
        <w:tc>
          <w:tcPr>
            <w:tcW w:w="180" w:type="dxa"/>
            <w:vAlign w:val="bottom"/>
            <w:vMerge w:val="restart"/>
          </w:tcPr>
          <w:p>
            <w:pPr>
              <w:ind w:left="80"/>
              <w:spacing w:after="0"/>
              <w:rPr>
                <w:sz w:val="20"/>
                <w:szCs w:val="20"/>
                <w:color w:val="auto"/>
              </w:rPr>
            </w:pPr>
            <w:r>
              <w:rPr>
                <w:rFonts w:ascii="Arial" w:cs="Arial" w:eastAsia="Arial" w:hAnsi="Arial"/>
                <w:sz w:val="14"/>
                <w:szCs w:val="14"/>
                <w:b w:val="1"/>
                <w:bCs w:val="1"/>
                <w:color w:val="323232"/>
              </w:rPr>
              <w:t>​</w:t>
            </w:r>
          </w:p>
        </w:tc>
        <w:tc>
          <w:tcPr>
            <w:tcW w:w="1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vMerge w:val="restart"/>
          </w:tcPr>
          <w:p>
            <w:pPr>
              <w:ind w:left="40"/>
              <w:spacing w:after="0"/>
              <w:rPr>
                <w:sz w:val="20"/>
                <w:szCs w:val="20"/>
                <w:color w:val="auto"/>
              </w:rPr>
            </w:pPr>
            <w:r>
              <w:rPr>
                <w:rFonts w:ascii="Arial" w:cs="Arial" w:eastAsia="Arial" w:hAnsi="Arial"/>
                <w:sz w:val="14"/>
                <w:szCs w:val="14"/>
                <w:b w:val="1"/>
                <w:bCs w:val="1"/>
                <w:color w:val="323232"/>
              </w:rPr>
              <w:t>​</w:t>
            </w:r>
          </w:p>
        </w:tc>
        <w:tc>
          <w:tcPr>
            <w:tcW w:w="176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Jennifer M. Bazante</w:t>
            </w:r>
          </w:p>
        </w:tc>
        <w:tc>
          <w:tcPr>
            <w:tcW w:w="56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 ​</w:t>
            </w:r>
          </w:p>
        </w:tc>
        <w:tc>
          <w:tcPr>
            <w:tcW w:w="1720" w:type="dxa"/>
            <w:vAlign w:val="bottom"/>
            <w:vMerge w:val="restart"/>
          </w:tcPr>
          <w:p>
            <w:pPr>
              <w:ind w:left="200"/>
              <w:spacing w:after="0"/>
              <w:rPr>
                <w:sz w:val="20"/>
                <w:szCs w:val="20"/>
                <w:color w:val="auto"/>
              </w:rPr>
            </w:pPr>
            <w:r>
              <w:rPr>
                <w:rFonts w:ascii="Arial" w:cs="Arial" w:eastAsia="Arial" w:hAnsi="Arial"/>
                <w:sz w:val="14"/>
                <w:szCs w:val="14"/>
                <w:b w:val="1"/>
                <w:bCs w:val="1"/>
                <w:color w:val="323232"/>
              </w:rPr>
              <w:t>James P. Clements</w:t>
            </w:r>
          </w:p>
        </w:tc>
        <w:tc>
          <w:tcPr>
            <w:tcW w:w="680" w:type="dxa"/>
            <w:vAlign w:val="bottom"/>
            <w:vMerge w:val="restart"/>
          </w:tcPr>
          <w:p>
            <w:pPr>
              <w:ind w:left="240"/>
              <w:spacing w:after="0"/>
              <w:rPr>
                <w:sz w:val="20"/>
                <w:szCs w:val="20"/>
                <w:color w:val="auto"/>
              </w:rPr>
            </w:pPr>
            <w:r>
              <w:rPr>
                <w:rFonts w:ascii="Arial" w:cs="Arial" w:eastAsia="Arial" w:hAnsi="Arial"/>
                <w:sz w:val="14"/>
                <w:szCs w:val="14"/>
                <w:b w:val="1"/>
                <w:bCs w:val="1"/>
                <w:color w:val="323232"/>
              </w:rPr>
              <w:t>​ ​</w:t>
            </w:r>
          </w:p>
        </w:tc>
        <w:tc>
          <w:tcPr>
            <w:tcW w:w="1560" w:type="dxa"/>
            <w:vAlign w:val="bottom"/>
            <w:vMerge w:val="restart"/>
          </w:tcPr>
          <w:p>
            <w:pPr>
              <w:ind w:left="320"/>
              <w:spacing w:after="0"/>
              <w:rPr>
                <w:sz w:val="20"/>
                <w:szCs w:val="20"/>
                <w:color w:val="auto"/>
              </w:rPr>
            </w:pPr>
            <w:r>
              <w:rPr>
                <w:rFonts w:ascii="Arial" w:cs="Arial" w:eastAsia="Arial" w:hAnsi="Arial"/>
                <w:sz w:val="14"/>
                <w:szCs w:val="14"/>
                <w:b w:val="1"/>
                <w:bCs w:val="1"/>
                <w:color w:val="323232"/>
              </w:rPr>
              <w:t>Tim R. Wallis</w:t>
            </w:r>
          </w:p>
        </w:tc>
        <w:tc>
          <w:tcPr>
            <w:tcW w:w="440" w:type="dxa"/>
            <w:vAlign w:val="bottom"/>
            <w:vMerge w:val="restart"/>
          </w:tcPr>
          <w:p>
            <w:pPr>
              <w:ind w:left="34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line="20" w:lineRule="exact"/>
              <w:rPr>
                <w:sz w:val="1"/>
                <w:szCs w:val="1"/>
                <w:color w:val="auto"/>
              </w:rPr>
            </w:pPr>
          </w:p>
        </w:tc>
      </w:tr>
      <w:tr>
        <w:trPr>
          <w:trHeight w:val="126"/>
        </w:trPr>
        <w:tc>
          <w:tcPr>
            <w:tcW w:w="180" w:type="dxa"/>
            <w:vAlign w:val="bottom"/>
            <w:vMerge w:val="continue"/>
          </w:tcPr>
          <w:p>
            <w:pPr>
              <w:spacing w:after="0"/>
              <w:rPr>
                <w:sz w:val="10"/>
                <w:szCs w:val="10"/>
                <w:color w:val="auto"/>
              </w:rPr>
            </w:pPr>
          </w:p>
        </w:tc>
        <w:tc>
          <w:tcPr>
            <w:tcW w:w="1880" w:type="dxa"/>
            <w:vAlign w:val="bottom"/>
            <w:shd w:val="clear" w:color="auto" w:fill="F0F9FD"/>
          </w:tcPr>
          <w:p>
            <w:pPr>
              <w:jc w:val="center"/>
              <w:ind w:left="128"/>
              <w:spacing w:after="0" w:line="126" w:lineRule="exact"/>
              <w:rPr>
                <w:sz w:val="20"/>
                <w:szCs w:val="20"/>
                <w:color w:val="auto"/>
              </w:rPr>
            </w:pPr>
            <w:r>
              <w:rPr>
                <w:rFonts w:ascii="Arial" w:cs="Arial" w:eastAsia="Arial" w:hAnsi="Arial"/>
                <w:sz w:val="14"/>
                <w:szCs w:val="14"/>
                <w:b w:val="1"/>
                <w:bCs w:val="1"/>
                <w:color w:val="323232"/>
              </w:rPr>
              <w:t>Jennifer K. Mann</w:t>
            </w:r>
          </w:p>
        </w:tc>
        <w:tc>
          <w:tcPr>
            <w:tcW w:w="340" w:type="dxa"/>
            <w:vAlign w:val="bottom"/>
            <w:shd w:val="clear" w:color="auto" w:fill="F0F9FD"/>
          </w:tcPr>
          <w:p>
            <w:pPr>
              <w:ind w:left="280"/>
              <w:spacing w:after="0" w:line="126" w:lineRule="exact"/>
              <w:rPr>
                <w:sz w:val="20"/>
                <w:szCs w:val="20"/>
                <w:color w:val="auto"/>
              </w:rPr>
            </w:pPr>
            <w:r>
              <w:rPr>
                <w:rFonts w:ascii="Arial" w:cs="Arial" w:eastAsia="Arial" w:hAnsi="Arial"/>
                <w:sz w:val="14"/>
                <w:szCs w:val="14"/>
                <w:b w:val="1"/>
                <w:bCs w:val="1"/>
                <w:color w:val="323232"/>
              </w:rPr>
              <w:t>​</w:t>
            </w:r>
          </w:p>
        </w:tc>
        <w:tc>
          <w:tcPr>
            <w:tcW w:w="2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shd w:val="clear" w:color="auto" w:fill="F0F9FD"/>
          </w:tcPr>
          <w:p>
            <w:pPr>
              <w:jc w:val="center"/>
              <w:ind w:left="148"/>
              <w:spacing w:after="0"/>
              <w:rPr>
                <w:sz w:val="20"/>
                <w:szCs w:val="20"/>
                <w:color w:val="auto"/>
              </w:rPr>
            </w:pPr>
            <w:r>
              <w:rPr>
                <w:rFonts w:ascii="Arial" w:cs="Arial" w:eastAsia="Arial" w:hAnsi="Arial"/>
                <w:sz w:val="14"/>
                <w:szCs w:val="14"/>
                <w:b w:val="1"/>
                <w:bCs w:val="1"/>
                <w:color w:val="323232"/>
              </w:rPr>
              <w:t>(Chair)</w:t>
            </w:r>
          </w:p>
        </w:tc>
        <w:tc>
          <w:tcPr>
            <w:tcW w:w="340" w:type="dxa"/>
            <w:vAlign w:val="bottom"/>
            <w:shd w:val="clear" w:color="auto" w:fill="F0F9FD"/>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80" w:type="dxa"/>
            <w:vAlign w:val="bottom"/>
            <w:tcBorders>
              <w:bottom w:val="single" w:sz="8" w:color="6EC4E8"/>
            </w:tcBorders>
          </w:tcPr>
          <w:p>
            <w:pPr>
              <w:spacing w:after="0"/>
              <w:rPr>
                <w:sz w:val="11"/>
                <w:szCs w:val="11"/>
                <w:color w:val="auto"/>
              </w:rPr>
            </w:pPr>
          </w:p>
        </w:tc>
        <w:tc>
          <w:tcPr>
            <w:tcW w:w="1880" w:type="dxa"/>
            <w:vAlign w:val="bottom"/>
            <w:tcBorders>
              <w:bottom w:val="single" w:sz="8" w:color="6EC4E8"/>
            </w:tcBorders>
            <w:shd w:val="clear" w:color="auto" w:fill="F0F9FD"/>
          </w:tcPr>
          <w:p>
            <w:pPr>
              <w:spacing w:after="0"/>
              <w:rPr>
                <w:sz w:val="11"/>
                <w:szCs w:val="11"/>
                <w:color w:val="auto"/>
              </w:rPr>
            </w:pPr>
          </w:p>
        </w:tc>
        <w:tc>
          <w:tcPr>
            <w:tcW w:w="340" w:type="dxa"/>
            <w:vAlign w:val="bottom"/>
            <w:tcBorders>
              <w:bottom w:val="single" w:sz="8" w:color="6EC4E8"/>
            </w:tcBorders>
            <w:shd w:val="clear" w:color="auto" w:fill="F0F9FD"/>
          </w:tcPr>
          <w:p>
            <w:pPr>
              <w:spacing w:after="0"/>
              <w:rPr>
                <w:sz w:val="11"/>
                <w:szCs w:val="11"/>
                <w:color w:val="auto"/>
              </w:rPr>
            </w:pPr>
          </w:p>
        </w:tc>
        <w:tc>
          <w:tcPr>
            <w:tcW w:w="280" w:type="dxa"/>
            <w:vAlign w:val="bottom"/>
            <w:tcBorders>
              <w:bottom w:val="single" w:sz="8" w:color="6EC4E8"/>
            </w:tcBorders>
          </w:tcPr>
          <w:p>
            <w:pPr>
              <w:spacing w:after="0"/>
              <w:rPr>
                <w:sz w:val="11"/>
                <w:szCs w:val="11"/>
                <w:color w:val="auto"/>
              </w:rPr>
            </w:pPr>
          </w:p>
        </w:tc>
        <w:tc>
          <w:tcPr>
            <w:tcW w:w="1760" w:type="dxa"/>
            <w:vAlign w:val="bottom"/>
            <w:tcBorders>
              <w:bottom w:val="single" w:sz="8" w:color="6EC4E8"/>
            </w:tcBorders>
          </w:tcPr>
          <w:p>
            <w:pPr>
              <w:spacing w:after="0"/>
              <w:rPr>
                <w:sz w:val="11"/>
                <w:szCs w:val="11"/>
                <w:color w:val="auto"/>
              </w:rPr>
            </w:pPr>
          </w:p>
        </w:tc>
        <w:tc>
          <w:tcPr>
            <w:tcW w:w="560" w:type="dxa"/>
            <w:vAlign w:val="bottom"/>
            <w:tcBorders>
              <w:bottom w:val="single" w:sz="8" w:color="6EC4E8"/>
            </w:tcBorders>
          </w:tcPr>
          <w:p>
            <w:pPr>
              <w:spacing w:after="0"/>
              <w:rPr>
                <w:sz w:val="11"/>
                <w:szCs w:val="11"/>
                <w:color w:val="auto"/>
              </w:rPr>
            </w:pPr>
          </w:p>
        </w:tc>
        <w:tc>
          <w:tcPr>
            <w:tcW w:w="1720" w:type="dxa"/>
            <w:vAlign w:val="bottom"/>
            <w:tcBorders>
              <w:bottom w:val="single" w:sz="8" w:color="6EC4E8"/>
            </w:tcBorders>
          </w:tcPr>
          <w:p>
            <w:pPr>
              <w:spacing w:after="0"/>
              <w:rPr>
                <w:sz w:val="11"/>
                <w:szCs w:val="11"/>
                <w:color w:val="auto"/>
              </w:rPr>
            </w:pPr>
          </w:p>
        </w:tc>
        <w:tc>
          <w:tcPr>
            <w:tcW w:w="680" w:type="dxa"/>
            <w:vAlign w:val="bottom"/>
            <w:tcBorders>
              <w:bottom w:val="single" w:sz="8" w:color="6EC4E8"/>
            </w:tcBorders>
          </w:tcPr>
          <w:p>
            <w:pPr>
              <w:spacing w:after="0"/>
              <w:rPr>
                <w:sz w:val="11"/>
                <w:szCs w:val="11"/>
                <w:color w:val="auto"/>
              </w:rPr>
            </w:pPr>
          </w:p>
        </w:tc>
        <w:tc>
          <w:tcPr>
            <w:tcW w:w="1560" w:type="dxa"/>
            <w:vAlign w:val="bottom"/>
            <w:tcBorders>
              <w:bottom w:val="single" w:sz="8" w:color="6EC4E8"/>
            </w:tcBorders>
          </w:tcPr>
          <w:p>
            <w:pPr>
              <w:spacing w:after="0"/>
              <w:rPr>
                <w:sz w:val="11"/>
                <w:szCs w:val="11"/>
                <w:color w:val="auto"/>
              </w:rPr>
            </w:pPr>
          </w:p>
        </w:tc>
        <w:tc>
          <w:tcPr>
            <w:tcW w:w="440" w:type="dxa"/>
            <w:vAlign w:val="bottom"/>
            <w:tcBorders>
              <w:bottom w:val="single" w:sz="8" w:color="6EC4E8"/>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00" w:right="100"/>
        <w:spacing w:after="0" w:line="282" w:lineRule="auto"/>
        <w:rPr>
          <w:sz w:val="20"/>
          <w:szCs w:val="20"/>
          <w:color w:val="auto"/>
        </w:rPr>
      </w:pPr>
      <w:r>
        <w:rPr>
          <w:rFonts w:ascii="Arial" w:cs="Arial" w:eastAsia="Arial" w:hAnsi="Arial"/>
          <w:sz w:val="16"/>
          <w:szCs w:val="16"/>
          <w:i w:val="1"/>
          <w:iCs w:val="1"/>
          <w:color w:val="323232"/>
        </w:rPr>
        <w:t>The above Talent and Compensation Committee Report does not constitute soliciting material and should not be deemed filed or incorporated by reference into any other United Community filing under the Securities Act of 1933 or the Securities Exchange Act of 1934, except to the extent United Community specifically incorporates this report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1224915</wp:posOffset>
            </wp:positionV>
            <wp:extent cx="6806565" cy="18516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59</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Executive Compensation Tables</w:t>
      </w:r>
    </w:p>
    <w:p>
      <w:pPr>
        <w:spacing w:after="0" w:line="146" w:lineRule="exact"/>
        <w:rPr>
          <w:sz w:val="20"/>
          <w:szCs w:val="20"/>
          <w:color w:val="auto"/>
        </w:rPr>
      </w:pPr>
    </w:p>
    <w:p>
      <w:pPr>
        <w:jc w:val="both"/>
        <w:ind w:left="500" w:right="180"/>
        <w:spacing w:after="0" w:line="284" w:lineRule="auto"/>
        <w:rPr>
          <w:sz w:val="20"/>
          <w:szCs w:val="20"/>
          <w:color w:val="auto"/>
        </w:rPr>
      </w:pPr>
      <w:r>
        <w:rPr>
          <w:rFonts w:ascii="Arial" w:cs="Arial" w:eastAsia="Arial" w:hAnsi="Arial"/>
          <w:sz w:val="16"/>
          <w:szCs w:val="16"/>
          <w:color w:val="323232"/>
        </w:rPr>
        <w:t>The following executive compensation tables provide a comprehensive overview of the total compensation awarded to, earned by, or paid to our NEOs. These tables should be reviewed in conjunction with the Compensation Discussion and Analysis, which details the performance metrics, strategic goals, and compensation philosophy that drove the compensation decisions for 2025.</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500"/>
        <w:spacing w:after="0" w:line="304" w:lineRule="auto"/>
        <w:rPr>
          <w:sz w:val="20"/>
          <w:szCs w:val="20"/>
          <w:color w:val="auto"/>
        </w:rPr>
      </w:pPr>
      <w:r>
        <w:rPr>
          <w:rFonts w:ascii="Arial" w:cs="Arial" w:eastAsia="Arial" w:hAnsi="Arial"/>
          <w:sz w:val="16"/>
          <w:szCs w:val="16"/>
          <w:color w:val="323232"/>
        </w:rPr>
        <w:t>The following table presents the compensation paid to our NEOs during the past three years. Certain columns specified for this table by Item 402(c) of Regulation S-K have been omitted because they were not applicable.</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2420" w:type="dxa"/>
            <w:vAlign w:val="bottom"/>
            <w:shd w:val="clear" w:color="auto" w:fill="004987"/>
          </w:tcPr>
          <w:p>
            <w:pPr>
              <w:spacing w:after="0"/>
              <w:rPr>
                <w:sz w:val="19"/>
                <w:szCs w:val="19"/>
                <w:color w:val="auto"/>
              </w:rPr>
            </w:pPr>
          </w:p>
        </w:tc>
        <w:tc>
          <w:tcPr>
            <w:tcW w:w="480" w:type="dxa"/>
            <w:vAlign w:val="bottom"/>
            <w:shd w:val="clear" w:color="auto" w:fill="004987"/>
          </w:tcPr>
          <w:p>
            <w:pPr>
              <w:spacing w:after="0"/>
              <w:rPr>
                <w:sz w:val="19"/>
                <w:szCs w:val="19"/>
                <w:color w:val="auto"/>
              </w:rPr>
            </w:pPr>
          </w:p>
        </w:tc>
        <w:tc>
          <w:tcPr>
            <w:tcW w:w="220" w:type="dxa"/>
            <w:vAlign w:val="bottom"/>
            <w:shd w:val="clear" w:color="auto" w:fill="004987"/>
          </w:tcPr>
          <w:p>
            <w:pPr>
              <w:spacing w:after="0"/>
              <w:rPr>
                <w:sz w:val="19"/>
                <w:szCs w:val="19"/>
                <w:color w:val="auto"/>
              </w:rPr>
            </w:pPr>
          </w:p>
        </w:tc>
        <w:tc>
          <w:tcPr>
            <w:tcW w:w="780" w:type="dxa"/>
            <w:vAlign w:val="bottom"/>
            <w:shd w:val="clear" w:color="auto" w:fill="004987"/>
          </w:tcPr>
          <w:p>
            <w:pPr>
              <w:spacing w:after="0"/>
              <w:rPr>
                <w:sz w:val="19"/>
                <w:szCs w:val="19"/>
                <w:color w:val="auto"/>
              </w:rPr>
            </w:pPr>
          </w:p>
        </w:tc>
        <w:tc>
          <w:tcPr>
            <w:tcW w:w="320" w:type="dxa"/>
            <w:vAlign w:val="bottom"/>
            <w:shd w:val="clear" w:color="auto" w:fill="004987"/>
          </w:tcPr>
          <w:p>
            <w:pPr>
              <w:spacing w:after="0"/>
              <w:rPr>
                <w:sz w:val="19"/>
                <w:szCs w:val="19"/>
                <w:color w:val="auto"/>
              </w:rPr>
            </w:pPr>
          </w:p>
        </w:tc>
        <w:tc>
          <w:tcPr>
            <w:tcW w:w="740" w:type="dxa"/>
            <w:vAlign w:val="bottom"/>
            <w:shd w:val="clear" w:color="auto" w:fill="004987"/>
          </w:tcPr>
          <w:p>
            <w:pPr>
              <w:spacing w:after="0"/>
              <w:rPr>
                <w:sz w:val="19"/>
                <w:szCs w:val="19"/>
                <w:color w:val="auto"/>
              </w:rPr>
            </w:pPr>
          </w:p>
        </w:tc>
        <w:tc>
          <w:tcPr>
            <w:tcW w:w="360" w:type="dxa"/>
            <w:vAlign w:val="bottom"/>
            <w:shd w:val="clear" w:color="auto" w:fill="004987"/>
          </w:tcPr>
          <w:p>
            <w:pPr>
              <w:spacing w:after="0"/>
              <w:rPr>
                <w:sz w:val="19"/>
                <w:szCs w:val="19"/>
                <w:color w:val="auto"/>
              </w:rPr>
            </w:pPr>
          </w:p>
        </w:tc>
        <w:tc>
          <w:tcPr>
            <w:tcW w:w="800" w:type="dxa"/>
            <w:vAlign w:val="bottom"/>
            <w:shd w:val="clear" w:color="auto" w:fill="004987"/>
          </w:tcPr>
          <w:p>
            <w:pPr>
              <w:spacing w:after="0"/>
              <w:rPr>
                <w:sz w:val="19"/>
                <w:szCs w:val="19"/>
                <w:color w:val="auto"/>
              </w:rPr>
            </w:pPr>
          </w:p>
        </w:tc>
        <w:tc>
          <w:tcPr>
            <w:tcW w:w="1200" w:type="dxa"/>
            <w:vAlign w:val="bottom"/>
            <w:gridSpan w:val="2"/>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Change in</w:t>
            </w:r>
          </w:p>
        </w:tc>
        <w:tc>
          <w:tcPr>
            <w:tcW w:w="420" w:type="dxa"/>
            <w:vAlign w:val="bottom"/>
            <w:shd w:val="clear" w:color="auto" w:fill="004987"/>
          </w:tcPr>
          <w:p>
            <w:pPr>
              <w:spacing w:after="0"/>
              <w:rPr>
                <w:sz w:val="19"/>
                <w:szCs w:val="19"/>
                <w:color w:val="auto"/>
              </w:rPr>
            </w:pPr>
          </w:p>
        </w:tc>
        <w:tc>
          <w:tcPr>
            <w:tcW w:w="700" w:type="dxa"/>
            <w:vAlign w:val="bottom"/>
            <w:shd w:val="clear" w:color="auto" w:fill="004987"/>
          </w:tcPr>
          <w:p>
            <w:pPr>
              <w:spacing w:after="0"/>
              <w:rPr>
                <w:sz w:val="19"/>
                <w:szCs w:val="19"/>
                <w:color w:val="auto"/>
              </w:rPr>
            </w:pPr>
          </w:p>
        </w:tc>
        <w:tc>
          <w:tcPr>
            <w:tcW w:w="960" w:type="dxa"/>
            <w:vAlign w:val="bottom"/>
            <w:shd w:val="clear" w:color="auto" w:fill="004987"/>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220" w:type="dxa"/>
            <w:vAlign w:val="bottom"/>
            <w:shd w:val="clear" w:color="auto" w:fill="004987"/>
          </w:tcPr>
          <w:p>
            <w:pPr>
              <w:spacing w:after="0"/>
              <w:rPr>
                <w:sz w:val="14"/>
                <w:szCs w:val="14"/>
                <w:color w:val="auto"/>
              </w:rPr>
            </w:pPr>
          </w:p>
        </w:tc>
        <w:tc>
          <w:tcPr>
            <w:tcW w:w="780" w:type="dxa"/>
            <w:vAlign w:val="bottom"/>
            <w:shd w:val="clear" w:color="auto" w:fill="004987"/>
          </w:tcPr>
          <w:p>
            <w:pPr>
              <w:spacing w:after="0"/>
              <w:rPr>
                <w:sz w:val="14"/>
                <w:szCs w:val="14"/>
                <w:color w:val="auto"/>
              </w:rPr>
            </w:pPr>
          </w:p>
        </w:tc>
        <w:tc>
          <w:tcPr>
            <w:tcW w:w="320" w:type="dxa"/>
            <w:vAlign w:val="bottom"/>
            <w:shd w:val="clear" w:color="auto" w:fill="004987"/>
          </w:tcPr>
          <w:p>
            <w:pPr>
              <w:spacing w:after="0"/>
              <w:rPr>
                <w:sz w:val="14"/>
                <w:szCs w:val="14"/>
                <w:color w:val="auto"/>
              </w:rPr>
            </w:pPr>
          </w:p>
        </w:tc>
        <w:tc>
          <w:tcPr>
            <w:tcW w:w="740" w:type="dxa"/>
            <w:vAlign w:val="bottom"/>
            <w:shd w:val="clear" w:color="auto" w:fill="004987"/>
          </w:tcPr>
          <w:p>
            <w:pPr>
              <w:spacing w:after="0"/>
              <w:rPr>
                <w:sz w:val="14"/>
                <w:szCs w:val="14"/>
                <w:color w:val="auto"/>
              </w:rPr>
            </w:pPr>
          </w:p>
        </w:tc>
        <w:tc>
          <w:tcPr>
            <w:tcW w:w="360" w:type="dxa"/>
            <w:vAlign w:val="bottom"/>
            <w:shd w:val="clear" w:color="auto" w:fill="004987"/>
          </w:tcPr>
          <w:p>
            <w:pPr>
              <w:spacing w:after="0"/>
              <w:rPr>
                <w:sz w:val="14"/>
                <w:szCs w:val="14"/>
                <w:color w:val="auto"/>
              </w:rPr>
            </w:pPr>
          </w:p>
        </w:tc>
        <w:tc>
          <w:tcPr>
            <w:tcW w:w="800" w:type="dxa"/>
            <w:vAlign w:val="bottom"/>
            <w:shd w:val="clear" w:color="auto" w:fill="004987"/>
          </w:tcPr>
          <w:p>
            <w:pPr>
              <w:spacing w:after="0"/>
              <w:rPr>
                <w:sz w:val="14"/>
                <w:szCs w:val="14"/>
                <w:color w:val="auto"/>
              </w:rPr>
            </w:pPr>
          </w:p>
        </w:tc>
        <w:tc>
          <w:tcPr>
            <w:tcW w:w="1200" w:type="dxa"/>
            <w:vAlign w:val="bottom"/>
            <w:gridSpan w:val="2"/>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Pension Value</w:t>
            </w:r>
          </w:p>
        </w:tc>
        <w:tc>
          <w:tcPr>
            <w:tcW w:w="420" w:type="dxa"/>
            <w:vAlign w:val="bottom"/>
            <w:shd w:val="clear" w:color="auto" w:fill="004987"/>
          </w:tcPr>
          <w:p>
            <w:pPr>
              <w:spacing w:after="0"/>
              <w:rPr>
                <w:sz w:val="14"/>
                <w:szCs w:val="14"/>
                <w:color w:val="auto"/>
              </w:rPr>
            </w:pPr>
          </w:p>
        </w:tc>
        <w:tc>
          <w:tcPr>
            <w:tcW w:w="700" w:type="dxa"/>
            <w:vAlign w:val="bottom"/>
            <w:shd w:val="clear" w:color="auto" w:fill="004987"/>
          </w:tcPr>
          <w:p>
            <w:pPr>
              <w:spacing w:after="0"/>
              <w:rPr>
                <w:sz w:val="14"/>
                <w:szCs w:val="14"/>
                <w:color w:val="auto"/>
              </w:rPr>
            </w:pPr>
          </w:p>
        </w:tc>
        <w:tc>
          <w:tcPr>
            <w:tcW w:w="96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220" w:type="dxa"/>
            <w:vAlign w:val="bottom"/>
            <w:shd w:val="clear" w:color="auto" w:fill="004987"/>
          </w:tcPr>
          <w:p>
            <w:pPr>
              <w:spacing w:after="0"/>
              <w:rPr>
                <w:sz w:val="14"/>
                <w:szCs w:val="14"/>
                <w:color w:val="auto"/>
              </w:rPr>
            </w:pPr>
          </w:p>
        </w:tc>
        <w:tc>
          <w:tcPr>
            <w:tcW w:w="780" w:type="dxa"/>
            <w:vAlign w:val="bottom"/>
            <w:shd w:val="clear" w:color="auto" w:fill="004987"/>
          </w:tcPr>
          <w:p>
            <w:pPr>
              <w:spacing w:after="0"/>
              <w:rPr>
                <w:sz w:val="14"/>
                <w:szCs w:val="14"/>
                <w:color w:val="auto"/>
              </w:rPr>
            </w:pPr>
          </w:p>
        </w:tc>
        <w:tc>
          <w:tcPr>
            <w:tcW w:w="320" w:type="dxa"/>
            <w:vAlign w:val="bottom"/>
            <w:shd w:val="clear" w:color="auto" w:fill="004987"/>
          </w:tcPr>
          <w:p>
            <w:pPr>
              <w:spacing w:after="0"/>
              <w:rPr>
                <w:sz w:val="14"/>
                <w:szCs w:val="14"/>
                <w:color w:val="auto"/>
              </w:rPr>
            </w:pPr>
          </w:p>
        </w:tc>
        <w:tc>
          <w:tcPr>
            <w:tcW w:w="740" w:type="dxa"/>
            <w:vAlign w:val="bottom"/>
            <w:shd w:val="clear" w:color="auto" w:fill="004987"/>
          </w:tcPr>
          <w:p>
            <w:pPr>
              <w:spacing w:after="0"/>
              <w:rPr>
                <w:sz w:val="14"/>
                <w:szCs w:val="14"/>
                <w:color w:val="auto"/>
              </w:rPr>
            </w:pPr>
          </w:p>
        </w:tc>
        <w:tc>
          <w:tcPr>
            <w:tcW w:w="360" w:type="dxa"/>
            <w:vAlign w:val="bottom"/>
            <w:shd w:val="clear" w:color="auto" w:fill="004987"/>
          </w:tcPr>
          <w:p>
            <w:pPr>
              <w:spacing w:after="0"/>
              <w:rPr>
                <w:sz w:val="14"/>
                <w:szCs w:val="14"/>
                <w:color w:val="auto"/>
              </w:rPr>
            </w:pPr>
          </w:p>
        </w:tc>
        <w:tc>
          <w:tcPr>
            <w:tcW w:w="800" w:type="dxa"/>
            <w:vAlign w:val="bottom"/>
            <w:shd w:val="clear" w:color="auto" w:fill="004987"/>
          </w:tcPr>
          <w:p>
            <w:pPr>
              <w:spacing w:after="0"/>
              <w:rPr>
                <w:sz w:val="14"/>
                <w:szCs w:val="14"/>
                <w:color w:val="auto"/>
              </w:rPr>
            </w:pPr>
          </w:p>
        </w:tc>
        <w:tc>
          <w:tcPr>
            <w:tcW w:w="860" w:type="dxa"/>
            <w:vAlign w:val="bottom"/>
            <w:shd w:val="clear" w:color="auto" w:fill="004987"/>
          </w:tcPr>
          <w:p>
            <w:pPr>
              <w:jc w:val="center"/>
              <w:ind w:left="182"/>
              <w:spacing w:after="0"/>
              <w:rPr>
                <w:sz w:val="20"/>
                <w:szCs w:val="20"/>
                <w:color w:val="auto"/>
              </w:rPr>
            </w:pPr>
            <w:r>
              <w:rPr>
                <w:rFonts w:ascii="Arial" w:cs="Arial" w:eastAsia="Arial" w:hAnsi="Arial"/>
                <w:sz w:val="14"/>
                <w:szCs w:val="14"/>
                <w:b w:val="1"/>
                <w:bCs w:val="1"/>
                <w:color w:val="FFFFFF"/>
                <w:w w:val="96"/>
              </w:rPr>
              <w:t>and</w:t>
            </w:r>
          </w:p>
        </w:tc>
        <w:tc>
          <w:tcPr>
            <w:tcW w:w="34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700" w:type="dxa"/>
            <w:vAlign w:val="bottom"/>
            <w:shd w:val="clear" w:color="auto" w:fill="004987"/>
          </w:tcPr>
          <w:p>
            <w:pPr>
              <w:spacing w:after="0"/>
              <w:rPr>
                <w:sz w:val="14"/>
                <w:szCs w:val="14"/>
                <w:color w:val="auto"/>
              </w:rPr>
            </w:pPr>
          </w:p>
        </w:tc>
        <w:tc>
          <w:tcPr>
            <w:tcW w:w="96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220" w:type="dxa"/>
            <w:vAlign w:val="bottom"/>
            <w:shd w:val="clear" w:color="auto" w:fill="004987"/>
          </w:tcPr>
          <w:p>
            <w:pPr>
              <w:spacing w:after="0"/>
              <w:rPr>
                <w:sz w:val="14"/>
                <w:szCs w:val="14"/>
                <w:color w:val="auto"/>
              </w:rPr>
            </w:pPr>
          </w:p>
        </w:tc>
        <w:tc>
          <w:tcPr>
            <w:tcW w:w="780" w:type="dxa"/>
            <w:vAlign w:val="bottom"/>
            <w:shd w:val="clear" w:color="auto" w:fill="004987"/>
          </w:tcPr>
          <w:p>
            <w:pPr>
              <w:spacing w:after="0"/>
              <w:rPr>
                <w:sz w:val="14"/>
                <w:szCs w:val="14"/>
                <w:color w:val="auto"/>
              </w:rPr>
            </w:pPr>
          </w:p>
        </w:tc>
        <w:tc>
          <w:tcPr>
            <w:tcW w:w="320" w:type="dxa"/>
            <w:vAlign w:val="bottom"/>
            <w:shd w:val="clear" w:color="auto" w:fill="004987"/>
          </w:tcPr>
          <w:p>
            <w:pPr>
              <w:spacing w:after="0"/>
              <w:rPr>
                <w:sz w:val="14"/>
                <w:szCs w:val="14"/>
                <w:color w:val="auto"/>
              </w:rPr>
            </w:pPr>
          </w:p>
        </w:tc>
        <w:tc>
          <w:tcPr>
            <w:tcW w:w="740" w:type="dxa"/>
            <w:vAlign w:val="bottom"/>
            <w:shd w:val="clear" w:color="auto" w:fill="004987"/>
          </w:tcPr>
          <w:p>
            <w:pPr>
              <w:spacing w:after="0"/>
              <w:rPr>
                <w:sz w:val="14"/>
                <w:szCs w:val="14"/>
                <w:color w:val="auto"/>
              </w:rPr>
            </w:pPr>
          </w:p>
        </w:tc>
        <w:tc>
          <w:tcPr>
            <w:tcW w:w="360" w:type="dxa"/>
            <w:vAlign w:val="bottom"/>
            <w:shd w:val="clear" w:color="auto" w:fill="004987"/>
          </w:tcPr>
          <w:p>
            <w:pPr>
              <w:spacing w:after="0"/>
              <w:rPr>
                <w:sz w:val="14"/>
                <w:szCs w:val="14"/>
                <w:color w:val="auto"/>
              </w:rPr>
            </w:pPr>
          </w:p>
        </w:tc>
        <w:tc>
          <w:tcPr>
            <w:tcW w:w="800" w:type="dxa"/>
            <w:vAlign w:val="bottom"/>
            <w:shd w:val="clear" w:color="auto" w:fill="004987"/>
          </w:tcPr>
          <w:p>
            <w:pPr>
              <w:spacing w:after="0"/>
              <w:rPr>
                <w:sz w:val="14"/>
                <w:szCs w:val="14"/>
                <w:color w:val="auto"/>
              </w:rPr>
            </w:pPr>
          </w:p>
        </w:tc>
        <w:tc>
          <w:tcPr>
            <w:tcW w:w="1200" w:type="dxa"/>
            <w:vAlign w:val="bottom"/>
            <w:gridSpan w:val="2"/>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Nonqualified</w:t>
            </w:r>
          </w:p>
        </w:tc>
        <w:tc>
          <w:tcPr>
            <w:tcW w:w="420" w:type="dxa"/>
            <w:vAlign w:val="bottom"/>
            <w:shd w:val="clear" w:color="auto" w:fill="004987"/>
          </w:tcPr>
          <w:p>
            <w:pPr>
              <w:spacing w:after="0"/>
              <w:rPr>
                <w:sz w:val="14"/>
                <w:szCs w:val="14"/>
                <w:color w:val="auto"/>
              </w:rPr>
            </w:pPr>
          </w:p>
        </w:tc>
        <w:tc>
          <w:tcPr>
            <w:tcW w:w="700" w:type="dxa"/>
            <w:vAlign w:val="bottom"/>
            <w:shd w:val="clear" w:color="auto" w:fill="004987"/>
          </w:tcPr>
          <w:p>
            <w:pPr>
              <w:spacing w:after="0"/>
              <w:rPr>
                <w:sz w:val="14"/>
                <w:szCs w:val="14"/>
                <w:color w:val="auto"/>
              </w:rPr>
            </w:pPr>
          </w:p>
        </w:tc>
        <w:tc>
          <w:tcPr>
            <w:tcW w:w="96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220" w:type="dxa"/>
            <w:vAlign w:val="bottom"/>
            <w:shd w:val="clear" w:color="auto" w:fill="004987"/>
          </w:tcPr>
          <w:p>
            <w:pPr>
              <w:spacing w:after="0"/>
              <w:rPr>
                <w:sz w:val="14"/>
                <w:szCs w:val="14"/>
                <w:color w:val="auto"/>
              </w:rPr>
            </w:pPr>
          </w:p>
        </w:tc>
        <w:tc>
          <w:tcPr>
            <w:tcW w:w="780" w:type="dxa"/>
            <w:vAlign w:val="bottom"/>
            <w:shd w:val="clear" w:color="auto" w:fill="004987"/>
          </w:tcPr>
          <w:p>
            <w:pPr>
              <w:spacing w:after="0"/>
              <w:rPr>
                <w:sz w:val="14"/>
                <w:szCs w:val="14"/>
                <w:color w:val="auto"/>
              </w:rPr>
            </w:pPr>
          </w:p>
        </w:tc>
        <w:tc>
          <w:tcPr>
            <w:tcW w:w="320" w:type="dxa"/>
            <w:vAlign w:val="bottom"/>
            <w:shd w:val="clear" w:color="auto" w:fill="004987"/>
          </w:tcPr>
          <w:p>
            <w:pPr>
              <w:spacing w:after="0"/>
              <w:rPr>
                <w:sz w:val="14"/>
                <w:szCs w:val="14"/>
                <w:color w:val="auto"/>
              </w:rPr>
            </w:pPr>
          </w:p>
        </w:tc>
        <w:tc>
          <w:tcPr>
            <w:tcW w:w="740" w:type="dxa"/>
            <w:vAlign w:val="bottom"/>
            <w:shd w:val="clear" w:color="auto" w:fill="004987"/>
          </w:tcPr>
          <w:p>
            <w:pPr>
              <w:spacing w:after="0"/>
              <w:rPr>
                <w:sz w:val="14"/>
                <w:szCs w:val="14"/>
                <w:color w:val="auto"/>
              </w:rPr>
            </w:pPr>
          </w:p>
        </w:tc>
        <w:tc>
          <w:tcPr>
            <w:tcW w:w="116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Nonequity</w:t>
            </w:r>
          </w:p>
        </w:tc>
        <w:tc>
          <w:tcPr>
            <w:tcW w:w="860" w:type="dxa"/>
            <w:vAlign w:val="bottom"/>
            <w:shd w:val="clear" w:color="auto" w:fill="004987"/>
          </w:tcPr>
          <w:p>
            <w:pPr>
              <w:jc w:val="center"/>
              <w:ind w:left="182"/>
              <w:spacing w:after="0"/>
              <w:rPr>
                <w:sz w:val="20"/>
                <w:szCs w:val="20"/>
                <w:color w:val="auto"/>
              </w:rPr>
            </w:pPr>
            <w:r>
              <w:rPr>
                <w:rFonts w:ascii="Arial" w:cs="Arial" w:eastAsia="Arial" w:hAnsi="Arial"/>
                <w:sz w:val="14"/>
                <w:szCs w:val="14"/>
                <w:b w:val="1"/>
                <w:bCs w:val="1"/>
                <w:color w:val="FFFFFF"/>
              </w:rPr>
              <w:t>Deferred</w:t>
            </w:r>
          </w:p>
        </w:tc>
        <w:tc>
          <w:tcPr>
            <w:tcW w:w="34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700" w:type="dxa"/>
            <w:vAlign w:val="bottom"/>
            <w:shd w:val="clear" w:color="auto" w:fill="004987"/>
          </w:tcPr>
          <w:p>
            <w:pPr>
              <w:spacing w:after="0"/>
              <w:rPr>
                <w:sz w:val="14"/>
                <w:szCs w:val="14"/>
                <w:color w:val="auto"/>
              </w:rPr>
            </w:pPr>
          </w:p>
        </w:tc>
        <w:tc>
          <w:tcPr>
            <w:tcW w:w="96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220" w:type="dxa"/>
            <w:vAlign w:val="bottom"/>
            <w:shd w:val="clear" w:color="auto" w:fill="004987"/>
          </w:tcPr>
          <w:p>
            <w:pPr>
              <w:spacing w:after="0"/>
              <w:rPr>
                <w:sz w:val="14"/>
                <w:szCs w:val="14"/>
                <w:color w:val="auto"/>
              </w:rPr>
            </w:pPr>
          </w:p>
        </w:tc>
        <w:tc>
          <w:tcPr>
            <w:tcW w:w="780" w:type="dxa"/>
            <w:vAlign w:val="bottom"/>
            <w:shd w:val="clear" w:color="auto" w:fill="004987"/>
          </w:tcPr>
          <w:p>
            <w:pPr>
              <w:spacing w:after="0"/>
              <w:rPr>
                <w:sz w:val="14"/>
                <w:szCs w:val="14"/>
                <w:color w:val="auto"/>
              </w:rPr>
            </w:pPr>
          </w:p>
        </w:tc>
        <w:tc>
          <w:tcPr>
            <w:tcW w:w="320" w:type="dxa"/>
            <w:vAlign w:val="bottom"/>
            <w:shd w:val="clear" w:color="auto" w:fill="004987"/>
          </w:tcPr>
          <w:p>
            <w:pPr>
              <w:spacing w:after="0"/>
              <w:rPr>
                <w:sz w:val="14"/>
                <w:szCs w:val="14"/>
                <w:color w:val="auto"/>
              </w:rPr>
            </w:pPr>
          </w:p>
        </w:tc>
        <w:tc>
          <w:tcPr>
            <w:tcW w:w="740" w:type="dxa"/>
            <w:vAlign w:val="bottom"/>
            <w:shd w:val="clear" w:color="auto" w:fill="004987"/>
          </w:tcPr>
          <w:p>
            <w:pPr>
              <w:spacing w:after="0"/>
              <w:rPr>
                <w:sz w:val="14"/>
                <w:szCs w:val="14"/>
                <w:color w:val="auto"/>
              </w:rPr>
            </w:pPr>
          </w:p>
        </w:tc>
        <w:tc>
          <w:tcPr>
            <w:tcW w:w="116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Incentive Plan</w:t>
            </w:r>
          </w:p>
        </w:tc>
        <w:tc>
          <w:tcPr>
            <w:tcW w:w="1200" w:type="dxa"/>
            <w:vAlign w:val="bottom"/>
            <w:gridSpan w:val="2"/>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Compensation</w:t>
            </w:r>
          </w:p>
        </w:tc>
        <w:tc>
          <w:tcPr>
            <w:tcW w:w="1120" w:type="dxa"/>
            <w:vAlign w:val="bottom"/>
            <w:gridSpan w:val="2"/>
            <w:shd w:val="clear" w:color="auto" w:fill="004987"/>
          </w:tcPr>
          <w:p>
            <w:pPr>
              <w:jc w:val="right"/>
              <w:ind w:right="200"/>
              <w:spacing w:after="0"/>
              <w:rPr>
                <w:sz w:val="20"/>
                <w:szCs w:val="20"/>
                <w:color w:val="auto"/>
              </w:rPr>
            </w:pPr>
            <w:r>
              <w:rPr>
                <w:rFonts w:ascii="Arial" w:cs="Arial" w:eastAsia="Arial" w:hAnsi="Arial"/>
                <w:sz w:val="14"/>
                <w:szCs w:val="14"/>
                <w:b w:val="1"/>
                <w:bCs w:val="1"/>
                <w:color w:val="FFFFFF"/>
              </w:rPr>
              <w:t>All Other</w:t>
            </w:r>
          </w:p>
        </w:tc>
        <w:tc>
          <w:tcPr>
            <w:tcW w:w="96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220" w:type="dxa"/>
            <w:vAlign w:val="bottom"/>
            <w:shd w:val="clear" w:color="auto" w:fill="004987"/>
          </w:tcPr>
          <w:p>
            <w:pPr>
              <w:spacing w:after="0"/>
              <w:rPr>
                <w:sz w:val="14"/>
                <w:szCs w:val="14"/>
                <w:color w:val="auto"/>
              </w:rPr>
            </w:pPr>
          </w:p>
        </w:tc>
        <w:tc>
          <w:tcPr>
            <w:tcW w:w="780" w:type="dxa"/>
            <w:vAlign w:val="bottom"/>
            <w:shd w:val="clear" w:color="auto" w:fill="004987"/>
          </w:tcPr>
          <w:p>
            <w:pPr>
              <w:jc w:val="right"/>
              <w:ind w:right="240"/>
              <w:spacing w:after="0"/>
              <w:rPr>
                <w:sz w:val="20"/>
                <w:szCs w:val="20"/>
                <w:color w:val="auto"/>
              </w:rPr>
            </w:pPr>
            <w:r>
              <w:rPr>
                <w:rFonts w:ascii="Arial" w:cs="Arial" w:eastAsia="Arial" w:hAnsi="Arial"/>
                <w:sz w:val="14"/>
                <w:szCs w:val="14"/>
                <w:b w:val="1"/>
                <w:bCs w:val="1"/>
                <w:color w:val="FFFFFF"/>
              </w:rPr>
              <w:t>Salary</w:t>
            </w:r>
          </w:p>
        </w:tc>
        <w:tc>
          <w:tcPr>
            <w:tcW w:w="1060" w:type="dxa"/>
            <w:vAlign w:val="bottom"/>
            <w:gridSpan w:val="2"/>
            <w:shd w:val="clear" w:color="auto" w:fill="004987"/>
          </w:tcPr>
          <w:p>
            <w:pPr>
              <w:jc w:val="right"/>
              <w:spacing w:after="0"/>
              <w:rPr>
                <w:sz w:val="20"/>
                <w:szCs w:val="20"/>
                <w:color w:val="auto"/>
              </w:rPr>
            </w:pPr>
            <w:r>
              <w:rPr>
                <w:rFonts w:ascii="Arial" w:cs="Arial" w:eastAsia="Arial" w:hAnsi="Arial"/>
                <w:sz w:val="14"/>
                <w:szCs w:val="14"/>
                <w:b w:val="1"/>
                <w:bCs w:val="1"/>
                <w:color w:val="FFFFFF"/>
              </w:rPr>
              <w:t>Stock Awards</w:t>
            </w:r>
          </w:p>
        </w:tc>
        <w:tc>
          <w:tcPr>
            <w:tcW w:w="116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Compensation</w:t>
            </w:r>
          </w:p>
        </w:tc>
        <w:tc>
          <w:tcPr>
            <w:tcW w:w="860" w:type="dxa"/>
            <w:vAlign w:val="bottom"/>
            <w:shd w:val="clear" w:color="auto" w:fill="004987"/>
          </w:tcPr>
          <w:p>
            <w:pPr>
              <w:jc w:val="center"/>
              <w:ind w:left="182"/>
              <w:spacing w:after="0"/>
              <w:rPr>
                <w:sz w:val="20"/>
                <w:szCs w:val="20"/>
                <w:color w:val="auto"/>
              </w:rPr>
            </w:pPr>
            <w:r>
              <w:rPr>
                <w:rFonts w:ascii="Arial" w:cs="Arial" w:eastAsia="Arial" w:hAnsi="Arial"/>
                <w:sz w:val="14"/>
                <w:szCs w:val="14"/>
                <w:b w:val="1"/>
                <w:bCs w:val="1"/>
                <w:color w:val="FFFFFF"/>
              </w:rPr>
              <w:t>Earnings</w:t>
            </w:r>
          </w:p>
        </w:tc>
        <w:tc>
          <w:tcPr>
            <w:tcW w:w="340" w:type="dxa"/>
            <w:vAlign w:val="bottom"/>
            <w:shd w:val="clear" w:color="auto" w:fill="004987"/>
          </w:tcPr>
          <w:p>
            <w:pPr>
              <w:spacing w:after="0"/>
              <w:rPr>
                <w:sz w:val="14"/>
                <w:szCs w:val="14"/>
                <w:color w:val="auto"/>
              </w:rPr>
            </w:pPr>
          </w:p>
        </w:tc>
        <w:tc>
          <w:tcPr>
            <w:tcW w:w="1120" w:type="dxa"/>
            <w:vAlign w:val="bottom"/>
            <w:gridSpan w:val="2"/>
            <w:shd w:val="clear" w:color="auto" w:fill="004987"/>
          </w:tcPr>
          <w:p>
            <w:pPr>
              <w:jc w:val="right"/>
              <w:ind w:right="20"/>
              <w:spacing w:after="0"/>
              <w:rPr>
                <w:sz w:val="20"/>
                <w:szCs w:val="20"/>
                <w:color w:val="auto"/>
              </w:rPr>
            </w:pPr>
            <w:r>
              <w:rPr>
                <w:rFonts w:ascii="Arial" w:cs="Arial" w:eastAsia="Arial" w:hAnsi="Arial"/>
                <w:sz w:val="14"/>
                <w:szCs w:val="14"/>
                <w:b w:val="1"/>
                <w:bCs w:val="1"/>
                <w:color w:val="FFFFFF"/>
              </w:rPr>
              <w:t>Compensation</w:t>
            </w:r>
          </w:p>
        </w:tc>
        <w:tc>
          <w:tcPr>
            <w:tcW w:w="960" w:type="dxa"/>
            <w:vAlign w:val="bottom"/>
            <w:shd w:val="clear" w:color="auto" w:fill="004987"/>
          </w:tcPr>
          <w:p>
            <w:pPr>
              <w:jc w:val="right"/>
              <w:ind w:right="240"/>
              <w:spacing w:after="0"/>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shd w:val="clear" w:color="auto" w:fill="004987"/>
          </w:tcPr>
          <w:p>
            <w:pPr>
              <w:ind w:left="40"/>
              <w:spacing w:after="0" w:line="185" w:lineRule="exact"/>
              <w:rPr>
                <w:sz w:val="20"/>
                <w:szCs w:val="20"/>
                <w:color w:val="auto"/>
              </w:rPr>
            </w:pPr>
            <w:r>
              <w:rPr>
                <w:rFonts w:ascii="Arial" w:cs="Arial" w:eastAsia="Arial" w:hAnsi="Arial"/>
                <w:sz w:val="14"/>
                <w:szCs w:val="14"/>
                <w:b w:val="1"/>
                <w:bCs w:val="1"/>
                <w:color w:val="FFFFFF"/>
              </w:rPr>
              <w:t>Name and Principal Position</w:t>
            </w:r>
            <w:r>
              <w:rPr>
                <w:rFonts w:ascii="Arial" w:cs="Arial" w:eastAsia="Arial" w:hAnsi="Arial"/>
                <w:sz w:val="17"/>
                <w:szCs w:val="17"/>
                <w:b w:val="1"/>
                <w:bCs w:val="1"/>
                <w:color w:val="FFFFFF"/>
                <w:vertAlign w:val="superscript"/>
              </w:rPr>
              <w:t>(1)</w:t>
            </w:r>
          </w:p>
        </w:tc>
        <w:tc>
          <w:tcPr>
            <w:tcW w:w="4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8"/>
              </w:rPr>
              <w:t>Year</w:t>
            </w:r>
          </w:p>
        </w:tc>
        <w:tc>
          <w:tcPr>
            <w:tcW w:w="220" w:type="dxa"/>
            <w:vAlign w:val="bottom"/>
            <w:shd w:val="clear" w:color="auto" w:fill="004987"/>
          </w:tcPr>
          <w:p>
            <w:pPr>
              <w:spacing w:after="0"/>
              <w:rPr>
                <w:sz w:val="16"/>
                <w:szCs w:val="16"/>
                <w:color w:val="auto"/>
              </w:rPr>
            </w:pPr>
          </w:p>
        </w:tc>
        <w:tc>
          <w:tcPr>
            <w:tcW w:w="780" w:type="dxa"/>
            <w:vAlign w:val="bottom"/>
            <w:shd w:val="clear" w:color="auto" w:fill="004987"/>
          </w:tcPr>
          <w:p>
            <w:pPr>
              <w:jc w:val="right"/>
              <w:ind w:right="300"/>
              <w:spacing w:after="0" w:line="18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(2)</w:t>
            </w:r>
          </w:p>
        </w:tc>
        <w:tc>
          <w:tcPr>
            <w:tcW w:w="320" w:type="dxa"/>
            <w:vAlign w:val="bottom"/>
            <w:shd w:val="clear" w:color="auto" w:fill="004987"/>
          </w:tcPr>
          <w:p>
            <w:pPr>
              <w:spacing w:after="0"/>
              <w:rPr>
                <w:sz w:val="16"/>
                <w:szCs w:val="16"/>
                <w:color w:val="auto"/>
              </w:rPr>
            </w:pPr>
          </w:p>
        </w:tc>
        <w:tc>
          <w:tcPr>
            <w:tcW w:w="740" w:type="dxa"/>
            <w:vAlign w:val="bottom"/>
            <w:shd w:val="clear" w:color="auto" w:fill="004987"/>
          </w:tcPr>
          <w:p>
            <w:pPr>
              <w:jc w:val="right"/>
              <w:ind w:right="320"/>
              <w:spacing w:after="0" w:line="18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(3)</w:t>
            </w:r>
          </w:p>
        </w:tc>
        <w:tc>
          <w:tcPr>
            <w:tcW w:w="360" w:type="dxa"/>
            <w:vAlign w:val="bottom"/>
            <w:shd w:val="clear" w:color="auto" w:fill="004987"/>
          </w:tcPr>
          <w:p>
            <w:pPr>
              <w:spacing w:after="0"/>
              <w:rPr>
                <w:sz w:val="16"/>
                <w:szCs w:val="16"/>
                <w:color w:val="auto"/>
              </w:rPr>
            </w:pPr>
          </w:p>
        </w:tc>
        <w:tc>
          <w:tcPr>
            <w:tcW w:w="800" w:type="dxa"/>
            <w:vAlign w:val="bottom"/>
            <w:shd w:val="clear" w:color="auto" w:fill="004987"/>
          </w:tcPr>
          <w:p>
            <w:pPr>
              <w:jc w:val="center"/>
              <w:ind w:right="320"/>
              <w:spacing w:after="0" w:line="185" w:lineRule="exact"/>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(4)</w:t>
            </w:r>
          </w:p>
        </w:tc>
        <w:tc>
          <w:tcPr>
            <w:tcW w:w="860" w:type="dxa"/>
            <w:vAlign w:val="bottom"/>
            <w:shd w:val="clear" w:color="auto" w:fill="004987"/>
          </w:tcPr>
          <w:p>
            <w:pPr>
              <w:ind w:left="440"/>
              <w:spacing w:after="0" w:line="185"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17"/>
                <w:szCs w:val="17"/>
                <w:b w:val="1"/>
                <w:bCs w:val="1"/>
                <w:color w:val="FFFFFF"/>
                <w:vertAlign w:val="superscript"/>
              </w:rPr>
              <w:t>(5)</w:t>
            </w:r>
          </w:p>
        </w:tc>
        <w:tc>
          <w:tcPr>
            <w:tcW w:w="340" w:type="dxa"/>
            <w:vAlign w:val="bottom"/>
            <w:shd w:val="clear" w:color="auto" w:fill="004987"/>
          </w:tcPr>
          <w:p>
            <w:pPr>
              <w:spacing w:after="0"/>
              <w:rPr>
                <w:sz w:val="16"/>
                <w:szCs w:val="16"/>
                <w:color w:val="auto"/>
              </w:rPr>
            </w:pPr>
          </w:p>
        </w:tc>
        <w:tc>
          <w:tcPr>
            <w:tcW w:w="420" w:type="dxa"/>
            <w:vAlign w:val="bottom"/>
            <w:shd w:val="clear" w:color="auto" w:fill="004987"/>
          </w:tcPr>
          <w:p>
            <w:pPr>
              <w:spacing w:after="0"/>
              <w:rPr>
                <w:sz w:val="16"/>
                <w:szCs w:val="16"/>
                <w:color w:val="auto"/>
              </w:rPr>
            </w:pPr>
          </w:p>
        </w:tc>
        <w:tc>
          <w:tcPr>
            <w:tcW w:w="700" w:type="dxa"/>
            <w:vAlign w:val="bottom"/>
            <w:shd w:val="clear" w:color="auto" w:fill="004987"/>
          </w:tcPr>
          <w:p>
            <w:pPr>
              <w:jc w:val="right"/>
              <w:ind w:right="340"/>
              <w:spacing w:after="0" w:line="185" w:lineRule="exact"/>
              <w:rPr>
                <w:sz w:val="20"/>
                <w:szCs w:val="20"/>
                <w:color w:val="auto"/>
              </w:rPr>
            </w:pPr>
            <w:r>
              <w:rPr>
                <w:rFonts w:ascii="Arial" w:cs="Arial" w:eastAsia="Arial" w:hAnsi="Arial"/>
                <w:sz w:val="14"/>
                <w:szCs w:val="14"/>
                <w:b w:val="1"/>
                <w:bCs w:val="1"/>
                <w:color w:val="FFFFFF"/>
                <w:w w:val="83"/>
              </w:rPr>
              <w:t>($)</w:t>
            </w:r>
            <w:r>
              <w:rPr>
                <w:rFonts w:ascii="Arial" w:cs="Arial" w:eastAsia="Arial" w:hAnsi="Arial"/>
                <w:sz w:val="17"/>
                <w:szCs w:val="17"/>
                <w:b w:val="1"/>
                <w:bCs w:val="1"/>
                <w:color w:val="FFFFFF"/>
                <w:w w:val="83"/>
                <w:vertAlign w:val="superscript"/>
              </w:rPr>
              <w:t>(6)</w:t>
            </w:r>
          </w:p>
        </w:tc>
        <w:tc>
          <w:tcPr>
            <w:tcW w:w="960" w:type="dxa"/>
            <w:vAlign w:val="bottom"/>
            <w:shd w:val="clear" w:color="auto" w:fill="004987"/>
          </w:tcPr>
          <w:p>
            <w:pPr>
              <w:jc w:val="right"/>
              <w:ind w:right="300"/>
              <w:spacing w:after="0"/>
              <w:rPr>
                <w:sz w:val="20"/>
                <w:szCs w:val="20"/>
                <w:color w:val="auto"/>
              </w:rPr>
            </w:pPr>
            <w:r>
              <w:rPr>
                <w:rFonts w:ascii="Arial" w:cs="Arial" w:eastAsia="Arial" w:hAnsi="Arial"/>
                <w:sz w:val="14"/>
                <w:szCs w:val="14"/>
                <w:b w:val="1"/>
                <w:bCs w:val="1"/>
                <w:color w:val="FFFFFF"/>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42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H. Lynn Harton</w:t>
            </w:r>
          </w:p>
        </w:tc>
        <w:tc>
          <w:tcPr>
            <w:tcW w:w="480" w:type="dxa"/>
            <w:vAlign w:val="bottom"/>
          </w:tcPr>
          <w:p>
            <w:pPr>
              <w:jc w:val="center"/>
              <w:spacing w:after="0"/>
              <w:rPr>
                <w:sz w:val="20"/>
                <w:szCs w:val="20"/>
                <w:color w:val="auto"/>
              </w:rPr>
            </w:pPr>
            <w:r>
              <w:rPr>
                <w:rFonts w:ascii="Arial" w:cs="Arial" w:eastAsia="Arial" w:hAnsi="Arial"/>
                <w:sz w:val="16"/>
                <w:szCs w:val="16"/>
                <w:color w:val="323232"/>
              </w:rPr>
              <w:t>​2025</w:t>
            </w:r>
          </w:p>
        </w:tc>
        <w:tc>
          <w:tcPr>
            <w:tcW w:w="1000" w:type="dxa"/>
            <w:vAlign w:val="bottom"/>
            <w:gridSpan w:val="2"/>
          </w:tcPr>
          <w:p>
            <w:pPr>
              <w:jc w:val="right"/>
              <w:spacing w:after="0"/>
              <w:rPr>
                <w:sz w:val="20"/>
                <w:szCs w:val="20"/>
                <w:color w:val="auto"/>
              </w:rPr>
            </w:pPr>
            <w:r>
              <w:rPr>
                <w:rFonts w:ascii="Arial" w:cs="Arial" w:eastAsia="Arial" w:hAnsi="Arial"/>
                <w:sz w:val="16"/>
                <w:szCs w:val="16"/>
                <w:color w:val="323232"/>
              </w:rPr>
              <w:t>$  1,125,000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323232"/>
              </w:rPr>
              <w:t>$   2,723,792</w:t>
            </w:r>
          </w:p>
        </w:tc>
        <w:tc>
          <w:tcPr>
            <w:tcW w:w="1160" w:type="dxa"/>
            <w:vAlign w:val="bottom"/>
            <w:gridSpan w:val="2"/>
          </w:tcPr>
          <w:p>
            <w:pPr>
              <w:jc w:val="right"/>
              <w:spacing w:after="0"/>
              <w:rPr>
                <w:sz w:val="20"/>
                <w:szCs w:val="20"/>
                <w:color w:val="auto"/>
              </w:rPr>
            </w:pPr>
            <w:r>
              <w:rPr>
                <w:rFonts w:ascii="Arial" w:cs="Arial" w:eastAsia="Arial" w:hAnsi="Arial"/>
                <w:sz w:val="16"/>
                <w:szCs w:val="16"/>
                <w:color w:val="323232"/>
              </w:rPr>
              <w:t>$   2,179,212</w:t>
            </w:r>
          </w:p>
        </w:tc>
        <w:tc>
          <w:tcPr>
            <w:tcW w:w="1200" w:type="dxa"/>
            <w:vAlign w:val="bottom"/>
            <w:gridSpan w:val="2"/>
          </w:tcPr>
          <w:p>
            <w:pPr>
              <w:ind w:left="340"/>
              <w:spacing w:after="0"/>
              <w:rPr>
                <w:sz w:val="20"/>
                <w:szCs w:val="20"/>
                <w:color w:val="auto"/>
              </w:rPr>
            </w:pPr>
            <w:r>
              <w:rPr>
                <w:rFonts w:ascii="Arial" w:cs="Arial" w:eastAsia="Arial" w:hAnsi="Arial"/>
                <w:sz w:val="16"/>
                <w:szCs w:val="16"/>
                <w:color w:val="323232"/>
              </w:rPr>
              <w:t>$  42,144</w:t>
            </w:r>
          </w:p>
        </w:tc>
        <w:tc>
          <w:tcPr>
            <w:tcW w:w="1120" w:type="dxa"/>
            <w:vAlign w:val="bottom"/>
            <w:gridSpan w:val="2"/>
          </w:tcPr>
          <w:p>
            <w:pPr>
              <w:jc w:val="right"/>
              <w:spacing w:after="0"/>
              <w:rPr>
                <w:sz w:val="20"/>
                <w:szCs w:val="20"/>
                <w:color w:val="auto"/>
              </w:rPr>
            </w:pPr>
            <w:r>
              <w:rPr>
                <w:rFonts w:ascii="Arial" w:cs="Arial" w:eastAsia="Arial" w:hAnsi="Arial"/>
                <w:sz w:val="16"/>
                <w:szCs w:val="16"/>
                <w:color w:val="323232"/>
              </w:rPr>
              <w:t>$   118,565</w:t>
            </w:r>
          </w:p>
        </w:tc>
        <w:tc>
          <w:tcPr>
            <w:tcW w:w="960" w:type="dxa"/>
            <w:vAlign w:val="bottom"/>
          </w:tcPr>
          <w:p>
            <w:pPr>
              <w:jc w:val="right"/>
              <w:spacing w:after="0"/>
              <w:rPr>
                <w:sz w:val="20"/>
                <w:szCs w:val="20"/>
                <w:color w:val="auto"/>
              </w:rPr>
            </w:pPr>
            <w:r>
              <w:rPr>
                <w:rFonts w:ascii="Arial" w:cs="Arial" w:eastAsia="Arial" w:hAnsi="Arial"/>
                <w:sz w:val="16"/>
                <w:szCs w:val="16"/>
                <w:color w:val="323232"/>
              </w:rPr>
              <w:t>$  6,188,713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420" w:type="dxa"/>
            <w:vAlign w:val="bottom"/>
            <w:vMerge w:val="continue"/>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360" w:type="dxa"/>
            <w:vAlign w:val="bottom"/>
            <w:tcBorders>
              <w:bottom w:val="single" w:sz="8" w:color="6EC4E8"/>
            </w:tcBorders>
          </w:tcPr>
          <w:p>
            <w:pPr>
              <w:spacing w:after="0"/>
              <w:rPr>
                <w:sz w:val="2"/>
                <w:szCs w:val="2"/>
                <w:color w:val="auto"/>
              </w:rPr>
            </w:pPr>
          </w:p>
        </w:tc>
        <w:tc>
          <w:tcPr>
            <w:tcW w:w="800" w:type="dxa"/>
            <w:vAlign w:val="bottom"/>
            <w:tcBorders>
              <w:bottom w:val="single" w:sz="8" w:color="6EC4E8"/>
            </w:tcBorders>
          </w:tcPr>
          <w:p>
            <w:pPr>
              <w:spacing w:after="0"/>
              <w:rPr>
                <w:sz w:val="2"/>
                <w:szCs w:val="2"/>
                <w:color w:val="auto"/>
              </w:rPr>
            </w:pPr>
          </w:p>
        </w:tc>
        <w:tc>
          <w:tcPr>
            <w:tcW w:w="860" w:type="dxa"/>
            <w:vAlign w:val="bottom"/>
            <w:tcBorders>
              <w:bottom w:val="single" w:sz="8" w:color="6EC4E8"/>
            </w:tcBorders>
          </w:tcPr>
          <w:p>
            <w:pPr>
              <w:spacing w:after="0"/>
              <w:rPr>
                <w:sz w:val="2"/>
                <w:szCs w:val="2"/>
                <w:color w:val="auto"/>
              </w:rPr>
            </w:pPr>
          </w:p>
        </w:tc>
        <w:tc>
          <w:tcPr>
            <w:tcW w:w="340" w:type="dxa"/>
            <w:vAlign w:val="bottom"/>
            <w:tcBorders>
              <w:bottom w:val="single" w:sz="8" w:color="6EC4E8"/>
            </w:tcBorders>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960" w:type="dxa"/>
            <w:vAlign w:val="bottom"/>
            <w:tcBorders>
              <w:bottom w:val="single" w:sz="8" w:color="6EC4E8"/>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420" w:type="dxa"/>
            <w:vAlign w:val="bottom"/>
          </w:tcPr>
          <w:p>
            <w:pPr>
              <w:ind w:left="40"/>
              <w:spacing w:after="0"/>
              <w:rPr>
                <w:sz w:val="20"/>
                <w:szCs w:val="20"/>
                <w:color w:val="auto"/>
              </w:rPr>
            </w:pPr>
            <w:r>
              <w:rPr>
                <w:rFonts w:ascii="Arial" w:cs="Arial" w:eastAsia="Arial" w:hAnsi="Arial"/>
                <w:sz w:val="16"/>
                <w:szCs w:val="16"/>
                <w:i w:val="1"/>
                <w:iCs w:val="1"/>
                <w:color w:val="323232"/>
              </w:rPr>
              <w:t>Chief Executive Officer &amp;</w:t>
            </w:r>
          </w:p>
        </w:tc>
        <w:tc>
          <w:tcPr>
            <w:tcW w:w="480" w:type="dxa"/>
            <w:vAlign w:val="bottom"/>
          </w:tcPr>
          <w:p>
            <w:pPr>
              <w:jc w:val="center"/>
              <w:spacing w:after="0"/>
              <w:rPr>
                <w:sz w:val="20"/>
                <w:szCs w:val="20"/>
                <w:color w:val="auto"/>
              </w:rPr>
            </w:pPr>
            <w:r>
              <w:rPr>
                <w:rFonts w:ascii="Arial" w:cs="Arial" w:eastAsia="Arial" w:hAnsi="Arial"/>
                <w:sz w:val="16"/>
                <w:szCs w:val="16"/>
                <w:color w:val="323232"/>
              </w:rPr>
              <w:t>​2024</w:t>
            </w:r>
          </w:p>
        </w:tc>
        <w:tc>
          <w:tcPr>
            <w:tcW w:w="1000" w:type="dxa"/>
            <w:vAlign w:val="bottom"/>
            <w:gridSpan w:val="2"/>
          </w:tcPr>
          <w:p>
            <w:pPr>
              <w:jc w:val="right"/>
              <w:spacing w:after="0"/>
              <w:rPr>
                <w:sz w:val="20"/>
                <w:szCs w:val="20"/>
                <w:color w:val="auto"/>
              </w:rPr>
            </w:pPr>
            <w:r>
              <w:rPr>
                <w:rFonts w:ascii="Arial" w:cs="Arial" w:eastAsia="Arial" w:hAnsi="Arial"/>
                <w:sz w:val="16"/>
                <w:szCs w:val="16"/>
                <w:color w:val="323232"/>
              </w:rPr>
              <w:t>​ 1,103,250</w:t>
            </w:r>
          </w:p>
        </w:tc>
        <w:tc>
          <w:tcPr>
            <w:tcW w:w="1060" w:type="dxa"/>
            <w:vAlign w:val="bottom"/>
            <w:gridSpan w:val="2"/>
          </w:tcPr>
          <w:p>
            <w:pPr>
              <w:jc w:val="right"/>
              <w:spacing w:after="0"/>
              <w:rPr>
                <w:sz w:val="20"/>
                <w:szCs w:val="20"/>
                <w:color w:val="auto"/>
              </w:rPr>
            </w:pPr>
            <w:r>
              <w:rPr>
                <w:rFonts w:ascii="Arial" w:cs="Arial" w:eastAsia="Arial" w:hAnsi="Arial"/>
                <w:sz w:val="16"/>
                <w:szCs w:val="16"/>
                <w:color w:val="323232"/>
              </w:rPr>
              <w:t>​ 2,149,958</w:t>
            </w:r>
          </w:p>
        </w:tc>
        <w:tc>
          <w:tcPr>
            <w:tcW w:w="1160" w:type="dxa"/>
            <w:vAlign w:val="bottom"/>
            <w:gridSpan w:val="2"/>
          </w:tcPr>
          <w:p>
            <w:pPr>
              <w:jc w:val="right"/>
              <w:spacing w:after="0"/>
              <w:rPr>
                <w:sz w:val="20"/>
                <w:szCs w:val="20"/>
                <w:color w:val="auto"/>
              </w:rPr>
            </w:pPr>
            <w:r>
              <w:rPr>
                <w:rFonts w:ascii="Arial" w:cs="Arial" w:eastAsia="Arial" w:hAnsi="Arial"/>
                <w:sz w:val="16"/>
                <w:szCs w:val="16"/>
                <w:color w:val="323232"/>
              </w:rPr>
              <w:t>​ 1,545,177</w:t>
            </w:r>
          </w:p>
        </w:tc>
        <w:tc>
          <w:tcPr>
            <w:tcW w:w="860" w:type="dxa"/>
            <w:vAlign w:val="bottom"/>
          </w:tcPr>
          <w:p>
            <w:pPr>
              <w:ind w:left="440"/>
              <w:spacing w:after="0"/>
              <w:rPr>
                <w:sz w:val="20"/>
                <w:szCs w:val="20"/>
                <w:color w:val="auto"/>
              </w:rPr>
            </w:pPr>
            <w:r>
              <w:rPr>
                <w:rFonts w:ascii="Arial" w:cs="Arial" w:eastAsia="Arial" w:hAnsi="Arial"/>
                <w:sz w:val="16"/>
                <w:szCs w:val="16"/>
                <w:color w:val="323232"/>
              </w:rPr>
              <w:t>​</w:t>
            </w:r>
          </w:p>
        </w:tc>
        <w:tc>
          <w:tcPr>
            <w:tcW w:w="340" w:type="dxa"/>
            <w:vAlign w:val="bottom"/>
          </w:tcPr>
          <w:p>
            <w:pPr>
              <w:spacing w:after="0"/>
              <w:rPr>
                <w:sz w:val="20"/>
                <w:szCs w:val="20"/>
                <w:color w:val="auto"/>
              </w:rPr>
            </w:pPr>
            <w:r>
              <w:rPr>
                <w:rFonts w:ascii="Arial" w:cs="Arial" w:eastAsia="Arial" w:hAnsi="Arial"/>
                <w:sz w:val="16"/>
                <w:szCs w:val="16"/>
                <w:color w:val="323232"/>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323232"/>
              </w:rPr>
              <w:t>​ 120,863</w:t>
            </w:r>
          </w:p>
        </w:tc>
        <w:tc>
          <w:tcPr>
            <w:tcW w:w="960" w:type="dxa"/>
            <w:vAlign w:val="bottom"/>
          </w:tcPr>
          <w:p>
            <w:pPr>
              <w:jc w:val="right"/>
              <w:spacing w:after="0"/>
              <w:rPr>
                <w:sz w:val="20"/>
                <w:szCs w:val="20"/>
                <w:color w:val="auto"/>
              </w:rPr>
            </w:pPr>
            <w:r>
              <w:rPr>
                <w:rFonts w:ascii="Arial" w:cs="Arial" w:eastAsia="Arial" w:hAnsi="Arial"/>
                <w:sz w:val="16"/>
                <w:szCs w:val="16"/>
                <w:color w:val="323232"/>
              </w:rPr>
              <w:t>​ 4,919,248</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2420" w:type="dxa"/>
            <w:vAlign w:val="bottom"/>
            <w:vMerge w:val="restart"/>
          </w:tcPr>
          <w:p>
            <w:pPr>
              <w:ind w:left="40"/>
              <w:spacing w:after="0"/>
              <w:rPr>
                <w:sz w:val="20"/>
                <w:szCs w:val="20"/>
                <w:color w:val="auto"/>
              </w:rPr>
            </w:pPr>
            <w:r>
              <w:rPr>
                <w:rFonts w:ascii="Arial" w:cs="Arial" w:eastAsia="Arial" w:hAnsi="Arial"/>
                <w:sz w:val="16"/>
                <w:szCs w:val="16"/>
                <w:i w:val="1"/>
                <w:iCs w:val="1"/>
                <w:color w:val="323232"/>
              </w:rPr>
              <w:t>President</w:t>
            </w:r>
          </w:p>
        </w:tc>
        <w:tc>
          <w:tcPr>
            <w:tcW w:w="480" w:type="dxa"/>
            <w:vAlign w:val="bottom"/>
            <w:tcBorders>
              <w:bottom w:val="single" w:sz="8" w:color="6EC4E8"/>
            </w:tcBorders>
          </w:tcPr>
          <w:p>
            <w:pPr>
              <w:spacing w:after="0"/>
              <w:rPr>
                <w:sz w:val="4"/>
                <w:szCs w:val="4"/>
                <w:color w:val="auto"/>
              </w:rPr>
            </w:pPr>
          </w:p>
        </w:tc>
        <w:tc>
          <w:tcPr>
            <w:tcW w:w="220" w:type="dxa"/>
            <w:vAlign w:val="bottom"/>
            <w:tcBorders>
              <w:bottom w:val="single" w:sz="8" w:color="6EC4E8"/>
            </w:tcBorders>
          </w:tcPr>
          <w:p>
            <w:pPr>
              <w:spacing w:after="0"/>
              <w:rPr>
                <w:sz w:val="4"/>
                <w:szCs w:val="4"/>
                <w:color w:val="auto"/>
              </w:rPr>
            </w:pPr>
          </w:p>
        </w:tc>
        <w:tc>
          <w:tcPr>
            <w:tcW w:w="780" w:type="dxa"/>
            <w:vAlign w:val="bottom"/>
            <w:tcBorders>
              <w:bottom w:val="single" w:sz="8" w:color="6EC4E8"/>
            </w:tcBorders>
          </w:tcPr>
          <w:p>
            <w:pPr>
              <w:spacing w:after="0"/>
              <w:rPr>
                <w:sz w:val="4"/>
                <w:szCs w:val="4"/>
                <w:color w:val="auto"/>
              </w:rPr>
            </w:pPr>
          </w:p>
        </w:tc>
        <w:tc>
          <w:tcPr>
            <w:tcW w:w="320" w:type="dxa"/>
            <w:vAlign w:val="bottom"/>
            <w:tcBorders>
              <w:bottom w:val="single" w:sz="8" w:color="6EC4E8"/>
            </w:tcBorders>
          </w:tcPr>
          <w:p>
            <w:pPr>
              <w:spacing w:after="0"/>
              <w:rPr>
                <w:sz w:val="4"/>
                <w:szCs w:val="4"/>
                <w:color w:val="auto"/>
              </w:rPr>
            </w:pPr>
          </w:p>
        </w:tc>
        <w:tc>
          <w:tcPr>
            <w:tcW w:w="740" w:type="dxa"/>
            <w:vAlign w:val="bottom"/>
            <w:tcBorders>
              <w:bottom w:val="single" w:sz="8" w:color="6EC4E8"/>
            </w:tcBorders>
          </w:tcPr>
          <w:p>
            <w:pPr>
              <w:spacing w:after="0"/>
              <w:rPr>
                <w:sz w:val="4"/>
                <w:szCs w:val="4"/>
                <w:color w:val="auto"/>
              </w:rPr>
            </w:pPr>
          </w:p>
        </w:tc>
        <w:tc>
          <w:tcPr>
            <w:tcW w:w="360" w:type="dxa"/>
            <w:vAlign w:val="bottom"/>
            <w:tcBorders>
              <w:bottom w:val="single" w:sz="8" w:color="6EC4E8"/>
            </w:tcBorders>
          </w:tcPr>
          <w:p>
            <w:pPr>
              <w:spacing w:after="0"/>
              <w:rPr>
                <w:sz w:val="4"/>
                <w:szCs w:val="4"/>
                <w:color w:val="auto"/>
              </w:rPr>
            </w:pPr>
          </w:p>
        </w:tc>
        <w:tc>
          <w:tcPr>
            <w:tcW w:w="800" w:type="dxa"/>
            <w:vAlign w:val="bottom"/>
            <w:tcBorders>
              <w:bottom w:val="single" w:sz="8" w:color="6EC4E8"/>
            </w:tcBorders>
          </w:tcPr>
          <w:p>
            <w:pPr>
              <w:spacing w:after="0"/>
              <w:rPr>
                <w:sz w:val="4"/>
                <w:szCs w:val="4"/>
                <w:color w:val="auto"/>
              </w:rPr>
            </w:pPr>
          </w:p>
        </w:tc>
        <w:tc>
          <w:tcPr>
            <w:tcW w:w="860" w:type="dxa"/>
            <w:vAlign w:val="bottom"/>
            <w:tcBorders>
              <w:bottom w:val="single" w:sz="8" w:color="6EC4E8"/>
            </w:tcBorders>
          </w:tcPr>
          <w:p>
            <w:pPr>
              <w:spacing w:after="0"/>
              <w:rPr>
                <w:sz w:val="4"/>
                <w:szCs w:val="4"/>
                <w:color w:val="auto"/>
              </w:rPr>
            </w:pPr>
          </w:p>
        </w:tc>
        <w:tc>
          <w:tcPr>
            <w:tcW w:w="340" w:type="dxa"/>
            <w:vAlign w:val="bottom"/>
            <w:tcBorders>
              <w:bottom w:val="single" w:sz="8" w:color="6EC4E8"/>
            </w:tcBorders>
          </w:tcPr>
          <w:p>
            <w:pPr>
              <w:spacing w:after="0"/>
              <w:rPr>
                <w:sz w:val="4"/>
                <w:szCs w:val="4"/>
                <w:color w:val="auto"/>
              </w:rPr>
            </w:pPr>
          </w:p>
        </w:tc>
        <w:tc>
          <w:tcPr>
            <w:tcW w:w="420" w:type="dxa"/>
            <w:vAlign w:val="bottom"/>
            <w:tcBorders>
              <w:bottom w:val="single" w:sz="8" w:color="6EC4E8"/>
            </w:tcBorders>
          </w:tcPr>
          <w:p>
            <w:pPr>
              <w:spacing w:after="0"/>
              <w:rPr>
                <w:sz w:val="4"/>
                <w:szCs w:val="4"/>
                <w:color w:val="auto"/>
              </w:rPr>
            </w:pPr>
          </w:p>
        </w:tc>
        <w:tc>
          <w:tcPr>
            <w:tcW w:w="700" w:type="dxa"/>
            <w:vAlign w:val="bottom"/>
            <w:tcBorders>
              <w:bottom w:val="single" w:sz="8" w:color="6EC4E8"/>
            </w:tcBorders>
          </w:tcPr>
          <w:p>
            <w:pPr>
              <w:spacing w:after="0"/>
              <w:rPr>
                <w:sz w:val="4"/>
                <w:szCs w:val="4"/>
                <w:color w:val="auto"/>
              </w:rPr>
            </w:pPr>
          </w:p>
        </w:tc>
        <w:tc>
          <w:tcPr>
            <w:tcW w:w="960" w:type="dxa"/>
            <w:vAlign w:val="bottom"/>
            <w:tcBorders>
              <w:bottom w:val="single" w:sz="8" w:color="6EC4E8"/>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420" w:type="dxa"/>
            <w:vAlign w:val="bottom"/>
            <w:vMerge w:val="continue"/>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color w:val="323232"/>
              </w:rPr>
              <w:t>​2023</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323232"/>
              </w:rPr>
              <w:t>​ 1,050,000</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323232"/>
              </w:rPr>
              <w:t>​ 2,091,698</w:t>
            </w:r>
          </w:p>
        </w:tc>
        <w:tc>
          <w:tcPr>
            <w:tcW w:w="36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323232"/>
              </w:rPr>
              <w:t>486,000</w:t>
            </w:r>
          </w:p>
        </w:tc>
        <w:tc>
          <w:tcPr>
            <w:tcW w:w="1200" w:type="dxa"/>
            <w:vAlign w:val="bottom"/>
            <w:gridSpan w:val="2"/>
            <w:vMerge w:val="restart"/>
          </w:tcPr>
          <w:p>
            <w:pPr>
              <w:ind w:left="440"/>
              <w:spacing w:after="0"/>
              <w:rPr>
                <w:sz w:val="20"/>
                <w:szCs w:val="20"/>
                <w:color w:val="auto"/>
              </w:rPr>
            </w:pPr>
            <w:r>
              <w:rPr>
                <w:rFonts w:ascii="Arial" w:cs="Arial" w:eastAsia="Arial" w:hAnsi="Arial"/>
                <w:sz w:val="16"/>
                <w:szCs w:val="16"/>
                <w:color w:val="323232"/>
              </w:rPr>
              <w:t>​ 34,711</w:t>
            </w:r>
          </w:p>
        </w:tc>
        <w:tc>
          <w:tcPr>
            <w:tcW w:w="42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323232"/>
              </w:rPr>
              <w:t>78,061</w:t>
            </w: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323232"/>
              </w:rPr>
              <w:t>​ 3,740,470</w:t>
            </w: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420" w:type="dxa"/>
            <w:vAlign w:val="bottom"/>
            <w:tcBorders>
              <w:bottom w:val="single" w:sz="8" w:color="6EC4E8"/>
            </w:tcBorders>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360" w:type="dxa"/>
            <w:vAlign w:val="bottom"/>
            <w:tcBorders>
              <w:bottom w:val="single" w:sz="8" w:color="6EC4E8"/>
            </w:tcBorders>
          </w:tcPr>
          <w:p>
            <w:pPr>
              <w:spacing w:after="0"/>
              <w:rPr>
                <w:sz w:val="2"/>
                <w:szCs w:val="2"/>
                <w:color w:val="auto"/>
              </w:rPr>
            </w:pPr>
          </w:p>
        </w:tc>
        <w:tc>
          <w:tcPr>
            <w:tcW w:w="800" w:type="dxa"/>
            <w:vAlign w:val="bottom"/>
            <w:tcBorders>
              <w:bottom w:val="single" w:sz="8" w:color="6EC4E8"/>
            </w:tcBorders>
          </w:tcPr>
          <w:p>
            <w:pPr>
              <w:spacing w:after="0"/>
              <w:rPr>
                <w:sz w:val="2"/>
                <w:szCs w:val="2"/>
                <w:color w:val="auto"/>
              </w:rPr>
            </w:pPr>
          </w:p>
        </w:tc>
        <w:tc>
          <w:tcPr>
            <w:tcW w:w="1200" w:type="dxa"/>
            <w:vAlign w:val="bottom"/>
            <w:tcBorders>
              <w:bottom w:val="single" w:sz="8" w:color="6EC4E8"/>
            </w:tcBorders>
            <w:gridSpan w:val="2"/>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1000" w:type="dxa"/>
            <w:vAlign w:val="bottom"/>
            <w:tcBorders>
              <w:bottom w:val="single" w:sz="8" w:color="6EC4E8"/>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Jefferson L. Harralson</w:t>
            </w:r>
          </w:p>
        </w:tc>
        <w:tc>
          <w:tcPr>
            <w:tcW w:w="480" w:type="dxa"/>
            <w:vAlign w:val="bottom"/>
          </w:tcPr>
          <w:p>
            <w:pPr>
              <w:jc w:val="center"/>
              <w:spacing w:after="0"/>
              <w:rPr>
                <w:sz w:val="20"/>
                <w:szCs w:val="20"/>
                <w:color w:val="auto"/>
              </w:rPr>
            </w:pPr>
            <w:r>
              <w:rPr>
                <w:rFonts w:ascii="Arial" w:cs="Arial" w:eastAsia="Arial" w:hAnsi="Arial"/>
                <w:sz w:val="16"/>
                <w:szCs w:val="16"/>
                <w:color w:val="323232"/>
              </w:rPr>
              <w:t>​2025</w:t>
            </w:r>
          </w:p>
        </w:tc>
        <w:tc>
          <w:tcPr>
            <w:tcW w:w="220" w:type="dxa"/>
            <w:vAlign w:val="bottom"/>
          </w:tcPr>
          <w:p>
            <w:pPr>
              <w:ind w:left="140"/>
              <w:spacing w:after="0"/>
              <w:rPr>
                <w:sz w:val="20"/>
                <w:szCs w:val="20"/>
                <w:color w:val="auto"/>
              </w:rPr>
            </w:pPr>
            <w:r>
              <w:rPr>
                <w:rFonts w:ascii="Arial" w:cs="Arial" w:eastAsia="Arial" w:hAnsi="Arial"/>
                <w:sz w:val="16"/>
                <w:szCs w:val="16"/>
                <w:color w:val="323232"/>
              </w:rPr>
              <w:t>​</w:t>
            </w:r>
          </w:p>
        </w:tc>
        <w:tc>
          <w:tcPr>
            <w:tcW w:w="780" w:type="dxa"/>
            <w:vAlign w:val="bottom"/>
          </w:tcPr>
          <w:p>
            <w:pPr>
              <w:jc w:val="right"/>
              <w:spacing w:after="0"/>
              <w:rPr>
                <w:sz w:val="20"/>
                <w:szCs w:val="20"/>
                <w:color w:val="auto"/>
              </w:rPr>
            </w:pPr>
            <w:r>
              <w:rPr>
                <w:rFonts w:ascii="Arial" w:cs="Arial" w:eastAsia="Arial" w:hAnsi="Arial"/>
                <w:sz w:val="16"/>
                <w:szCs w:val="16"/>
                <w:color w:val="323232"/>
              </w:rPr>
              <w:t>550,000</w:t>
            </w:r>
          </w:p>
        </w:tc>
        <w:tc>
          <w:tcPr>
            <w:tcW w:w="320" w:type="dxa"/>
            <w:vAlign w:val="bottom"/>
          </w:tcPr>
          <w:p>
            <w:pPr>
              <w:ind w:left="180"/>
              <w:spacing w:after="0"/>
              <w:rPr>
                <w:sz w:val="20"/>
                <w:szCs w:val="20"/>
                <w:color w:val="auto"/>
              </w:rPr>
            </w:pPr>
            <w:r>
              <w:rPr>
                <w:rFonts w:ascii="Arial" w:cs="Arial" w:eastAsia="Arial" w:hAnsi="Arial"/>
                <w:sz w:val="16"/>
                <w:szCs w:val="16"/>
                <w:color w:val="323232"/>
              </w:rPr>
              <w:t>​</w:t>
            </w:r>
          </w:p>
        </w:tc>
        <w:tc>
          <w:tcPr>
            <w:tcW w:w="740" w:type="dxa"/>
            <w:vAlign w:val="bottom"/>
          </w:tcPr>
          <w:p>
            <w:pPr>
              <w:jc w:val="right"/>
              <w:spacing w:after="0"/>
              <w:rPr>
                <w:sz w:val="20"/>
                <w:szCs w:val="20"/>
                <w:color w:val="auto"/>
              </w:rPr>
            </w:pPr>
            <w:r>
              <w:rPr>
                <w:rFonts w:ascii="Arial" w:cs="Arial" w:eastAsia="Arial" w:hAnsi="Arial"/>
                <w:sz w:val="16"/>
                <w:szCs w:val="16"/>
                <w:color w:val="323232"/>
              </w:rPr>
              <w:t>532,674</w:t>
            </w:r>
          </w:p>
        </w:tc>
        <w:tc>
          <w:tcPr>
            <w:tcW w:w="360" w:type="dxa"/>
            <w:vAlign w:val="bottom"/>
          </w:tcPr>
          <w:p>
            <w:pPr>
              <w:ind w:left="240"/>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681,851</w:t>
            </w:r>
          </w:p>
        </w:tc>
        <w:tc>
          <w:tcPr>
            <w:tcW w:w="1200" w:type="dxa"/>
            <w:vAlign w:val="bottom"/>
            <w:gridSpan w:val="2"/>
          </w:tcPr>
          <w:p>
            <w:pPr>
              <w:ind w:left="440"/>
              <w:spacing w:after="0"/>
              <w:rPr>
                <w:sz w:val="20"/>
                <w:szCs w:val="20"/>
                <w:color w:val="auto"/>
              </w:rPr>
            </w:pPr>
            <w:r>
              <w:rPr>
                <w:rFonts w:ascii="Arial" w:cs="Arial" w:eastAsia="Arial" w:hAnsi="Arial"/>
                <w:sz w:val="16"/>
                <w:szCs w:val="16"/>
                <w:color w:val="323232"/>
              </w:rPr>
              <w:t>​122,925</w:t>
            </w:r>
          </w:p>
        </w:tc>
        <w:tc>
          <w:tcPr>
            <w:tcW w:w="420" w:type="dxa"/>
            <w:vAlign w:val="bottom"/>
          </w:tcPr>
          <w:p>
            <w:pPr>
              <w:ind w:left="360"/>
              <w:spacing w:after="0"/>
              <w:rPr>
                <w:sz w:val="20"/>
                <w:szCs w:val="20"/>
                <w:color w:val="auto"/>
              </w:rPr>
            </w:pPr>
            <w:r>
              <w:rPr>
                <w:rFonts w:ascii="Arial" w:cs="Arial" w:eastAsia="Arial" w:hAnsi="Arial"/>
                <w:sz w:val="16"/>
                <w:szCs w:val="16"/>
                <w:color w:val="323232"/>
              </w:rPr>
              <w:t>​</w:t>
            </w:r>
          </w:p>
        </w:tc>
        <w:tc>
          <w:tcPr>
            <w:tcW w:w="700" w:type="dxa"/>
            <w:vAlign w:val="bottom"/>
          </w:tcPr>
          <w:p>
            <w:pPr>
              <w:jc w:val="right"/>
              <w:spacing w:after="0"/>
              <w:rPr>
                <w:sz w:val="20"/>
                <w:szCs w:val="20"/>
                <w:color w:val="auto"/>
              </w:rPr>
            </w:pPr>
            <w:r>
              <w:rPr>
                <w:rFonts w:ascii="Arial" w:cs="Arial" w:eastAsia="Arial" w:hAnsi="Arial"/>
                <w:sz w:val="16"/>
                <w:szCs w:val="16"/>
                <w:color w:val="323232"/>
              </w:rPr>
              <w:t>68,000</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323232"/>
              </w:rPr>
              <w:t>​ 1,955,450</w:t>
            </w:r>
          </w:p>
        </w:tc>
        <w:tc>
          <w:tcPr>
            <w:tcW w:w="0" w:type="dxa"/>
            <w:vAlign w:val="bottom"/>
          </w:tcPr>
          <w:p>
            <w:pPr>
              <w:spacing w:after="0"/>
              <w:rPr>
                <w:sz w:val="1"/>
                <w:szCs w:val="1"/>
                <w:color w:val="auto"/>
              </w:rPr>
            </w:pPr>
          </w:p>
        </w:tc>
      </w:tr>
      <w:tr>
        <w:trPr>
          <w:trHeight w:val="28"/>
        </w:trPr>
        <w:tc>
          <w:tcPr>
            <w:tcW w:w="2420" w:type="dxa"/>
            <w:vAlign w:val="bottom"/>
            <w:vMerge w:val="continue"/>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360" w:type="dxa"/>
            <w:vAlign w:val="bottom"/>
            <w:tcBorders>
              <w:bottom w:val="single" w:sz="8" w:color="6EC4E8"/>
            </w:tcBorders>
          </w:tcPr>
          <w:p>
            <w:pPr>
              <w:spacing w:after="0"/>
              <w:rPr>
                <w:sz w:val="2"/>
                <w:szCs w:val="2"/>
                <w:color w:val="auto"/>
              </w:rPr>
            </w:pPr>
          </w:p>
        </w:tc>
        <w:tc>
          <w:tcPr>
            <w:tcW w:w="800" w:type="dxa"/>
            <w:vAlign w:val="bottom"/>
            <w:tcBorders>
              <w:bottom w:val="single" w:sz="8" w:color="6EC4E8"/>
            </w:tcBorders>
          </w:tcPr>
          <w:p>
            <w:pPr>
              <w:spacing w:after="0"/>
              <w:rPr>
                <w:sz w:val="2"/>
                <w:szCs w:val="2"/>
                <w:color w:val="auto"/>
              </w:rPr>
            </w:pPr>
          </w:p>
        </w:tc>
        <w:tc>
          <w:tcPr>
            <w:tcW w:w="860" w:type="dxa"/>
            <w:vAlign w:val="bottom"/>
            <w:tcBorders>
              <w:bottom w:val="single" w:sz="8" w:color="6EC4E8"/>
            </w:tcBorders>
          </w:tcPr>
          <w:p>
            <w:pPr>
              <w:spacing w:after="0"/>
              <w:rPr>
                <w:sz w:val="2"/>
                <w:szCs w:val="2"/>
                <w:color w:val="auto"/>
              </w:rPr>
            </w:pPr>
          </w:p>
        </w:tc>
        <w:tc>
          <w:tcPr>
            <w:tcW w:w="340" w:type="dxa"/>
            <w:vAlign w:val="bottom"/>
            <w:tcBorders>
              <w:bottom w:val="single" w:sz="8" w:color="6EC4E8"/>
            </w:tcBorders>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960" w:type="dxa"/>
            <w:vAlign w:val="bottom"/>
            <w:tcBorders>
              <w:bottom w:val="single" w:sz="8" w:color="6EC4E8"/>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4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color w:val="323232"/>
              </w:rPr>
              <w:t>​2024</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323232"/>
              </w:rPr>
              <w:t>540,000</w:t>
            </w:r>
          </w:p>
        </w:tc>
        <w:tc>
          <w:tcPr>
            <w:tcW w:w="320" w:type="dxa"/>
            <w:vAlign w:val="bottom"/>
            <w:vMerge w:val="restart"/>
          </w:tcPr>
          <w:p>
            <w:pPr>
              <w:ind w:left="180"/>
              <w:spacing w:after="0"/>
              <w:rPr>
                <w:sz w:val="20"/>
                <w:szCs w:val="20"/>
                <w:color w:val="auto"/>
              </w:rPr>
            </w:pPr>
            <w:r>
              <w:rPr>
                <w:rFonts w:ascii="Arial" w:cs="Arial" w:eastAsia="Arial" w:hAnsi="Arial"/>
                <w:sz w:val="16"/>
                <w:szCs w:val="16"/>
                <w:color w:val="323232"/>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323232"/>
              </w:rPr>
              <w:t>526,805</w:t>
            </w:r>
          </w:p>
        </w:tc>
        <w:tc>
          <w:tcPr>
            <w:tcW w:w="36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323232"/>
              </w:rPr>
              <w:t>483,469</w:t>
            </w:r>
          </w:p>
        </w:tc>
        <w:tc>
          <w:tcPr>
            <w:tcW w:w="1200" w:type="dxa"/>
            <w:vAlign w:val="bottom"/>
            <w:gridSpan w:val="2"/>
            <w:vMerge w:val="restart"/>
          </w:tcPr>
          <w:p>
            <w:pPr>
              <w:ind w:left="440"/>
              <w:spacing w:after="0"/>
              <w:rPr>
                <w:sz w:val="20"/>
                <w:szCs w:val="20"/>
                <w:color w:val="auto"/>
              </w:rPr>
            </w:pPr>
            <w:r>
              <w:rPr>
                <w:rFonts w:ascii="Arial" w:cs="Arial" w:eastAsia="Arial" w:hAnsi="Arial"/>
                <w:sz w:val="16"/>
                <w:szCs w:val="16"/>
                <w:color w:val="323232"/>
              </w:rPr>
              <w:t>​ 47,414</w:t>
            </w:r>
          </w:p>
        </w:tc>
        <w:tc>
          <w:tcPr>
            <w:tcW w:w="42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323232"/>
              </w:rPr>
              <w:t>57,692</w:t>
            </w: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323232"/>
              </w:rPr>
              <w:t>​ 1,655,380</w:t>
            </w:r>
          </w:p>
        </w:tc>
        <w:tc>
          <w:tcPr>
            <w:tcW w:w="0" w:type="dxa"/>
            <w:vAlign w:val="bottom"/>
          </w:tcPr>
          <w:p>
            <w:pPr>
              <w:spacing w:after="0"/>
              <w:rPr>
                <w:sz w:val="1"/>
                <w:szCs w:val="1"/>
                <w:color w:val="auto"/>
              </w:rPr>
            </w:pPr>
          </w:p>
        </w:tc>
      </w:tr>
      <w:tr>
        <w:trPr>
          <w:trHeight w:val="105"/>
        </w:trPr>
        <w:tc>
          <w:tcPr>
            <w:tcW w:w="2420" w:type="dxa"/>
            <w:vAlign w:val="bottom"/>
            <w:vMerge w:val="restart"/>
          </w:tcPr>
          <w:p>
            <w:pPr>
              <w:ind w:left="40"/>
              <w:spacing w:after="0" w:line="141" w:lineRule="exact"/>
              <w:rPr>
                <w:sz w:val="20"/>
                <w:szCs w:val="20"/>
                <w:color w:val="auto"/>
              </w:rPr>
            </w:pPr>
            <w:r>
              <w:rPr>
                <w:rFonts w:ascii="Arial" w:cs="Arial" w:eastAsia="Arial" w:hAnsi="Arial"/>
                <w:sz w:val="16"/>
                <w:szCs w:val="16"/>
                <w:i w:val="1"/>
                <w:iCs w:val="1"/>
                <w:color w:val="323232"/>
              </w:rPr>
              <w:t>Chief Financial Officer</w:t>
            </w:r>
          </w:p>
        </w:tc>
        <w:tc>
          <w:tcPr>
            <w:tcW w:w="4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420" w:type="dxa"/>
            <w:vAlign w:val="bottom"/>
            <w:vMerge w:val="continue"/>
          </w:tcPr>
          <w:p>
            <w:pPr>
              <w:spacing w:after="0"/>
              <w:rPr>
                <w:sz w:val="3"/>
                <w:szCs w:val="3"/>
                <w:color w:val="auto"/>
              </w:rPr>
            </w:pPr>
          </w:p>
        </w:tc>
        <w:tc>
          <w:tcPr>
            <w:tcW w:w="480" w:type="dxa"/>
            <w:vAlign w:val="bottom"/>
            <w:tcBorders>
              <w:bottom w:val="single" w:sz="8" w:color="6EC4E8"/>
            </w:tcBorders>
          </w:tcPr>
          <w:p>
            <w:pPr>
              <w:spacing w:after="0"/>
              <w:rPr>
                <w:sz w:val="3"/>
                <w:szCs w:val="3"/>
                <w:color w:val="auto"/>
              </w:rPr>
            </w:pPr>
          </w:p>
        </w:tc>
        <w:tc>
          <w:tcPr>
            <w:tcW w:w="220" w:type="dxa"/>
            <w:vAlign w:val="bottom"/>
            <w:tcBorders>
              <w:bottom w:val="single" w:sz="8" w:color="6EC4E8"/>
            </w:tcBorders>
          </w:tcPr>
          <w:p>
            <w:pPr>
              <w:spacing w:after="0"/>
              <w:rPr>
                <w:sz w:val="3"/>
                <w:szCs w:val="3"/>
                <w:color w:val="auto"/>
              </w:rPr>
            </w:pPr>
          </w:p>
        </w:tc>
        <w:tc>
          <w:tcPr>
            <w:tcW w:w="780" w:type="dxa"/>
            <w:vAlign w:val="bottom"/>
            <w:tcBorders>
              <w:bottom w:val="single" w:sz="8" w:color="6EC4E8"/>
            </w:tcBorders>
          </w:tcPr>
          <w:p>
            <w:pPr>
              <w:spacing w:after="0"/>
              <w:rPr>
                <w:sz w:val="3"/>
                <w:szCs w:val="3"/>
                <w:color w:val="auto"/>
              </w:rPr>
            </w:pPr>
          </w:p>
        </w:tc>
        <w:tc>
          <w:tcPr>
            <w:tcW w:w="320" w:type="dxa"/>
            <w:vAlign w:val="bottom"/>
            <w:tcBorders>
              <w:bottom w:val="single" w:sz="8" w:color="6EC4E8"/>
            </w:tcBorders>
          </w:tcPr>
          <w:p>
            <w:pPr>
              <w:spacing w:after="0"/>
              <w:rPr>
                <w:sz w:val="3"/>
                <w:szCs w:val="3"/>
                <w:color w:val="auto"/>
              </w:rPr>
            </w:pPr>
          </w:p>
        </w:tc>
        <w:tc>
          <w:tcPr>
            <w:tcW w:w="740" w:type="dxa"/>
            <w:vAlign w:val="bottom"/>
            <w:tcBorders>
              <w:bottom w:val="single" w:sz="8" w:color="6EC4E8"/>
            </w:tcBorders>
          </w:tcPr>
          <w:p>
            <w:pPr>
              <w:spacing w:after="0"/>
              <w:rPr>
                <w:sz w:val="3"/>
                <w:szCs w:val="3"/>
                <w:color w:val="auto"/>
              </w:rPr>
            </w:pPr>
          </w:p>
        </w:tc>
        <w:tc>
          <w:tcPr>
            <w:tcW w:w="360" w:type="dxa"/>
            <w:vAlign w:val="bottom"/>
            <w:tcBorders>
              <w:bottom w:val="single" w:sz="8" w:color="6EC4E8"/>
            </w:tcBorders>
          </w:tcPr>
          <w:p>
            <w:pPr>
              <w:spacing w:after="0"/>
              <w:rPr>
                <w:sz w:val="3"/>
                <w:szCs w:val="3"/>
                <w:color w:val="auto"/>
              </w:rPr>
            </w:pPr>
          </w:p>
        </w:tc>
        <w:tc>
          <w:tcPr>
            <w:tcW w:w="800" w:type="dxa"/>
            <w:vAlign w:val="bottom"/>
            <w:tcBorders>
              <w:bottom w:val="single" w:sz="8" w:color="6EC4E8"/>
            </w:tcBorders>
          </w:tcPr>
          <w:p>
            <w:pPr>
              <w:spacing w:after="0"/>
              <w:rPr>
                <w:sz w:val="3"/>
                <w:szCs w:val="3"/>
                <w:color w:val="auto"/>
              </w:rPr>
            </w:pPr>
          </w:p>
        </w:tc>
        <w:tc>
          <w:tcPr>
            <w:tcW w:w="860" w:type="dxa"/>
            <w:vAlign w:val="bottom"/>
            <w:tcBorders>
              <w:bottom w:val="single" w:sz="8" w:color="6EC4E8"/>
            </w:tcBorders>
          </w:tcPr>
          <w:p>
            <w:pPr>
              <w:spacing w:after="0"/>
              <w:rPr>
                <w:sz w:val="3"/>
                <w:szCs w:val="3"/>
                <w:color w:val="auto"/>
              </w:rPr>
            </w:pPr>
          </w:p>
        </w:tc>
        <w:tc>
          <w:tcPr>
            <w:tcW w:w="340" w:type="dxa"/>
            <w:vAlign w:val="bottom"/>
            <w:tcBorders>
              <w:bottom w:val="single" w:sz="8" w:color="6EC4E8"/>
            </w:tcBorders>
          </w:tcPr>
          <w:p>
            <w:pPr>
              <w:spacing w:after="0"/>
              <w:rPr>
                <w:sz w:val="3"/>
                <w:szCs w:val="3"/>
                <w:color w:val="auto"/>
              </w:rPr>
            </w:pPr>
          </w:p>
        </w:tc>
        <w:tc>
          <w:tcPr>
            <w:tcW w:w="42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960" w:type="dxa"/>
            <w:vAlign w:val="bottom"/>
            <w:tcBorders>
              <w:bottom w:val="single" w:sz="8" w:color="6EC4E8"/>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323232"/>
              </w:rPr>
              <w:t>​2023</w:t>
            </w:r>
          </w:p>
        </w:tc>
        <w:tc>
          <w:tcPr>
            <w:tcW w:w="220" w:type="dxa"/>
            <w:vAlign w:val="bottom"/>
          </w:tcPr>
          <w:p>
            <w:pPr>
              <w:ind w:left="140"/>
              <w:spacing w:after="0"/>
              <w:rPr>
                <w:sz w:val="20"/>
                <w:szCs w:val="20"/>
                <w:color w:val="auto"/>
              </w:rPr>
            </w:pPr>
            <w:r>
              <w:rPr>
                <w:rFonts w:ascii="Arial" w:cs="Arial" w:eastAsia="Arial" w:hAnsi="Arial"/>
                <w:sz w:val="16"/>
                <w:szCs w:val="16"/>
                <w:color w:val="323232"/>
              </w:rPr>
              <w:t>​</w:t>
            </w:r>
          </w:p>
        </w:tc>
        <w:tc>
          <w:tcPr>
            <w:tcW w:w="780" w:type="dxa"/>
            <w:vAlign w:val="bottom"/>
          </w:tcPr>
          <w:p>
            <w:pPr>
              <w:jc w:val="right"/>
              <w:spacing w:after="0"/>
              <w:rPr>
                <w:sz w:val="20"/>
                <w:szCs w:val="20"/>
                <w:color w:val="auto"/>
              </w:rPr>
            </w:pPr>
            <w:r>
              <w:rPr>
                <w:rFonts w:ascii="Arial" w:cs="Arial" w:eastAsia="Arial" w:hAnsi="Arial"/>
                <w:sz w:val="16"/>
                <w:szCs w:val="16"/>
                <w:color w:val="323232"/>
              </w:rPr>
              <w:t>515,000</w:t>
            </w:r>
          </w:p>
        </w:tc>
        <w:tc>
          <w:tcPr>
            <w:tcW w:w="320" w:type="dxa"/>
            <w:vAlign w:val="bottom"/>
          </w:tcPr>
          <w:p>
            <w:pPr>
              <w:ind w:left="180"/>
              <w:spacing w:after="0"/>
              <w:rPr>
                <w:sz w:val="20"/>
                <w:szCs w:val="20"/>
                <w:color w:val="auto"/>
              </w:rPr>
            </w:pPr>
            <w:r>
              <w:rPr>
                <w:rFonts w:ascii="Arial" w:cs="Arial" w:eastAsia="Arial" w:hAnsi="Arial"/>
                <w:sz w:val="16"/>
                <w:szCs w:val="16"/>
                <w:color w:val="323232"/>
              </w:rPr>
              <w:t>​</w:t>
            </w:r>
          </w:p>
        </w:tc>
        <w:tc>
          <w:tcPr>
            <w:tcW w:w="740" w:type="dxa"/>
            <w:vAlign w:val="bottom"/>
          </w:tcPr>
          <w:p>
            <w:pPr>
              <w:jc w:val="right"/>
              <w:spacing w:after="0"/>
              <w:rPr>
                <w:sz w:val="20"/>
                <w:szCs w:val="20"/>
                <w:color w:val="auto"/>
              </w:rPr>
            </w:pPr>
            <w:r>
              <w:rPr>
                <w:rFonts w:ascii="Arial" w:cs="Arial" w:eastAsia="Arial" w:hAnsi="Arial"/>
                <w:sz w:val="16"/>
                <w:szCs w:val="16"/>
                <w:color w:val="323232"/>
              </w:rPr>
              <w:t>512,964</w:t>
            </w:r>
          </w:p>
        </w:tc>
        <w:tc>
          <w:tcPr>
            <w:tcW w:w="360" w:type="dxa"/>
            <w:vAlign w:val="bottom"/>
          </w:tcPr>
          <w:p>
            <w:pPr>
              <w:ind w:left="240"/>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178,778</w:t>
            </w:r>
          </w:p>
        </w:tc>
        <w:tc>
          <w:tcPr>
            <w:tcW w:w="1200" w:type="dxa"/>
            <w:vAlign w:val="bottom"/>
            <w:gridSpan w:val="2"/>
          </w:tcPr>
          <w:p>
            <w:pPr>
              <w:ind w:left="440"/>
              <w:spacing w:after="0"/>
              <w:rPr>
                <w:sz w:val="20"/>
                <w:szCs w:val="20"/>
                <w:color w:val="auto"/>
              </w:rPr>
            </w:pPr>
            <w:r>
              <w:rPr>
                <w:rFonts w:ascii="Arial" w:cs="Arial" w:eastAsia="Arial" w:hAnsi="Arial"/>
                <w:sz w:val="16"/>
                <w:szCs w:val="16"/>
                <w:color w:val="323232"/>
              </w:rPr>
              <w:t>​103,304</w:t>
            </w:r>
          </w:p>
        </w:tc>
        <w:tc>
          <w:tcPr>
            <w:tcW w:w="420" w:type="dxa"/>
            <w:vAlign w:val="bottom"/>
          </w:tcPr>
          <w:p>
            <w:pPr>
              <w:ind w:left="360"/>
              <w:spacing w:after="0"/>
              <w:rPr>
                <w:sz w:val="20"/>
                <w:szCs w:val="20"/>
                <w:color w:val="auto"/>
              </w:rPr>
            </w:pPr>
            <w:r>
              <w:rPr>
                <w:rFonts w:ascii="Arial" w:cs="Arial" w:eastAsia="Arial" w:hAnsi="Arial"/>
                <w:sz w:val="16"/>
                <w:szCs w:val="16"/>
                <w:color w:val="323232"/>
              </w:rPr>
              <w:t>​</w:t>
            </w:r>
          </w:p>
        </w:tc>
        <w:tc>
          <w:tcPr>
            <w:tcW w:w="700" w:type="dxa"/>
            <w:vAlign w:val="bottom"/>
          </w:tcPr>
          <w:p>
            <w:pPr>
              <w:jc w:val="right"/>
              <w:spacing w:after="0"/>
              <w:rPr>
                <w:sz w:val="20"/>
                <w:szCs w:val="20"/>
                <w:color w:val="auto"/>
              </w:rPr>
            </w:pPr>
            <w:r>
              <w:rPr>
                <w:rFonts w:ascii="Arial" w:cs="Arial" w:eastAsia="Arial" w:hAnsi="Arial"/>
                <w:sz w:val="16"/>
                <w:szCs w:val="16"/>
                <w:color w:val="323232"/>
              </w:rPr>
              <w:t>61,243</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323232"/>
              </w:rPr>
              <w:t>​ 1,371,289</w:t>
            </w:r>
          </w:p>
        </w:tc>
        <w:tc>
          <w:tcPr>
            <w:tcW w:w="0" w:type="dxa"/>
            <w:vAlign w:val="bottom"/>
          </w:tcPr>
          <w:p>
            <w:pPr>
              <w:spacing w:after="0"/>
              <w:rPr>
                <w:sz w:val="1"/>
                <w:szCs w:val="1"/>
                <w:color w:val="auto"/>
              </w:rPr>
            </w:pPr>
          </w:p>
        </w:tc>
      </w:tr>
      <w:tr>
        <w:trPr>
          <w:trHeight w:val="28"/>
        </w:trPr>
        <w:tc>
          <w:tcPr>
            <w:tcW w:w="2420" w:type="dxa"/>
            <w:vAlign w:val="bottom"/>
            <w:tcBorders>
              <w:bottom w:val="single" w:sz="8" w:color="6EC4E8"/>
            </w:tcBorders>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1160" w:type="dxa"/>
            <w:vAlign w:val="bottom"/>
            <w:tcBorders>
              <w:bottom w:val="single" w:sz="8" w:color="6EC4E8"/>
            </w:tcBorders>
            <w:gridSpan w:val="2"/>
          </w:tcPr>
          <w:p>
            <w:pPr>
              <w:spacing w:after="0"/>
              <w:rPr>
                <w:sz w:val="2"/>
                <w:szCs w:val="2"/>
                <w:color w:val="auto"/>
              </w:rPr>
            </w:pPr>
          </w:p>
        </w:tc>
        <w:tc>
          <w:tcPr>
            <w:tcW w:w="1200" w:type="dxa"/>
            <w:vAlign w:val="bottom"/>
            <w:tcBorders>
              <w:bottom w:val="single" w:sz="8" w:color="6EC4E8"/>
            </w:tcBorders>
            <w:gridSpan w:val="2"/>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1000" w:type="dxa"/>
            <w:vAlign w:val="bottom"/>
            <w:tcBorders>
              <w:bottom w:val="single" w:sz="8" w:color="6EC4E8"/>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42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Richard W. Bradshaw</w:t>
            </w:r>
          </w:p>
        </w:tc>
        <w:tc>
          <w:tcPr>
            <w:tcW w:w="480" w:type="dxa"/>
            <w:vAlign w:val="bottom"/>
          </w:tcPr>
          <w:p>
            <w:pPr>
              <w:jc w:val="center"/>
              <w:spacing w:after="0"/>
              <w:rPr>
                <w:sz w:val="20"/>
                <w:szCs w:val="20"/>
                <w:color w:val="auto"/>
              </w:rPr>
            </w:pPr>
            <w:r>
              <w:rPr>
                <w:rFonts w:ascii="Arial" w:cs="Arial" w:eastAsia="Arial" w:hAnsi="Arial"/>
                <w:sz w:val="16"/>
                <w:szCs w:val="16"/>
                <w:color w:val="323232"/>
              </w:rPr>
              <w:t>​2025</w:t>
            </w:r>
          </w:p>
        </w:tc>
        <w:tc>
          <w:tcPr>
            <w:tcW w:w="220" w:type="dxa"/>
            <w:vAlign w:val="bottom"/>
          </w:tcPr>
          <w:p>
            <w:pPr>
              <w:ind w:left="140"/>
              <w:spacing w:after="0"/>
              <w:rPr>
                <w:sz w:val="20"/>
                <w:szCs w:val="20"/>
                <w:color w:val="auto"/>
              </w:rPr>
            </w:pPr>
            <w:r>
              <w:rPr>
                <w:rFonts w:ascii="Arial" w:cs="Arial" w:eastAsia="Arial" w:hAnsi="Arial"/>
                <w:sz w:val="16"/>
                <w:szCs w:val="16"/>
                <w:color w:val="323232"/>
              </w:rPr>
              <w:t>​</w:t>
            </w:r>
          </w:p>
        </w:tc>
        <w:tc>
          <w:tcPr>
            <w:tcW w:w="780" w:type="dxa"/>
            <w:vAlign w:val="bottom"/>
          </w:tcPr>
          <w:p>
            <w:pPr>
              <w:jc w:val="right"/>
              <w:spacing w:after="0"/>
              <w:rPr>
                <w:sz w:val="20"/>
                <w:szCs w:val="20"/>
                <w:color w:val="auto"/>
              </w:rPr>
            </w:pPr>
            <w:r>
              <w:rPr>
                <w:rFonts w:ascii="Arial" w:cs="Arial" w:eastAsia="Arial" w:hAnsi="Arial"/>
                <w:sz w:val="16"/>
                <w:szCs w:val="16"/>
                <w:color w:val="323232"/>
              </w:rPr>
              <w:t>675,000</w:t>
            </w:r>
          </w:p>
        </w:tc>
        <w:tc>
          <w:tcPr>
            <w:tcW w:w="320" w:type="dxa"/>
            <w:vAlign w:val="bottom"/>
          </w:tcPr>
          <w:p>
            <w:pPr>
              <w:ind w:left="180"/>
              <w:spacing w:after="0"/>
              <w:rPr>
                <w:sz w:val="20"/>
                <w:szCs w:val="20"/>
                <w:color w:val="auto"/>
              </w:rPr>
            </w:pPr>
            <w:r>
              <w:rPr>
                <w:rFonts w:ascii="Arial" w:cs="Arial" w:eastAsia="Arial" w:hAnsi="Arial"/>
                <w:sz w:val="16"/>
                <w:szCs w:val="16"/>
                <w:color w:val="323232"/>
              </w:rPr>
              <w:t>​</w:t>
            </w:r>
          </w:p>
        </w:tc>
        <w:tc>
          <w:tcPr>
            <w:tcW w:w="740" w:type="dxa"/>
            <w:vAlign w:val="bottom"/>
          </w:tcPr>
          <w:p>
            <w:pPr>
              <w:jc w:val="right"/>
              <w:spacing w:after="0"/>
              <w:rPr>
                <w:sz w:val="20"/>
                <w:szCs w:val="20"/>
                <w:color w:val="auto"/>
              </w:rPr>
            </w:pPr>
            <w:r>
              <w:rPr>
                <w:rFonts w:ascii="Arial" w:cs="Arial" w:eastAsia="Arial" w:hAnsi="Arial"/>
                <w:sz w:val="16"/>
                <w:szCs w:val="16"/>
                <w:color w:val="323232"/>
              </w:rPr>
              <w:t>817,148</w:t>
            </w:r>
          </w:p>
        </w:tc>
        <w:tc>
          <w:tcPr>
            <w:tcW w:w="1160" w:type="dxa"/>
            <w:vAlign w:val="bottom"/>
            <w:gridSpan w:val="2"/>
          </w:tcPr>
          <w:p>
            <w:pPr>
              <w:jc w:val="right"/>
              <w:spacing w:after="0"/>
              <w:rPr>
                <w:sz w:val="20"/>
                <w:szCs w:val="20"/>
                <w:color w:val="auto"/>
              </w:rPr>
            </w:pPr>
            <w:r>
              <w:rPr>
                <w:rFonts w:ascii="Arial" w:cs="Arial" w:eastAsia="Arial" w:hAnsi="Arial"/>
                <w:sz w:val="16"/>
                <w:szCs w:val="16"/>
                <w:color w:val="323232"/>
              </w:rPr>
              <w:t>​ 1,046,022</w:t>
            </w:r>
          </w:p>
        </w:tc>
        <w:tc>
          <w:tcPr>
            <w:tcW w:w="1200" w:type="dxa"/>
            <w:vAlign w:val="bottom"/>
            <w:gridSpan w:val="2"/>
          </w:tcPr>
          <w:p>
            <w:pPr>
              <w:ind w:left="440"/>
              <w:spacing w:after="0"/>
              <w:rPr>
                <w:sz w:val="20"/>
                <w:szCs w:val="20"/>
                <w:color w:val="auto"/>
              </w:rPr>
            </w:pPr>
            <w:r>
              <w:rPr>
                <w:rFonts w:ascii="Arial" w:cs="Arial" w:eastAsia="Arial" w:hAnsi="Arial"/>
                <w:sz w:val="16"/>
                <w:szCs w:val="16"/>
                <w:color w:val="323232"/>
              </w:rPr>
              <w:t>​169,246</w:t>
            </w:r>
          </w:p>
        </w:tc>
        <w:tc>
          <w:tcPr>
            <w:tcW w:w="420" w:type="dxa"/>
            <w:vAlign w:val="bottom"/>
          </w:tcPr>
          <w:p>
            <w:pPr>
              <w:ind w:left="360"/>
              <w:spacing w:after="0"/>
              <w:rPr>
                <w:sz w:val="20"/>
                <w:szCs w:val="20"/>
                <w:color w:val="auto"/>
              </w:rPr>
            </w:pPr>
            <w:r>
              <w:rPr>
                <w:rFonts w:ascii="Arial" w:cs="Arial" w:eastAsia="Arial" w:hAnsi="Arial"/>
                <w:sz w:val="16"/>
                <w:szCs w:val="16"/>
                <w:color w:val="323232"/>
              </w:rPr>
              <w:t>​</w:t>
            </w:r>
          </w:p>
        </w:tc>
        <w:tc>
          <w:tcPr>
            <w:tcW w:w="700" w:type="dxa"/>
            <w:vAlign w:val="bottom"/>
          </w:tcPr>
          <w:p>
            <w:pPr>
              <w:jc w:val="right"/>
              <w:spacing w:after="0"/>
              <w:rPr>
                <w:sz w:val="20"/>
                <w:szCs w:val="20"/>
                <w:color w:val="auto"/>
              </w:rPr>
            </w:pPr>
            <w:r>
              <w:rPr>
                <w:rFonts w:ascii="Arial" w:cs="Arial" w:eastAsia="Arial" w:hAnsi="Arial"/>
                <w:sz w:val="16"/>
                <w:szCs w:val="16"/>
                <w:color w:val="323232"/>
              </w:rPr>
              <w:t>69,620</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323232"/>
              </w:rPr>
              <w:t>​ 2,777,036</w:t>
            </w:r>
          </w:p>
        </w:tc>
        <w:tc>
          <w:tcPr>
            <w:tcW w:w="0" w:type="dxa"/>
            <w:vAlign w:val="bottom"/>
          </w:tcPr>
          <w:p>
            <w:pPr>
              <w:spacing w:after="0"/>
              <w:rPr>
                <w:sz w:val="1"/>
                <w:szCs w:val="1"/>
                <w:color w:val="auto"/>
              </w:rPr>
            </w:pPr>
          </w:p>
        </w:tc>
      </w:tr>
      <w:tr>
        <w:trPr>
          <w:trHeight w:val="28"/>
        </w:trPr>
        <w:tc>
          <w:tcPr>
            <w:tcW w:w="2420" w:type="dxa"/>
            <w:vAlign w:val="bottom"/>
            <w:vMerge w:val="continue"/>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360" w:type="dxa"/>
            <w:vAlign w:val="bottom"/>
            <w:tcBorders>
              <w:bottom w:val="single" w:sz="8" w:color="6EC4E8"/>
            </w:tcBorders>
          </w:tcPr>
          <w:p>
            <w:pPr>
              <w:spacing w:after="0"/>
              <w:rPr>
                <w:sz w:val="2"/>
                <w:szCs w:val="2"/>
                <w:color w:val="auto"/>
              </w:rPr>
            </w:pPr>
          </w:p>
        </w:tc>
        <w:tc>
          <w:tcPr>
            <w:tcW w:w="800" w:type="dxa"/>
            <w:vAlign w:val="bottom"/>
            <w:tcBorders>
              <w:bottom w:val="single" w:sz="8" w:color="6EC4E8"/>
            </w:tcBorders>
          </w:tcPr>
          <w:p>
            <w:pPr>
              <w:spacing w:after="0"/>
              <w:rPr>
                <w:sz w:val="2"/>
                <w:szCs w:val="2"/>
                <w:color w:val="auto"/>
              </w:rPr>
            </w:pPr>
          </w:p>
        </w:tc>
        <w:tc>
          <w:tcPr>
            <w:tcW w:w="860" w:type="dxa"/>
            <w:vAlign w:val="bottom"/>
            <w:tcBorders>
              <w:bottom w:val="single" w:sz="8" w:color="6EC4E8"/>
            </w:tcBorders>
          </w:tcPr>
          <w:p>
            <w:pPr>
              <w:spacing w:after="0"/>
              <w:rPr>
                <w:sz w:val="2"/>
                <w:szCs w:val="2"/>
                <w:color w:val="auto"/>
              </w:rPr>
            </w:pPr>
          </w:p>
        </w:tc>
        <w:tc>
          <w:tcPr>
            <w:tcW w:w="340" w:type="dxa"/>
            <w:vAlign w:val="bottom"/>
            <w:tcBorders>
              <w:bottom w:val="single" w:sz="8" w:color="6EC4E8"/>
            </w:tcBorders>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960" w:type="dxa"/>
            <w:vAlign w:val="bottom"/>
            <w:tcBorders>
              <w:bottom w:val="single" w:sz="8" w:color="6EC4E8"/>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420" w:type="dxa"/>
            <w:vAlign w:val="bottom"/>
            <w:vMerge w:val="continue"/>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color w:val="323232"/>
              </w:rPr>
              <w:t>​2024</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323232"/>
              </w:rPr>
              <w:t>650,000</w:t>
            </w:r>
          </w:p>
        </w:tc>
        <w:tc>
          <w:tcPr>
            <w:tcW w:w="320" w:type="dxa"/>
            <w:vAlign w:val="bottom"/>
            <w:vMerge w:val="restart"/>
          </w:tcPr>
          <w:p>
            <w:pPr>
              <w:ind w:left="180"/>
              <w:spacing w:after="0"/>
              <w:rPr>
                <w:sz w:val="20"/>
                <w:szCs w:val="20"/>
                <w:color w:val="auto"/>
              </w:rPr>
            </w:pPr>
            <w:r>
              <w:rPr>
                <w:rFonts w:ascii="Arial" w:cs="Arial" w:eastAsia="Arial" w:hAnsi="Arial"/>
                <w:sz w:val="16"/>
                <w:szCs w:val="16"/>
                <w:color w:val="323232"/>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323232"/>
              </w:rPr>
              <w:t>621,248</w:t>
            </w:r>
          </w:p>
        </w:tc>
        <w:tc>
          <w:tcPr>
            <w:tcW w:w="36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323232"/>
              </w:rPr>
              <w:t>741,685</w:t>
            </w:r>
          </w:p>
        </w:tc>
        <w:tc>
          <w:tcPr>
            <w:tcW w:w="1200" w:type="dxa"/>
            <w:vAlign w:val="bottom"/>
            <w:gridSpan w:val="2"/>
            <w:vMerge w:val="restart"/>
          </w:tcPr>
          <w:p>
            <w:pPr>
              <w:ind w:left="440"/>
              <w:spacing w:after="0"/>
              <w:rPr>
                <w:sz w:val="20"/>
                <w:szCs w:val="20"/>
                <w:color w:val="auto"/>
              </w:rPr>
            </w:pPr>
            <w:r>
              <w:rPr>
                <w:rFonts w:ascii="Arial" w:cs="Arial" w:eastAsia="Arial" w:hAnsi="Arial"/>
                <w:sz w:val="16"/>
                <w:szCs w:val="16"/>
                <w:color w:val="323232"/>
              </w:rPr>
              <w:t>​ 66,775</w:t>
            </w:r>
          </w:p>
        </w:tc>
        <w:tc>
          <w:tcPr>
            <w:tcW w:w="42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323232"/>
              </w:rPr>
              <w:t>69,175</w:t>
            </w: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323232"/>
              </w:rPr>
              <w:t>​ 2,148,883</w:t>
            </w:r>
          </w:p>
        </w:tc>
        <w:tc>
          <w:tcPr>
            <w:tcW w:w="0" w:type="dxa"/>
            <w:vAlign w:val="bottom"/>
          </w:tcPr>
          <w:p>
            <w:pPr>
              <w:spacing w:after="0"/>
              <w:rPr>
                <w:sz w:val="1"/>
                <w:szCs w:val="1"/>
                <w:color w:val="auto"/>
              </w:rPr>
            </w:pPr>
          </w:p>
        </w:tc>
      </w:tr>
      <w:tr>
        <w:trPr>
          <w:trHeight w:val="105"/>
        </w:trPr>
        <w:tc>
          <w:tcPr>
            <w:tcW w:w="2420" w:type="dxa"/>
            <w:vAlign w:val="bottom"/>
            <w:vMerge w:val="restart"/>
          </w:tcPr>
          <w:p>
            <w:pPr>
              <w:ind w:left="40"/>
              <w:spacing w:after="0" w:line="141" w:lineRule="exact"/>
              <w:rPr>
                <w:sz w:val="20"/>
                <w:szCs w:val="20"/>
                <w:color w:val="auto"/>
              </w:rPr>
            </w:pPr>
            <w:r>
              <w:rPr>
                <w:rFonts w:ascii="Arial" w:cs="Arial" w:eastAsia="Arial" w:hAnsi="Arial"/>
                <w:sz w:val="16"/>
                <w:szCs w:val="16"/>
                <w:i w:val="1"/>
                <w:iCs w:val="1"/>
                <w:color w:val="323232"/>
              </w:rPr>
              <w:t>Chief Banking Officer</w:t>
            </w:r>
          </w:p>
        </w:tc>
        <w:tc>
          <w:tcPr>
            <w:tcW w:w="4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420" w:type="dxa"/>
            <w:vAlign w:val="bottom"/>
            <w:vMerge w:val="continue"/>
          </w:tcPr>
          <w:p>
            <w:pPr>
              <w:spacing w:after="0"/>
              <w:rPr>
                <w:sz w:val="3"/>
                <w:szCs w:val="3"/>
                <w:color w:val="auto"/>
              </w:rPr>
            </w:pPr>
          </w:p>
        </w:tc>
        <w:tc>
          <w:tcPr>
            <w:tcW w:w="480" w:type="dxa"/>
            <w:vAlign w:val="bottom"/>
            <w:tcBorders>
              <w:bottom w:val="single" w:sz="8" w:color="6EC4E8"/>
            </w:tcBorders>
          </w:tcPr>
          <w:p>
            <w:pPr>
              <w:spacing w:after="0"/>
              <w:rPr>
                <w:sz w:val="3"/>
                <w:szCs w:val="3"/>
                <w:color w:val="auto"/>
              </w:rPr>
            </w:pPr>
          </w:p>
        </w:tc>
        <w:tc>
          <w:tcPr>
            <w:tcW w:w="220" w:type="dxa"/>
            <w:vAlign w:val="bottom"/>
            <w:tcBorders>
              <w:bottom w:val="single" w:sz="8" w:color="6EC4E8"/>
            </w:tcBorders>
          </w:tcPr>
          <w:p>
            <w:pPr>
              <w:spacing w:after="0"/>
              <w:rPr>
                <w:sz w:val="3"/>
                <w:szCs w:val="3"/>
                <w:color w:val="auto"/>
              </w:rPr>
            </w:pPr>
          </w:p>
        </w:tc>
        <w:tc>
          <w:tcPr>
            <w:tcW w:w="780" w:type="dxa"/>
            <w:vAlign w:val="bottom"/>
            <w:tcBorders>
              <w:bottom w:val="single" w:sz="8" w:color="6EC4E8"/>
            </w:tcBorders>
          </w:tcPr>
          <w:p>
            <w:pPr>
              <w:spacing w:after="0"/>
              <w:rPr>
                <w:sz w:val="3"/>
                <w:szCs w:val="3"/>
                <w:color w:val="auto"/>
              </w:rPr>
            </w:pPr>
          </w:p>
        </w:tc>
        <w:tc>
          <w:tcPr>
            <w:tcW w:w="320" w:type="dxa"/>
            <w:vAlign w:val="bottom"/>
            <w:tcBorders>
              <w:bottom w:val="single" w:sz="8" w:color="6EC4E8"/>
            </w:tcBorders>
          </w:tcPr>
          <w:p>
            <w:pPr>
              <w:spacing w:after="0"/>
              <w:rPr>
                <w:sz w:val="3"/>
                <w:szCs w:val="3"/>
                <w:color w:val="auto"/>
              </w:rPr>
            </w:pPr>
          </w:p>
        </w:tc>
        <w:tc>
          <w:tcPr>
            <w:tcW w:w="740" w:type="dxa"/>
            <w:vAlign w:val="bottom"/>
            <w:tcBorders>
              <w:bottom w:val="single" w:sz="8" w:color="6EC4E8"/>
            </w:tcBorders>
          </w:tcPr>
          <w:p>
            <w:pPr>
              <w:spacing w:after="0"/>
              <w:rPr>
                <w:sz w:val="3"/>
                <w:szCs w:val="3"/>
                <w:color w:val="auto"/>
              </w:rPr>
            </w:pPr>
          </w:p>
        </w:tc>
        <w:tc>
          <w:tcPr>
            <w:tcW w:w="360" w:type="dxa"/>
            <w:vAlign w:val="bottom"/>
            <w:tcBorders>
              <w:bottom w:val="single" w:sz="8" w:color="6EC4E8"/>
            </w:tcBorders>
          </w:tcPr>
          <w:p>
            <w:pPr>
              <w:spacing w:after="0"/>
              <w:rPr>
                <w:sz w:val="3"/>
                <w:szCs w:val="3"/>
                <w:color w:val="auto"/>
              </w:rPr>
            </w:pPr>
          </w:p>
        </w:tc>
        <w:tc>
          <w:tcPr>
            <w:tcW w:w="800" w:type="dxa"/>
            <w:vAlign w:val="bottom"/>
            <w:tcBorders>
              <w:bottom w:val="single" w:sz="8" w:color="6EC4E8"/>
            </w:tcBorders>
          </w:tcPr>
          <w:p>
            <w:pPr>
              <w:spacing w:after="0"/>
              <w:rPr>
                <w:sz w:val="3"/>
                <w:szCs w:val="3"/>
                <w:color w:val="auto"/>
              </w:rPr>
            </w:pPr>
          </w:p>
        </w:tc>
        <w:tc>
          <w:tcPr>
            <w:tcW w:w="860" w:type="dxa"/>
            <w:vAlign w:val="bottom"/>
            <w:tcBorders>
              <w:bottom w:val="single" w:sz="8" w:color="6EC4E8"/>
            </w:tcBorders>
          </w:tcPr>
          <w:p>
            <w:pPr>
              <w:spacing w:after="0"/>
              <w:rPr>
                <w:sz w:val="3"/>
                <w:szCs w:val="3"/>
                <w:color w:val="auto"/>
              </w:rPr>
            </w:pPr>
          </w:p>
        </w:tc>
        <w:tc>
          <w:tcPr>
            <w:tcW w:w="340" w:type="dxa"/>
            <w:vAlign w:val="bottom"/>
            <w:tcBorders>
              <w:bottom w:val="single" w:sz="8" w:color="6EC4E8"/>
            </w:tcBorders>
          </w:tcPr>
          <w:p>
            <w:pPr>
              <w:spacing w:after="0"/>
              <w:rPr>
                <w:sz w:val="3"/>
                <w:szCs w:val="3"/>
                <w:color w:val="auto"/>
              </w:rPr>
            </w:pPr>
          </w:p>
        </w:tc>
        <w:tc>
          <w:tcPr>
            <w:tcW w:w="42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960" w:type="dxa"/>
            <w:vAlign w:val="bottom"/>
            <w:tcBorders>
              <w:bottom w:val="single" w:sz="8" w:color="6EC4E8"/>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323232"/>
              </w:rPr>
              <w:t>​2023</w:t>
            </w:r>
          </w:p>
        </w:tc>
        <w:tc>
          <w:tcPr>
            <w:tcW w:w="220" w:type="dxa"/>
            <w:vAlign w:val="bottom"/>
          </w:tcPr>
          <w:p>
            <w:pPr>
              <w:ind w:left="140"/>
              <w:spacing w:after="0"/>
              <w:rPr>
                <w:sz w:val="20"/>
                <w:szCs w:val="20"/>
                <w:color w:val="auto"/>
              </w:rPr>
            </w:pPr>
            <w:r>
              <w:rPr>
                <w:rFonts w:ascii="Arial" w:cs="Arial" w:eastAsia="Arial" w:hAnsi="Arial"/>
                <w:sz w:val="16"/>
                <w:szCs w:val="16"/>
                <w:color w:val="323232"/>
              </w:rPr>
              <w:t>​</w:t>
            </w:r>
          </w:p>
        </w:tc>
        <w:tc>
          <w:tcPr>
            <w:tcW w:w="780" w:type="dxa"/>
            <w:vAlign w:val="bottom"/>
          </w:tcPr>
          <w:p>
            <w:pPr>
              <w:jc w:val="right"/>
              <w:spacing w:after="0"/>
              <w:rPr>
                <w:sz w:val="20"/>
                <w:szCs w:val="20"/>
                <w:color w:val="auto"/>
              </w:rPr>
            </w:pPr>
            <w:r>
              <w:rPr>
                <w:rFonts w:ascii="Arial" w:cs="Arial" w:eastAsia="Arial" w:hAnsi="Arial"/>
                <w:sz w:val="16"/>
                <w:szCs w:val="16"/>
                <w:color w:val="323232"/>
              </w:rPr>
              <w:t>600,000</w:t>
            </w:r>
          </w:p>
        </w:tc>
        <w:tc>
          <w:tcPr>
            <w:tcW w:w="320" w:type="dxa"/>
            <w:vAlign w:val="bottom"/>
          </w:tcPr>
          <w:p>
            <w:pPr>
              <w:ind w:left="180"/>
              <w:spacing w:after="0"/>
              <w:rPr>
                <w:sz w:val="20"/>
                <w:szCs w:val="20"/>
                <w:color w:val="auto"/>
              </w:rPr>
            </w:pPr>
            <w:r>
              <w:rPr>
                <w:rFonts w:ascii="Arial" w:cs="Arial" w:eastAsia="Arial" w:hAnsi="Arial"/>
                <w:sz w:val="16"/>
                <w:szCs w:val="16"/>
                <w:color w:val="323232"/>
              </w:rPr>
              <w:t>​</w:t>
            </w:r>
          </w:p>
        </w:tc>
        <w:tc>
          <w:tcPr>
            <w:tcW w:w="740" w:type="dxa"/>
            <w:vAlign w:val="bottom"/>
          </w:tcPr>
          <w:p>
            <w:pPr>
              <w:jc w:val="right"/>
              <w:spacing w:after="0"/>
              <w:rPr>
                <w:sz w:val="20"/>
                <w:szCs w:val="20"/>
                <w:color w:val="auto"/>
              </w:rPr>
            </w:pPr>
            <w:r>
              <w:rPr>
                <w:rFonts w:ascii="Arial" w:cs="Arial" w:eastAsia="Arial" w:hAnsi="Arial"/>
                <w:sz w:val="16"/>
                <w:szCs w:val="16"/>
                <w:color w:val="323232"/>
              </w:rPr>
              <w:t>597,623</w:t>
            </w:r>
          </w:p>
        </w:tc>
        <w:tc>
          <w:tcPr>
            <w:tcW w:w="360" w:type="dxa"/>
            <w:vAlign w:val="bottom"/>
          </w:tcPr>
          <w:p>
            <w:pPr>
              <w:ind w:left="240"/>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208,286</w:t>
            </w:r>
          </w:p>
        </w:tc>
        <w:tc>
          <w:tcPr>
            <w:tcW w:w="1200" w:type="dxa"/>
            <w:vAlign w:val="bottom"/>
            <w:gridSpan w:val="2"/>
          </w:tcPr>
          <w:p>
            <w:pPr>
              <w:ind w:left="440"/>
              <w:spacing w:after="0"/>
              <w:rPr>
                <w:sz w:val="20"/>
                <w:szCs w:val="20"/>
                <w:color w:val="auto"/>
              </w:rPr>
            </w:pPr>
            <w:r>
              <w:rPr>
                <w:rFonts w:ascii="Arial" w:cs="Arial" w:eastAsia="Arial" w:hAnsi="Arial"/>
                <w:sz w:val="16"/>
                <w:szCs w:val="16"/>
                <w:color w:val="323232"/>
              </w:rPr>
              <w:t>​143,094</w:t>
            </w:r>
          </w:p>
        </w:tc>
        <w:tc>
          <w:tcPr>
            <w:tcW w:w="420" w:type="dxa"/>
            <w:vAlign w:val="bottom"/>
          </w:tcPr>
          <w:p>
            <w:pPr>
              <w:ind w:left="360"/>
              <w:spacing w:after="0"/>
              <w:rPr>
                <w:sz w:val="20"/>
                <w:szCs w:val="20"/>
                <w:color w:val="auto"/>
              </w:rPr>
            </w:pPr>
            <w:r>
              <w:rPr>
                <w:rFonts w:ascii="Arial" w:cs="Arial" w:eastAsia="Arial" w:hAnsi="Arial"/>
                <w:sz w:val="16"/>
                <w:szCs w:val="16"/>
                <w:color w:val="323232"/>
              </w:rPr>
              <w:t>​</w:t>
            </w:r>
          </w:p>
        </w:tc>
        <w:tc>
          <w:tcPr>
            <w:tcW w:w="700" w:type="dxa"/>
            <w:vAlign w:val="bottom"/>
          </w:tcPr>
          <w:p>
            <w:pPr>
              <w:jc w:val="right"/>
              <w:spacing w:after="0"/>
              <w:rPr>
                <w:sz w:val="20"/>
                <w:szCs w:val="20"/>
                <w:color w:val="auto"/>
              </w:rPr>
            </w:pPr>
            <w:r>
              <w:rPr>
                <w:rFonts w:ascii="Arial" w:cs="Arial" w:eastAsia="Arial" w:hAnsi="Arial"/>
                <w:sz w:val="16"/>
                <w:szCs w:val="16"/>
                <w:color w:val="323232"/>
              </w:rPr>
              <w:t>54,659</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323232"/>
              </w:rPr>
              <w:t>​ 1,603,662</w:t>
            </w:r>
          </w:p>
        </w:tc>
        <w:tc>
          <w:tcPr>
            <w:tcW w:w="0" w:type="dxa"/>
            <w:vAlign w:val="bottom"/>
          </w:tcPr>
          <w:p>
            <w:pPr>
              <w:spacing w:after="0"/>
              <w:rPr>
                <w:sz w:val="1"/>
                <w:szCs w:val="1"/>
                <w:color w:val="auto"/>
              </w:rPr>
            </w:pPr>
          </w:p>
        </w:tc>
      </w:tr>
      <w:tr>
        <w:trPr>
          <w:trHeight w:val="28"/>
        </w:trPr>
        <w:tc>
          <w:tcPr>
            <w:tcW w:w="2420" w:type="dxa"/>
            <w:vAlign w:val="bottom"/>
            <w:tcBorders>
              <w:bottom w:val="single" w:sz="8" w:color="6EC4E8"/>
            </w:tcBorders>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360" w:type="dxa"/>
            <w:vAlign w:val="bottom"/>
            <w:tcBorders>
              <w:bottom w:val="single" w:sz="8" w:color="6EC4E8"/>
            </w:tcBorders>
          </w:tcPr>
          <w:p>
            <w:pPr>
              <w:spacing w:after="0"/>
              <w:rPr>
                <w:sz w:val="2"/>
                <w:szCs w:val="2"/>
                <w:color w:val="auto"/>
              </w:rPr>
            </w:pPr>
          </w:p>
        </w:tc>
        <w:tc>
          <w:tcPr>
            <w:tcW w:w="800" w:type="dxa"/>
            <w:vAlign w:val="bottom"/>
            <w:tcBorders>
              <w:bottom w:val="single" w:sz="8" w:color="6EC4E8"/>
            </w:tcBorders>
          </w:tcPr>
          <w:p>
            <w:pPr>
              <w:spacing w:after="0"/>
              <w:rPr>
                <w:sz w:val="2"/>
                <w:szCs w:val="2"/>
                <w:color w:val="auto"/>
              </w:rPr>
            </w:pPr>
          </w:p>
        </w:tc>
        <w:tc>
          <w:tcPr>
            <w:tcW w:w="860" w:type="dxa"/>
            <w:vAlign w:val="bottom"/>
            <w:tcBorders>
              <w:bottom w:val="single" w:sz="8" w:color="6EC4E8"/>
            </w:tcBorders>
          </w:tcPr>
          <w:p>
            <w:pPr>
              <w:spacing w:after="0"/>
              <w:rPr>
                <w:sz w:val="2"/>
                <w:szCs w:val="2"/>
                <w:color w:val="auto"/>
              </w:rPr>
            </w:pPr>
          </w:p>
        </w:tc>
        <w:tc>
          <w:tcPr>
            <w:tcW w:w="340" w:type="dxa"/>
            <w:vAlign w:val="bottom"/>
            <w:tcBorders>
              <w:bottom w:val="single" w:sz="8" w:color="6EC4E8"/>
            </w:tcBorders>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1000" w:type="dxa"/>
            <w:vAlign w:val="bottom"/>
            <w:tcBorders>
              <w:bottom w:val="single" w:sz="8" w:color="6EC4E8"/>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40"/>
              <w:spacing w:after="0"/>
              <w:rPr>
                <w:sz w:val="20"/>
                <w:szCs w:val="20"/>
                <w:color w:val="auto"/>
              </w:rPr>
            </w:pPr>
            <w:r>
              <w:rPr>
                <w:rFonts w:ascii="Arial" w:cs="Arial" w:eastAsia="Arial" w:hAnsi="Arial"/>
                <w:sz w:val="16"/>
                <w:szCs w:val="16"/>
                <w:b w:val="1"/>
                <w:bCs w:val="1"/>
                <w:color w:val="004987"/>
              </w:rPr>
              <w:t>Melinda Davis Lux</w:t>
            </w:r>
          </w:p>
        </w:tc>
        <w:tc>
          <w:tcPr>
            <w:tcW w:w="480" w:type="dxa"/>
            <w:vAlign w:val="bottom"/>
            <w:tcBorders>
              <w:bottom w:val="single" w:sz="8" w:color="6EC4E8"/>
            </w:tcBorders>
          </w:tcPr>
          <w:p>
            <w:pPr>
              <w:jc w:val="center"/>
              <w:spacing w:after="0"/>
              <w:rPr>
                <w:sz w:val="20"/>
                <w:szCs w:val="20"/>
                <w:color w:val="auto"/>
              </w:rPr>
            </w:pPr>
            <w:r>
              <w:rPr>
                <w:rFonts w:ascii="Arial" w:cs="Arial" w:eastAsia="Arial" w:hAnsi="Arial"/>
                <w:sz w:val="16"/>
                <w:szCs w:val="16"/>
                <w:color w:val="323232"/>
              </w:rPr>
              <w:t>​2025</w:t>
            </w:r>
          </w:p>
        </w:tc>
        <w:tc>
          <w:tcPr>
            <w:tcW w:w="22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w:t>
            </w:r>
          </w:p>
        </w:tc>
        <w:tc>
          <w:tcPr>
            <w:tcW w:w="7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550,000</w:t>
            </w:r>
          </w:p>
        </w:tc>
        <w:tc>
          <w:tcPr>
            <w:tcW w:w="320" w:type="dxa"/>
            <w:vAlign w:val="bottom"/>
            <w:tcBorders>
              <w:bottom w:val="single" w:sz="8" w:color="6EC4E8"/>
            </w:tcBorders>
          </w:tcPr>
          <w:p>
            <w:pPr>
              <w:ind w:left="180"/>
              <w:spacing w:after="0"/>
              <w:rPr>
                <w:sz w:val="20"/>
                <w:szCs w:val="20"/>
                <w:color w:val="auto"/>
              </w:rPr>
            </w:pPr>
            <w:r>
              <w:rPr>
                <w:rFonts w:ascii="Arial" w:cs="Arial" w:eastAsia="Arial" w:hAnsi="Arial"/>
                <w:sz w:val="16"/>
                <w:szCs w:val="16"/>
                <w:color w:val="323232"/>
              </w:rPr>
              <w:t>​</w:t>
            </w:r>
          </w:p>
        </w:tc>
        <w:tc>
          <w:tcPr>
            <w:tcW w:w="74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532,674</w:t>
            </w:r>
          </w:p>
        </w:tc>
        <w:tc>
          <w:tcPr>
            <w:tcW w:w="360" w:type="dxa"/>
            <w:vAlign w:val="bottom"/>
            <w:tcBorders>
              <w:bottom w:val="single" w:sz="8" w:color="6EC4E8"/>
            </w:tcBorders>
          </w:tcPr>
          <w:p>
            <w:pPr>
              <w:ind w:left="240"/>
              <w:spacing w:after="0"/>
              <w:rPr>
                <w:sz w:val="20"/>
                <w:szCs w:val="20"/>
                <w:color w:val="auto"/>
              </w:rPr>
            </w:pPr>
            <w:r>
              <w:rPr>
                <w:rFonts w:ascii="Arial" w:cs="Arial" w:eastAsia="Arial" w:hAnsi="Arial"/>
                <w:sz w:val="16"/>
                <w:szCs w:val="16"/>
                <w:color w:val="323232"/>
              </w:rPr>
              <w:t>​</w:t>
            </w:r>
          </w:p>
        </w:tc>
        <w:tc>
          <w:tcPr>
            <w:tcW w:w="80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681,851</w:t>
            </w:r>
          </w:p>
        </w:tc>
        <w:tc>
          <w:tcPr>
            <w:tcW w:w="860" w:type="dxa"/>
            <w:vAlign w:val="bottom"/>
            <w:tcBorders>
              <w:bottom w:val="single" w:sz="8" w:color="6EC4E8"/>
            </w:tcBorders>
          </w:tcPr>
          <w:p>
            <w:pPr>
              <w:ind w:left="440"/>
              <w:spacing w:after="0"/>
              <w:rPr>
                <w:sz w:val="20"/>
                <w:szCs w:val="20"/>
                <w:color w:val="auto"/>
              </w:rPr>
            </w:pPr>
            <w:r>
              <w:rPr>
                <w:rFonts w:ascii="Arial" w:cs="Arial" w:eastAsia="Arial" w:hAnsi="Arial"/>
                <w:sz w:val="16"/>
                <w:szCs w:val="16"/>
                <w:color w:val="323232"/>
              </w:rPr>
              <w:t>​</w:t>
            </w:r>
          </w:p>
        </w:tc>
        <w:tc>
          <w:tcPr>
            <w:tcW w:w="340" w:type="dxa"/>
            <w:vAlign w:val="bottom"/>
            <w:tcBorders>
              <w:bottom w:val="single" w:sz="8" w:color="6EC4E8"/>
            </w:tcBorders>
          </w:tcPr>
          <w:p>
            <w:pPr>
              <w:spacing w:after="0" w:line="210"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9"/>
                <w:szCs w:val="9"/>
                <w:color w:val="323232"/>
              </w:rPr>
              <w:t>(7)</w:t>
            </w:r>
          </w:p>
        </w:tc>
        <w:tc>
          <w:tcPr>
            <w:tcW w:w="420" w:type="dxa"/>
            <w:vAlign w:val="bottom"/>
            <w:tcBorders>
              <w:bottom w:val="single" w:sz="8" w:color="6EC4E8"/>
            </w:tcBorders>
          </w:tcPr>
          <w:p>
            <w:pPr>
              <w:ind w:left="360"/>
              <w:spacing w:after="0"/>
              <w:rPr>
                <w:sz w:val="20"/>
                <w:szCs w:val="20"/>
                <w:color w:val="auto"/>
              </w:rPr>
            </w:pPr>
            <w:r>
              <w:rPr>
                <w:rFonts w:ascii="Arial" w:cs="Arial" w:eastAsia="Arial" w:hAnsi="Arial"/>
                <w:sz w:val="16"/>
                <w:szCs w:val="16"/>
                <w:color w:val="323232"/>
              </w:rPr>
              <w:t>​</w:t>
            </w:r>
          </w:p>
        </w:tc>
        <w:tc>
          <w:tcPr>
            <w:tcW w:w="70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42,500</w:t>
            </w:r>
          </w:p>
        </w:tc>
        <w:tc>
          <w:tcPr>
            <w:tcW w:w="9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 1,807,025</w:t>
            </w: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420" w:type="dxa"/>
            <w:vAlign w:val="bottom"/>
          </w:tcPr>
          <w:p>
            <w:pPr>
              <w:ind w:left="40"/>
              <w:spacing w:after="0"/>
              <w:rPr>
                <w:sz w:val="20"/>
                <w:szCs w:val="20"/>
                <w:color w:val="auto"/>
              </w:rPr>
            </w:pPr>
            <w:r>
              <w:rPr>
                <w:rFonts w:ascii="Arial" w:cs="Arial" w:eastAsia="Arial" w:hAnsi="Arial"/>
                <w:sz w:val="16"/>
                <w:szCs w:val="16"/>
                <w:i w:val="1"/>
                <w:iCs w:val="1"/>
                <w:color w:val="323232"/>
              </w:rPr>
              <w:t>Chief Administrative Officer &amp;</w:t>
            </w:r>
          </w:p>
        </w:tc>
        <w:tc>
          <w:tcPr>
            <w:tcW w:w="480" w:type="dxa"/>
            <w:vAlign w:val="bottom"/>
          </w:tcPr>
          <w:p>
            <w:pPr>
              <w:jc w:val="center"/>
              <w:spacing w:after="0"/>
              <w:rPr>
                <w:sz w:val="20"/>
                <w:szCs w:val="20"/>
                <w:color w:val="auto"/>
              </w:rPr>
            </w:pPr>
            <w:r>
              <w:rPr>
                <w:rFonts w:ascii="Arial" w:cs="Arial" w:eastAsia="Arial" w:hAnsi="Arial"/>
                <w:sz w:val="16"/>
                <w:szCs w:val="16"/>
                <w:color w:val="323232"/>
              </w:rPr>
              <w:t>​2024</w:t>
            </w:r>
          </w:p>
        </w:tc>
        <w:tc>
          <w:tcPr>
            <w:tcW w:w="220" w:type="dxa"/>
            <w:vAlign w:val="bottom"/>
          </w:tcPr>
          <w:p>
            <w:pPr>
              <w:ind w:left="140"/>
              <w:spacing w:after="0"/>
              <w:rPr>
                <w:sz w:val="20"/>
                <w:szCs w:val="20"/>
                <w:color w:val="auto"/>
              </w:rPr>
            </w:pPr>
            <w:r>
              <w:rPr>
                <w:rFonts w:ascii="Arial" w:cs="Arial" w:eastAsia="Arial" w:hAnsi="Arial"/>
                <w:sz w:val="16"/>
                <w:szCs w:val="16"/>
                <w:color w:val="323232"/>
              </w:rPr>
              <w:t>​</w:t>
            </w:r>
          </w:p>
        </w:tc>
        <w:tc>
          <w:tcPr>
            <w:tcW w:w="780" w:type="dxa"/>
            <w:vAlign w:val="bottom"/>
          </w:tcPr>
          <w:p>
            <w:pPr>
              <w:jc w:val="right"/>
              <w:spacing w:after="0"/>
              <w:rPr>
                <w:sz w:val="20"/>
                <w:szCs w:val="20"/>
                <w:color w:val="auto"/>
              </w:rPr>
            </w:pPr>
            <w:r>
              <w:rPr>
                <w:rFonts w:ascii="Arial" w:cs="Arial" w:eastAsia="Arial" w:hAnsi="Arial"/>
                <w:sz w:val="16"/>
                <w:szCs w:val="16"/>
                <w:color w:val="323232"/>
              </w:rPr>
              <w:t>512,500</w:t>
            </w:r>
          </w:p>
        </w:tc>
        <w:tc>
          <w:tcPr>
            <w:tcW w:w="320" w:type="dxa"/>
            <w:vAlign w:val="bottom"/>
          </w:tcPr>
          <w:p>
            <w:pPr>
              <w:ind w:left="180"/>
              <w:spacing w:after="0"/>
              <w:rPr>
                <w:sz w:val="20"/>
                <w:szCs w:val="20"/>
                <w:color w:val="auto"/>
              </w:rPr>
            </w:pPr>
            <w:r>
              <w:rPr>
                <w:rFonts w:ascii="Arial" w:cs="Arial" w:eastAsia="Arial" w:hAnsi="Arial"/>
                <w:sz w:val="16"/>
                <w:szCs w:val="16"/>
                <w:color w:val="323232"/>
              </w:rPr>
              <w:t>​</w:t>
            </w:r>
          </w:p>
        </w:tc>
        <w:tc>
          <w:tcPr>
            <w:tcW w:w="740" w:type="dxa"/>
            <w:vAlign w:val="bottom"/>
          </w:tcPr>
          <w:p>
            <w:pPr>
              <w:jc w:val="right"/>
              <w:spacing w:after="0"/>
              <w:rPr>
                <w:sz w:val="20"/>
                <w:szCs w:val="20"/>
                <w:color w:val="auto"/>
              </w:rPr>
            </w:pPr>
            <w:r>
              <w:rPr>
                <w:rFonts w:ascii="Arial" w:cs="Arial" w:eastAsia="Arial" w:hAnsi="Arial"/>
                <w:sz w:val="16"/>
                <w:szCs w:val="16"/>
                <w:color w:val="323232"/>
              </w:rPr>
              <w:t>472,160</w:t>
            </w:r>
          </w:p>
        </w:tc>
        <w:tc>
          <w:tcPr>
            <w:tcW w:w="360" w:type="dxa"/>
            <w:vAlign w:val="bottom"/>
          </w:tcPr>
          <w:p>
            <w:pPr>
              <w:ind w:left="240"/>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483,469</w:t>
            </w:r>
          </w:p>
        </w:tc>
        <w:tc>
          <w:tcPr>
            <w:tcW w:w="860" w:type="dxa"/>
            <w:vAlign w:val="bottom"/>
          </w:tcPr>
          <w:p>
            <w:pPr>
              <w:ind w:left="440"/>
              <w:spacing w:after="0"/>
              <w:rPr>
                <w:sz w:val="20"/>
                <w:szCs w:val="20"/>
                <w:color w:val="auto"/>
              </w:rPr>
            </w:pPr>
            <w:r>
              <w:rPr>
                <w:rFonts w:ascii="Arial" w:cs="Arial" w:eastAsia="Arial" w:hAnsi="Arial"/>
                <w:sz w:val="16"/>
                <w:szCs w:val="16"/>
                <w:color w:val="323232"/>
              </w:rPr>
              <w:t>​</w:t>
            </w:r>
          </w:p>
        </w:tc>
        <w:tc>
          <w:tcPr>
            <w:tcW w:w="340" w:type="dxa"/>
            <w:vAlign w:val="bottom"/>
          </w:tcPr>
          <w:p>
            <w:pPr>
              <w:spacing w:after="0" w:line="211" w:lineRule="exact"/>
              <w:rPr>
                <w:sz w:val="20"/>
                <w:szCs w:val="20"/>
                <w:color w:val="auto"/>
              </w:rPr>
            </w:pPr>
            <w:r>
              <w:rPr>
                <w:rFonts w:ascii="Arial" w:cs="Arial" w:eastAsia="Arial" w:hAnsi="Arial"/>
                <w:sz w:val="24"/>
                <w:szCs w:val="24"/>
                <w:color w:val="323232"/>
                <w:vertAlign w:val="subscript"/>
              </w:rPr>
              <w:t>—</w:t>
            </w:r>
            <w:r>
              <w:rPr>
                <w:rFonts w:ascii="Arial" w:cs="Arial" w:eastAsia="Arial" w:hAnsi="Arial"/>
                <w:sz w:val="9"/>
                <w:szCs w:val="9"/>
                <w:color w:val="323232"/>
              </w:rPr>
              <w:t>(7)</w:t>
            </w:r>
          </w:p>
        </w:tc>
        <w:tc>
          <w:tcPr>
            <w:tcW w:w="420" w:type="dxa"/>
            <w:vAlign w:val="bottom"/>
          </w:tcPr>
          <w:p>
            <w:pPr>
              <w:ind w:left="360"/>
              <w:spacing w:after="0"/>
              <w:rPr>
                <w:sz w:val="20"/>
                <w:szCs w:val="20"/>
                <w:color w:val="auto"/>
              </w:rPr>
            </w:pPr>
            <w:r>
              <w:rPr>
                <w:rFonts w:ascii="Arial" w:cs="Arial" w:eastAsia="Arial" w:hAnsi="Arial"/>
                <w:sz w:val="16"/>
                <w:szCs w:val="16"/>
                <w:color w:val="323232"/>
              </w:rPr>
              <w:t>​</w:t>
            </w:r>
          </w:p>
        </w:tc>
        <w:tc>
          <w:tcPr>
            <w:tcW w:w="700" w:type="dxa"/>
            <w:vAlign w:val="bottom"/>
          </w:tcPr>
          <w:p>
            <w:pPr>
              <w:jc w:val="right"/>
              <w:spacing w:after="0"/>
              <w:rPr>
                <w:sz w:val="20"/>
                <w:szCs w:val="20"/>
                <w:color w:val="auto"/>
              </w:rPr>
            </w:pPr>
            <w:r>
              <w:rPr>
                <w:rFonts w:ascii="Arial" w:cs="Arial" w:eastAsia="Arial" w:hAnsi="Arial"/>
                <w:sz w:val="16"/>
                <w:szCs w:val="16"/>
                <w:color w:val="323232"/>
              </w:rPr>
              <w:t>39,844</w:t>
            </w:r>
          </w:p>
        </w:tc>
        <w:tc>
          <w:tcPr>
            <w:tcW w:w="1000" w:type="dxa"/>
            <w:vAlign w:val="bottom"/>
            <w:gridSpan w:val="3"/>
          </w:tcPr>
          <w:p>
            <w:pPr>
              <w:jc w:val="right"/>
              <w:ind w:right="40"/>
              <w:spacing w:after="0"/>
              <w:rPr>
                <w:sz w:val="20"/>
                <w:szCs w:val="20"/>
                <w:color w:val="auto"/>
              </w:rPr>
            </w:pPr>
            <w:r>
              <w:rPr>
                <w:rFonts w:ascii="Arial" w:cs="Arial" w:eastAsia="Arial" w:hAnsi="Arial"/>
                <w:sz w:val="16"/>
                <w:szCs w:val="16"/>
                <w:color w:val="323232"/>
              </w:rPr>
              <w:t>​ 1,507,973</w:t>
            </w:r>
          </w:p>
        </w:tc>
        <w:tc>
          <w:tcPr>
            <w:tcW w:w="0" w:type="dxa"/>
            <w:vAlign w:val="bottom"/>
          </w:tcPr>
          <w:p>
            <w:pPr>
              <w:spacing w:after="0"/>
              <w:rPr>
                <w:sz w:val="1"/>
                <w:szCs w:val="1"/>
                <w:color w:val="auto"/>
              </w:rPr>
            </w:pPr>
          </w:p>
        </w:tc>
      </w:tr>
      <w:tr>
        <w:trPr>
          <w:trHeight w:val="39"/>
        </w:trPr>
        <w:tc>
          <w:tcPr>
            <w:tcW w:w="2420" w:type="dxa"/>
            <w:vAlign w:val="bottom"/>
            <w:vMerge w:val="restart"/>
          </w:tcPr>
          <w:p>
            <w:pPr>
              <w:ind w:left="40"/>
              <w:spacing w:after="0"/>
              <w:rPr>
                <w:sz w:val="20"/>
                <w:szCs w:val="20"/>
                <w:color w:val="auto"/>
              </w:rPr>
            </w:pPr>
            <w:r>
              <w:rPr>
                <w:rFonts w:ascii="Arial" w:cs="Arial" w:eastAsia="Arial" w:hAnsi="Arial"/>
                <w:sz w:val="16"/>
                <w:szCs w:val="16"/>
                <w:i w:val="1"/>
                <w:iCs w:val="1"/>
                <w:color w:val="323232"/>
              </w:rPr>
              <w:t>General Counsel</w:t>
            </w: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420" w:type="dxa"/>
            <w:vAlign w:val="bottom"/>
            <w:tcBorders>
              <w:bottom w:val="single" w:sz="8" w:color="6EC4E8"/>
            </w:tcBorders>
            <w:vMerge w:val="continue"/>
          </w:tcPr>
          <w:p>
            <w:pPr>
              <w:spacing w:after="0"/>
              <w:rPr>
                <w:sz w:val="20"/>
                <w:szCs w:val="20"/>
                <w:color w:val="auto"/>
              </w:rPr>
            </w:pPr>
          </w:p>
        </w:tc>
        <w:tc>
          <w:tcPr>
            <w:tcW w:w="480" w:type="dxa"/>
            <w:vAlign w:val="bottom"/>
            <w:tcBorders>
              <w:top w:val="single" w:sz="8" w:color="6EC4E8"/>
              <w:bottom w:val="single" w:sz="8" w:color="6EC4E8"/>
            </w:tcBorders>
          </w:tcPr>
          <w:p>
            <w:pPr>
              <w:jc w:val="center"/>
              <w:spacing w:after="0"/>
              <w:rPr>
                <w:sz w:val="20"/>
                <w:szCs w:val="20"/>
                <w:color w:val="auto"/>
              </w:rPr>
            </w:pPr>
            <w:r>
              <w:rPr>
                <w:rFonts w:ascii="Arial" w:cs="Arial" w:eastAsia="Arial" w:hAnsi="Arial"/>
                <w:sz w:val="16"/>
                <w:szCs w:val="16"/>
                <w:color w:val="323232"/>
              </w:rPr>
              <w:t>​2023</w:t>
            </w:r>
          </w:p>
        </w:tc>
        <w:tc>
          <w:tcPr>
            <w:tcW w:w="220" w:type="dxa"/>
            <w:vAlign w:val="bottom"/>
            <w:tcBorders>
              <w:top w:val="single" w:sz="8" w:color="6EC4E8"/>
              <w:bottom w:val="single" w:sz="8" w:color="6EC4E8"/>
            </w:tcBorders>
          </w:tcPr>
          <w:p>
            <w:pPr>
              <w:ind w:left="140"/>
              <w:spacing w:after="0"/>
              <w:rPr>
                <w:sz w:val="20"/>
                <w:szCs w:val="20"/>
                <w:color w:val="auto"/>
              </w:rPr>
            </w:pPr>
            <w:r>
              <w:rPr>
                <w:rFonts w:ascii="Arial" w:cs="Arial" w:eastAsia="Arial" w:hAnsi="Arial"/>
                <w:sz w:val="16"/>
                <w:szCs w:val="16"/>
                <w:color w:val="323232"/>
              </w:rPr>
              <w:t>​</w:t>
            </w:r>
          </w:p>
        </w:tc>
        <w:tc>
          <w:tcPr>
            <w:tcW w:w="78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450,000</w:t>
            </w:r>
          </w:p>
        </w:tc>
        <w:tc>
          <w:tcPr>
            <w:tcW w:w="320" w:type="dxa"/>
            <w:vAlign w:val="bottom"/>
            <w:tcBorders>
              <w:top w:val="single" w:sz="8" w:color="6EC4E8"/>
              <w:bottom w:val="single" w:sz="8" w:color="6EC4E8"/>
            </w:tcBorders>
          </w:tcPr>
          <w:p>
            <w:pPr>
              <w:ind w:left="180"/>
              <w:spacing w:after="0"/>
              <w:rPr>
                <w:sz w:val="20"/>
                <w:szCs w:val="20"/>
                <w:color w:val="auto"/>
              </w:rPr>
            </w:pPr>
            <w:r>
              <w:rPr>
                <w:rFonts w:ascii="Arial" w:cs="Arial" w:eastAsia="Arial" w:hAnsi="Arial"/>
                <w:sz w:val="16"/>
                <w:szCs w:val="16"/>
                <w:color w:val="323232"/>
              </w:rPr>
              <w:t>​</w:t>
            </w:r>
          </w:p>
        </w:tc>
        <w:tc>
          <w:tcPr>
            <w:tcW w:w="74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336,169</w:t>
            </w:r>
          </w:p>
        </w:tc>
        <w:tc>
          <w:tcPr>
            <w:tcW w:w="360" w:type="dxa"/>
            <w:vAlign w:val="bottom"/>
            <w:tcBorders>
              <w:top w:val="single" w:sz="8" w:color="6EC4E8"/>
              <w:bottom w:val="single" w:sz="8" w:color="6EC4E8"/>
            </w:tcBorders>
          </w:tcPr>
          <w:p>
            <w:pPr>
              <w:ind w:left="240"/>
              <w:spacing w:after="0"/>
              <w:rPr>
                <w:sz w:val="20"/>
                <w:szCs w:val="20"/>
                <w:color w:val="auto"/>
              </w:rPr>
            </w:pPr>
            <w:r>
              <w:rPr>
                <w:rFonts w:ascii="Arial" w:cs="Arial" w:eastAsia="Arial" w:hAnsi="Arial"/>
                <w:sz w:val="16"/>
                <w:szCs w:val="16"/>
                <w:color w:val="323232"/>
              </w:rPr>
              <w:t>​</w:t>
            </w:r>
          </w:p>
        </w:tc>
        <w:tc>
          <w:tcPr>
            <w:tcW w:w="80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124,972</w:t>
            </w:r>
          </w:p>
        </w:tc>
        <w:tc>
          <w:tcPr>
            <w:tcW w:w="860" w:type="dxa"/>
            <w:vAlign w:val="bottom"/>
            <w:tcBorders>
              <w:top w:val="single" w:sz="8" w:color="6EC4E8"/>
              <w:bottom w:val="single" w:sz="8" w:color="6EC4E8"/>
            </w:tcBorders>
          </w:tcPr>
          <w:p>
            <w:pPr>
              <w:ind w:left="440"/>
              <w:spacing w:after="0"/>
              <w:rPr>
                <w:sz w:val="20"/>
                <w:szCs w:val="20"/>
                <w:color w:val="auto"/>
              </w:rPr>
            </w:pPr>
            <w:r>
              <w:rPr>
                <w:rFonts w:ascii="Arial" w:cs="Arial" w:eastAsia="Arial" w:hAnsi="Arial"/>
                <w:sz w:val="16"/>
                <w:szCs w:val="16"/>
                <w:color w:val="323232"/>
              </w:rPr>
              <w:t>​</w:t>
            </w:r>
          </w:p>
        </w:tc>
        <w:tc>
          <w:tcPr>
            <w:tcW w:w="340" w:type="dxa"/>
            <w:vAlign w:val="bottom"/>
            <w:tcBorders>
              <w:top w:val="single" w:sz="8" w:color="6EC4E8"/>
              <w:bottom w:val="single" w:sz="8" w:color="6EC4E8"/>
            </w:tcBorders>
          </w:tcPr>
          <w:p>
            <w:pPr>
              <w:spacing w:after="0" w:line="236" w:lineRule="exact"/>
              <w:rPr>
                <w:sz w:val="20"/>
                <w:szCs w:val="20"/>
                <w:color w:val="auto"/>
              </w:rPr>
            </w:pPr>
            <w:r>
              <w:rPr>
                <w:rFonts w:ascii="Arial" w:cs="Arial" w:eastAsia="Arial" w:hAnsi="Arial"/>
                <w:sz w:val="27"/>
                <w:szCs w:val="27"/>
                <w:color w:val="323232"/>
                <w:vertAlign w:val="subscript"/>
              </w:rPr>
              <w:t>—</w:t>
            </w:r>
            <w:r>
              <w:rPr>
                <w:rFonts w:ascii="Arial" w:cs="Arial" w:eastAsia="Arial" w:hAnsi="Arial"/>
                <w:sz w:val="9"/>
                <w:szCs w:val="9"/>
                <w:color w:val="323232"/>
              </w:rPr>
              <w:t>(7)</w:t>
            </w:r>
          </w:p>
        </w:tc>
        <w:tc>
          <w:tcPr>
            <w:tcW w:w="420" w:type="dxa"/>
            <w:vAlign w:val="bottom"/>
            <w:tcBorders>
              <w:top w:val="single" w:sz="8" w:color="6EC4E8"/>
              <w:bottom w:val="single" w:sz="8" w:color="6EC4E8"/>
            </w:tcBorders>
          </w:tcPr>
          <w:p>
            <w:pPr>
              <w:ind w:left="360"/>
              <w:spacing w:after="0"/>
              <w:rPr>
                <w:sz w:val="20"/>
                <w:szCs w:val="20"/>
                <w:color w:val="auto"/>
              </w:rPr>
            </w:pPr>
            <w:r>
              <w:rPr>
                <w:rFonts w:ascii="Arial" w:cs="Arial" w:eastAsia="Arial" w:hAnsi="Arial"/>
                <w:sz w:val="16"/>
                <w:szCs w:val="16"/>
                <w:color w:val="323232"/>
              </w:rPr>
              <w:t>​</w:t>
            </w:r>
          </w:p>
        </w:tc>
        <w:tc>
          <w:tcPr>
            <w:tcW w:w="70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35,474</w:t>
            </w:r>
          </w:p>
        </w:tc>
        <w:tc>
          <w:tcPr>
            <w:tcW w:w="980" w:type="dxa"/>
            <w:vAlign w:val="bottom"/>
            <w:tcBorders>
              <w:top w:val="single" w:sz="8" w:color="6EC4E8"/>
              <w:bottom w:val="single" w:sz="8" w:color="6EC4E8"/>
            </w:tcBorders>
            <w:gridSpan w:val="2"/>
          </w:tcPr>
          <w:p>
            <w:pPr>
              <w:jc w:val="right"/>
              <w:ind w:right="20"/>
              <w:spacing w:after="0"/>
              <w:rPr>
                <w:sz w:val="20"/>
                <w:szCs w:val="20"/>
                <w:color w:val="auto"/>
              </w:rPr>
            </w:pPr>
            <w:r>
              <w:rPr>
                <w:rFonts w:ascii="Arial" w:cs="Arial" w:eastAsia="Arial" w:hAnsi="Arial"/>
                <w:sz w:val="16"/>
                <w:szCs w:val="16"/>
                <w:color w:val="323232"/>
              </w:rPr>
              <w:t>​  946,615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42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Robert A. Edwards</w:t>
            </w:r>
          </w:p>
        </w:tc>
        <w:tc>
          <w:tcPr>
            <w:tcW w:w="480" w:type="dxa"/>
            <w:vAlign w:val="bottom"/>
          </w:tcPr>
          <w:p>
            <w:pPr>
              <w:jc w:val="center"/>
              <w:spacing w:after="0"/>
              <w:rPr>
                <w:sz w:val="20"/>
                <w:szCs w:val="20"/>
                <w:color w:val="auto"/>
              </w:rPr>
            </w:pPr>
            <w:r>
              <w:rPr>
                <w:rFonts w:ascii="Arial" w:cs="Arial" w:eastAsia="Arial" w:hAnsi="Arial"/>
                <w:sz w:val="16"/>
                <w:szCs w:val="16"/>
                <w:color w:val="323232"/>
              </w:rPr>
              <w:t>​2025</w:t>
            </w:r>
          </w:p>
        </w:tc>
        <w:tc>
          <w:tcPr>
            <w:tcW w:w="220" w:type="dxa"/>
            <w:vAlign w:val="bottom"/>
          </w:tcPr>
          <w:p>
            <w:pPr>
              <w:ind w:left="140"/>
              <w:spacing w:after="0"/>
              <w:rPr>
                <w:sz w:val="20"/>
                <w:szCs w:val="20"/>
                <w:color w:val="auto"/>
              </w:rPr>
            </w:pPr>
            <w:r>
              <w:rPr>
                <w:rFonts w:ascii="Arial" w:cs="Arial" w:eastAsia="Arial" w:hAnsi="Arial"/>
                <w:sz w:val="16"/>
                <w:szCs w:val="16"/>
                <w:color w:val="323232"/>
              </w:rPr>
              <w:t>​</w:t>
            </w:r>
          </w:p>
        </w:tc>
        <w:tc>
          <w:tcPr>
            <w:tcW w:w="780" w:type="dxa"/>
            <w:vAlign w:val="bottom"/>
          </w:tcPr>
          <w:p>
            <w:pPr>
              <w:jc w:val="right"/>
              <w:spacing w:after="0"/>
              <w:rPr>
                <w:sz w:val="20"/>
                <w:szCs w:val="20"/>
                <w:color w:val="auto"/>
              </w:rPr>
            </w:pPr>
            <w:r>
              <w:rPr>
                <w:rFonts w:ascii="Arial" w:cs="Arial" w:eastAsia="Arial" w:hAnsi="Arial"/>
                <w:sz w:val="16"/>
                <w:szCs w:val="16"/>
                <w:color w:val="323232"/>
              </w:rPr>
              <w:t>500,000</w:t>
            </w:r>
          </w:p>
        </w:tc>
        <w:tc>
          <w:tcPr>
            <w:tcW w:w="320" w:type="dxa"/>
            <w:vAlign w:val="bottom"/>
          </w:tcPr>
          <w:p>
            <w:pPr>
              <w:ind w:left="180"/>
              <w:spacing w:after="0"/>
              <w:rPr>
                <w:sz w:val="20"/>
                <w:szCs w:val="20"/>
                <w:color w:val="auto"/>
              </w:rPr>
            </w:pPr>
            <w:r>
              <w:rPr>
                <w:rFonts w:ascii="Arial" w:cs="Arial" w:eastAsia="Arial" w:hAnsi="Arial"/>
                <w:sz w:val="16"/>
                <w:szCs w:val="16"/>
                <w:color w:val="323232"/>
              </w:rPr>
              <w:t>​</w:t>
            </w:r>
          </w:p>
        </w:tc>
        <w:tc>
          <w:tcPr>
            <w:tcW w:w="740" w:type="dxa"/>
            <w:vAlign w:val="bottom"/>
          </w:tcPr>
          <w:p>
            <w:pPr>
              <w:jc w:val="right"/>
              <w:spacing w:after="0"/>
              <w:rPr>
                <w:sz w:val="20"/>
                <w:szCs w:val="20"/>
                <w:color w:val="auto"/>
              </w:rPr>
            </w:pPr>
            <w:r>
              <w:rPr>
                <w:rFonts w:ascii="Arial" w:cs="Arial" w:eastAsia="Arial" w:hAnsi="Arial"/>
                <w:sz w:val="16"/>
                <w:szCs w:val="16"/>
                <w:color w:val="323232"/>
              </w:rPr>
              <w:t>435,805</w:t>
            </w:r>
          </w:p>
        </w:tc>
        <w:tc>
          <w:tcPr>
            <w:tcW w:w="360" w:type="dxa"/>
            <w:vAlign w:val="bottom"/>
          </w:tcPr>
          <w:p>
            <w:pPr>
              <w:ind w:left="240"/>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464,899</w:t>
            </w:r>
          </w:p>
        </w:tc>
        <w:tc>
          <w:tcPr>
            <w:tcW w:w="1200" w:type="dxa"/>
            <w:vAlign w:val="bottom"/>
            <w:gridSpan w:val="2"/>
          </w:tcPr>
          <w:p>
            <w:pPr>
              <w:ind w:left="440"/>
              <w:spacing w:after="0"/>
              <w:rPr>
                <w:sz w:val="20"/>
                <w:szCs w:val="20"/>
                <w:color w:val="auto"/>
              </w:rPr>
            </w:pPr>
            <w:r>
              <w:rPr>
                <w:rFonts w:ascii="Arial" w:cs="Arial" w:eastAsia="Arial" w:hAnsi="Arial"/>
                <w:sz w:val="16"/>
                <w:szCs w:val="16"/>
                <w:color w:val="323232"/>
              </w:rPr>
              <w:t>​130,117</w:t>
            </w:r>
          </w:p>
        </w:tc>
        <w:tc>
          <w:tcPr>
            <w:tcW w:w="420" w:type="dxa"/>
            <w:vAlign w:val="bottom"/>
          </w:tcPr>
          <w:p>
            <w:pPr>
              <w:ind w:left="360"/>
              <w:spacing w:after="0"/>
              <w:rPr>
                <w:sz w:val="20"/>
                <w:szCs w:val="20"/>
                <w:color w:val="auto"/>
              </w:rPr>
            </w:pPr>
            <w:r>
              <w:rPr>
                <w:rFonts w:ascii="Arial" w:cs="Arial" w:eastAsia="Arial" w:hAnsi="Arial"/>
                <w:sz w:val="16"/>
                <w:szCs w:val="16"/>
                <w:color w:val="323232"/>
              </w:rPr>
              <w:t>​</w:t>
            </w:r>
          </w:p>
        </w:tc>
        <w:tc>
          <w:tcPr>
            <w:tcW w:w="700" w:type="dxa"/>
            <w:vAlign w:val="bottom"/>
          </w:tcPr>
          <w:p>
            <w:pPr>
              <w:jc w:val="right"/>
              <w:spacing w:after="0"/>
              <w:rPr>
                <w:sz w:val="20"/>
                <w:szCs w:val="20"/>
                <w:color w:val="auto"/>
              </w:rPr>
            </w:pPr>
            <w:r>
              <w:rPr>
                <w:rFonts w:ascii="Arial" w:cs="Arial" w:eastAsia="Arial" w:hAnsi="Arial"/>
                <w:sz w:val="16"/>
                <w:szCs w:val="16"/>
                <w:color w:val="323232"/>
              </w:rPr>
              <w:t>37,000</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323232"/>
              </w:rPr>
              <w:t>​ 1,567,821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420" w:type="dxa"/>
            <w:vAlign w:val="bottom"/>
            <w:vMerge w:val="continue"/>
          </w:tcPr>
          <w:p>
            <w:pPr>
              <w:spacing w:after="0"/>
              <w:rPr>
                <w:sz w:val="2"/>
                <w:szCs w:val="2"/>
                <w:color w:val="auto"/>
              </w:rPr>
            </w:pPr>
          </w:p>
        </w:tc>
        <w:tc>
          <w:tcPr>
            <w:tcW w:w="480" w:type="dxa"/>
            <w:vAlign w:val="bottom"/>
            <w:tcBorders>
              <w:bottom w:val="single" w:sz="8" w:color="6EC4E8"/>
            </w:tcBorders>
          </w:tcPr>
          <w:p>
            <w:pPr>
              <w:spacing w:after="0"/>
              <w:rPr>
                <w:sz w:val="2"/>
                <w:szCs w:val="2"/>
                <w:color w:val="auto"/>
              </w:rPr>
            </w:pPr>
          </w:p>
        </w:tc>
        <w:tc>
          <w:tcPr>
            <w:tcW w:w="220" w:type="dxa"/>
            <w:vAlign w:val="bottom"/>
            <w:tcBorders>
              <w:bottom w:val="single" w:sz="8" w:color="6EC4E8"/>
            </w:tcBorders>
          </w:tcPr>
          <w:p>
            <w:pPr>
              <w:spacing w:after="0"/>
              <w:rPr>
                <w:sz w:val="2"/>
                <w:szCs w:val="2"/>
                <w:color w:val="auto"/>
              </w:rPr>
            </w:pPr>
          </w:p>
        </w:tc>
        <w:tc>
          <w:tcPr>
            <w:tcW w:w="780" w:type="dxa"/>
            <w:vAlign w:val="bottom"/>
            <w:tcBorders>
              <w:bottom w:val="single" w:sz="8" w:color="6EC4E8"/>
            </w:tcBorders>
          </w:tcPr>
          <w:p>
            <w:pPr>
              <w:spacing w:after="0"/>
              <w:rPr>
                <w:sz w:val="2"/>
                <w:szCs w:val="2"/>
                <w:color w:val="auto"/>
              </w:rPr>
            </w:pPr>
          </w:p>
        </w:tc>
        <w:tc>
          <w:tcPr>
            <w:tcW w:w="320" w:type="dxa"/>
            <w:vAlign w:val="bottom"/>
            <w:tcBorders>
              <w:bottom w:val="single" w:sz="8" w:color="6EC4E8"/>
            </w:tcBorders>
          </w:tcPr>
          <w:p>
            <w:pPr>
              <w:spacing w:after="0"/>
              <w:rPr>
                <w:sz w:val="2"/>
                <w:szCs w:val="2"/>
                <w:color w:val="auto"/>
              </w:rPr>
            </w:pPr>
          </w:p>
        </w:tc>
        <w:tc>
          <w:tcPr>
            <w:tcW w:w="740" w:type="dxa"/>
            <w:vAlign w:val="bottom"/>
            <w:tcBorders>
              <w:bottom w:val="single" w:sz="8" w:color="6EC4E8"/>
            </w:tcBorders>
          </w:tcPr>
          <w:p>
            <w:pPr>
              <w:spacing w:after="0"/>
              <w:rPr>
                <w:sz w:val="2"/>
                <w:szCs w:val="2"/>
                <w:color w:val="auto"/>
              </w:rPr>
            </w:pPr>
          </w:p>
        </w:tc>
        <w:tc>
          <w:tcPr>
            <w:tcW w:w="360" w:type="dxa"/>
            <w:vAlign w:val="bottom"/>
            <w:tcBorders>
              <w:bottom w:val="single" w:sz="8" w:color="6EC4E8"/>
            </w:tcBorders>
          </w:tcPr>
          <w:p>
            <w:pPr>
              <w:spacing w:after="0"/>
              <w:rPr>
                <w:sz w:val="2"/>
                <w:szCs w:val="2"/>
                <w:color w:val="auto"/>
              </w:rPr>
            </w:pPr>
          </w:p>
        </w:tc>
        <w:tc>
          <w:tcPr>
            <w:tcW w:w="800" w:type="dxa"/>
            <w:vAlign w:val="bottom"/>
            <w:tcBorders>
              <w:bottom w:val="single" w:sz="8" w:color="6EC4E8"/>
            </w:tcBorders>
          </w:tcPr>
          <w:p>
            <w:pPr>
              <w:spacing w:after="0"/>
              <w:rPr>
                <w:sz w:val="2"/>
                <w:szCs w:val="2"/>
                <w:color w:val="auto"/>
              </w:rPr>
            </w:pPr>
          </w:p>
        </w:tc>
        <w:tc>
          <w:tcPr>
            <w:tcW w:w="860" w:type="dxa"/>
            <w:vAlign w:val="bottom"/>
            <w:tcBorders>
              <w:bottom w:val="single" w:sz="8" w:color="6EC4E8"/>
            </w:tcBorders>
          </w:tcPr>
          <w:p>
            <w:pPr>
              <w:spacing w:after="0"/>
              <w:rPr>
                <w:sz w:val="2"/>
                <w:szCs w:val="2"/>
                <w:color w:val="auto"/>
              </w:rPr>
            </w:pPr>
          </w:p>
        </w:tc>
        <w:tc>
          <w:tcPr>
            <w:tcW w:w="340" w:type="dxa"/>
            <w:vAlign w:val="bottom"/>
            <w:tcBorders>
              <w:bottom w:val="single" w:sz="8" w:color="6EC4E8"/>
            </w:tcBorders>
          </w:tcPr>
          <w:p>
            <w:pPr>
              <w:spacing w:after="0"/>
              <w:rPr>
                <w:sz w:val="2"/>
                <w:szCs w:val="2"/>
                <w:color w:val="auto"/>
              </w:rPr>
            </w:pPr>
          </w:p>
        </w:tc>
        <w:tc>
          <w:tcPr>
            <w:tcW w:w="420" w:type="dxa"/>
            <w:vAlign w:val="bottom"/>
            <w:tcBorders>
              <w:bottom w:val="single" w:sz="8" w:color="6EC4E8"/>
            </w:tcBorders>
          </w:tcPr>
          <w:p>
            <w:pPr>
              <w:spacing w:after="0"/>
              <w:rPr>
                <w:sz w:val="2"/>
                <w:szCs w:val="2"/>
                <w:color w:val="auto"/>
              </w:rPr>
            </w:pPr>
          </w:p>
        </w:tc>
        <w:tc>
          <w:tcPr>
            <w:tcW w:w="700" w:type="dxa"/>
            <w:vAlign w:val="bottom"/>
            <w:tcBorders>
              <w:bottom w:val="single" w:sz="8" w:color="6EC4E8"/>
            </w:tcBorders>
          </w:tcPr>
          <w:p>
            <w:pPr>
              <w:spacing w:after="0"/>
              <w:rPr>
                <w:sz w:val="2"/>
                <w:szCs w:val="2"/>
                <w:color w:val="auto"/>
              </w:rPr>
            </w:pPr>
          </w:p>
        </w:tc>
        <w:tc>
          <w:tcPr>
            <w:tcW w:w="960" w:type="dxa"/>
            <w:vAlign w:val="bottom"/>
            <w:tcBorders>
              <w:bottom w:val="single" w:sz="8" w:color="6EC4E8"/>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6"/>
        </w:trPr>
        <w:tc>
          <w:tcPr>
            <w:tcW w:w="2420" w:type="dxa"/>
            <w:vAlign w:val="bottom"/>
            <w:vMerge w:val="continue"/>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color w:val="323232"/>
              </w:rPr>
              <w:t>​2024</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323232"/>
              </w:rPr>
              <w:t>482,500</w:t>
            </w:r>
          </w:p>
        </w:tc>
        <w:tc>
          <w:tcPr>
            <w:tcW w:w="320" w:type="dxa"/>
            <w:vAlign w:val="bottom"/>
            <w:vMerge w:val="restart"/>
          </w:tcPr>
          <w:p>
            <w:pPr>
              <w:ind w:left="180"/>
              <w:spacing w:after="0"/>
              <w:rPr>
                <w:sz w:val="20"/>
                <w:szCs w:val="20"/>
                <w:color w:val="auto"/>
              </w:rPr>
            </w:pPr>
            <w:r>
              <w:rPr>
                <w:rFonts w:ascii="Arial" w:cs="Arial" w:eastAsia="Arial" w:hAnsi="Arial"/>
                <w:sz w:val="16"/>
                <w:szCs w:val="16"/>
                <w:color w:val="323232"/>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323232"/>
              </w:rPr>
              <w:t>346,654</w:t>
            </w:r>
          </w:p>
        </w:tc>
        <w:tc>
          <w:tcPr>
            <w:tcW w:w="36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323232"/>
              </w:rPr>
              <w:t>329,638</w:t>
            </w:r>
          </w:p>
        </w:tc>
        <w:tc>
          <w:tcPr>
            <w:tcW w:w="1200" w:type="dxa"/>
            <w:vAlign w:val="bottom"/>
            <w:gridSpan w:val="2"/>
            <w:vMerge w:val="restart"/>
          </w:tcPr>
          <w:p>
            <w:pPr>
              <w:ind w:left="440"/>
              <w:spacing w:after="0"/>
              <w:rPr>
                <w:sz w:val="20"/>
                <w:szCs w:val="20"/>
                <w:color w:val="auto"/>
              </w:rPr>
            </w:pPr>
            <w:r>
              <w:rPr>
                <w:rFonts w:ascii="Arial" w:cs="Arial" w:eastAsia="Arial" w:hAnsi="Arial"/>
                <w:sz w:val="16"/>
                <w:szCs w:val="16"/>
                <w:color w:val="323232"/>
              </w:rPr>
              <w:t>​ 42,678</w:t>
            </w:r>
          </w:p>
        </w:tc>
        <w:tc>
          <w:tcPr>
            <w:tcW w:w="42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323232"/>
              </w:rPr>
              <w:t>35,760</w:t>
            </w: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323232"/>
              </w:rPr>
              <w:t>​ 1,237,230</w:t>
            </w:r>
          </w:p>
        </w:tc>
        <w:tc>
          <w:tcPr>
            <w:tcW w:w="0" w:type="dxa"/>
            <w:vAlign w:val="bottom"/>
          </w:tcPr>
          <w:p>
            <w:pPr>
              <w:spacing w:after="0"/>
              <w:rPr>
                <w:sz w:val="1"/>
                <w:szCs w:val="1"/>
                <w:color w:val="auto"/>
              </w:rPr>
            </w:pPr>
          </w:p>
        </w:tc>
      </w:tr>
      <w:tr>
        <w:trPr>
          <w:trHeight w:val="92"/>
        </w:trPr>
        <w:tc>
          <w:tcPr>
            <w:tcW w:w="2420" w:type="dxa"/>
            <w:vAlign w:val="bottom"/>
            <w:vMerge w:val="restart"/>
          </w:tcPr>
          <w:p>
            <w:pPr>
              <w:ind w:left="40"/>
              <w:spacing w:after="0"/>
              <w:rPr>
                <w:sz w:val="20"/>
                <w:szCs w:val="20"/>
                <w:color w:val="auto"/>
              </w:rPr>
            </w:pPr>
            <w:r>
              <w:rPr>
                <w:rFonts w:ascii="Arial" w:cs="Arial" w:eastAsia="Arial" w:hAnsi="Arial"/>
                <w:sz w:val="16"/>
                <w:szCs w:val="16"/>
                <w:i w:val="1"/>
                <w:iCs w:val="1"/>
                <w:color w:val="323232"/>
              </w:rPr>
              <w:t>Chief Risk Officer</w:t>
            </w:r>
          </w:p>
        </w:tc>
        <w:tc>
          <w:tcPr>
            <w:tcW w:w="4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420" w:type="dxa"/>
            <w:vAlign w:val="bottom"/>
            <w:vMerge w:val="continue"/>
          </w:tcPr>
          <w:p>
            <w:pPr>
              <w:spacing w:after="0"/>
              <w:rPr>
                <w:sz w:val="3"/>
                <w:szCs w:val="3"/>
                <w:color w:val="auto"/>
              </w:rPr>
            </w:pPr>
          </w:p>
        </w:tc>
        <w:tc>
          <w:tcPr>
            <w:tcW w:w="480" w:type="dxa"/>
            <w:vAlign w:val="bottom"/>
            <w:tcBorders>
              <w:bottom w:val="single" w:sz="8" w:color="6EC4E8"/>
            </w:tcBorders>
          </w:tcPr>
          <w:p>
            <w:pPr>
              <w:spacing w:after="0"/>
              <w:rPr>
                <w:sz w:val="3"/>
                <w:szCs w:val="3"/>
                <w:color w:val="auto"/>
              </w:rPr>
            </w:pPr>
          </w:p>
        </w:tc>
        <w:tc>
          <w:tcPr>
            <w:tcW w:w="220" w:type="dxa"/>
            <w:vAlign w:val="bottom"/>
            <w:tcBorders>
              <w:bottom w:val="single" w:sz="8" w:color="6EC4E8"/>
            </w:tcBorders>
          </w:tcPr>
          <w:p>
            <w:pPr>
              <w:spacing w:after="0"/>
              <w:rPr>
                <w:sz w:val="3"/>
                <w:szCs w:val="3"/>
                <w:color w:val="auto"/>
              </w:rPr>
            </w:pPr>
          </w:p>
        </w:tc>
        <w:tc>
          <w:tcPr>
            <w:tcW w:w="780" w:type="dxa"/>
            <w:vAlign w:val="bottom"/>
            <w:tcBorders>
              <w:bottom w:val="single" w:sz="8" w:color="6EC4E8"/>
            </w:tcBorders>
          </w:tcPr>
          <w:p>
            <w:pPr>
              <w:spacing w:after="0"/>
              <w:rPr>
                <w:sz w:val="3"/>
                <w:szCs w:val="3"/>
                <w:color w:val="auto"/>
              </w:rPr>
            </w:pPr>
          </w:p>
        </w:tc>
        <w:tc>
          <w:tcPr>
            <w:tcW w:w="320" w:type="dxa"/>
            <w:vAlign w:val="bottom"/>
            <w:tcBorders>
              <w:bottom w:val="single" w:sz="8" w:color="6EC4E8"/>
            </w:tcBorders>
          </w:tcPr>
          <w:p>
            <w:pPr>
              <w:spacing w:after="0"/>
              <w:rPr>
                <w:sz w:val="3"/>
                <w:szCs w:val="3"/>
                <w:color w:val="auto"/>
              </w:rPr>
            </w:pPr>
          </w:p>
        </w:tc>
        <w:tc>
          <w:tcPr>
            <w:tcW w:w="740" w:type="dxa"/>
            <w:vAlign w:val="bottom"/>
            <w:tcBorders>
              <w:bottom w:val="single" w:sz="8" w:color="6EC4E8"/>
            </w:tcBorders>
          </w:tcPr>
          <w:p>
            <w:pPr>
              <w:spacing w:after="0"/>
              <w:rPr>
                <w:sz w:val="3"/>
                <w:szCs w:val="3"/>
                <w:color w:val="auto"/>
              </w:rPr>
            </w:pPr>
          </w:p>
        </w:tc>
        <w:tc>
          <w:tcPr>
            <w:tcW w:w="360" w:type="dxa"/>
            <w:vAlign w:val="bottom"/>
            <w:tcBorders>
              <w:bottom w:val="single" w:sz="8" w:color="6EC4E8"/>
            </w:tcBorders>
          </w:tcPr>
          <w:p>
            <w:pPr>
              <w:spacing w:after="0"/>
              <w:rPr>
                <w:sz w:val="3"/>
                <w:szCs w:val="3"/>
                <w:color w:val="auto"/>
              </w:rPr>
            </w:pPr>
          </w:p>
        </w:tc>
        <w:tc>
          <w:tcPr>
            <w:tcW w:w="800" w:type="dxa"/>
            <w:vAlign w:val="bottom"/>
            <w:tcBorders>
              <w:bottom w:val="single" w:sz="8" w:color="6EC4E8"/>
            </w:tcBorders>
          </w:tcPr>
          <w:p>
            <w:pPr>
              <w:spacing w:after="0"/>
              <w:rPr>
                <w:sz w:val="3"/>
                <w:szCs w:val="3"/>
                <w:color w:val="auto"/>
              </w:rPr>
            </w:pPr>
          </w:p>
        </w:tc>
        <w:tc>
          <w:tcPr>
            <w:tcW w:w="860" w:type="dxa"/>
            <w:vAlign w:val="bottom"/>
            <w:tcBorders>
              <w:bottom w:val="single" w:sz="8" w:color="6EC4E8"/>
            </w:tcBorders>
          </w:tcPr>
          <w:p>
            <w:pPr>
              <w:spacing w:after="0"/>
              <w:rPr>
                <w:sz w:val="3"/>
                <w:szCs w:val="3"/>
                <w:color w:val="auto"/>
              </w:rPr>
            </w:pPr>
          </w:p>
        </w:tc>
        <w:tc>
          <w:tcPr>
            <w:tcW w:w="340" w:type="dxa"/>
            <w:vAlign w:val="bottom"/>
            <w:tcBorders>
              <w:bottom w:val="single" w:sz="8" w:color="6EC4E8"/>
            </w:tcBorders>
          </w:tcPr>
          <w:p>
            <w:pPr>
              <w:spacing w:after="0"/>
              <w:rPr>
                <w:sz w:val="3"/>
                <w:szCs w:val="3"/>
                <w:color w:val="auto"/>
              </w:rPr>
            </w:pPr>
          </w:p>
        </w:tc>
        <w:tc>
          <w:tcPr>
            <w:tcW w:w="420" w:type="dxa"/>
            <w:vAlign w:val="bottom"/>
            <w:tcBorders>
              <w:bottom w:val="single" w:sz="8" w:color="6EC4E8"/>
            </w:tcBorders>
          </w:tcPr>
          <w:p>
            <w:pPr>
              <w:spacing w:after="0"/>
              <w:rPr>
                <w:sz w:val="3"/>
                <w:szCs w:val="3"/>
                <w:color w:val="auto"/>
              </w:rPr>
            </w:pPr>
          </w:p>
        </w:tc>
        <w:tc>
          <w:tcPr>
            <w:tcW w:w="700" w:type="dxa"/>
            <w:vAlign w:val="bottom"/>
            <w:tcBorders>
              <w:bottom w:val="single" w:sz="8" w:color="6EC4E8"/>
            </w:tcBorders>
          </w:tcPr>
          <w:p>
            <w:pPr>
              <w:spacing w:after="0"/>
              <w:rPr>
                <w:sz w:val="3"/>
                <w:szCs w:val="3"/>
                <w:color w:val="auto"/>
              </w:rPr>
            </w:pPr>
          </w:p>
        </w:tc>
        <w:tc>
          <w:tcPr>
            <w:tcW w:w="960" w:type="dxa"/>
            <w:vAlign w:val="bottom"/>
            <w:tcBorders>
              <w:bottom w:val="single" w:sz="8" w:color="6EC4E8"/>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420" w:type="dxa"/>
            <w:vAlign w:val="bottom"/>
            <w:vMerge w:val="continue"/>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Arial" w:cs="Arial" w:eastAsia="Arial" w:hAnsi="Arial"/>
                <w:sz w:val="16"/>
                <w:szCs w:val="16"/>
                <w:color w:val="323232"/>
              </w:rPr>
              <w:t>​2023</w:t>
            </w:r>
          </w:p>
        </w:tc>
        <w:tc>
          <w:tcPr>
            <w:tcW w:w="22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323232"/>
              </w:rPr>
              <w:t>450,000</w:t>
            </w:r>
          </w:p>
        </w:tc>
        <w:tc>
          <w:tcPr>
            <w:tcW w:w="320" w:type="dxa"/>
            <w:vAlign w:val="bottom"/>
            <w:vMerge w:val="restart"/>
          </w:tcPr>
          <w:p>
            <w:pPr>
              <w:ind w:left="180"/>
              <w:spacing w:after="0"/>
              <w:rPr>
                <w:sz w:val="20"/>
                <w:szCs w:val="20"/>
                <w:color w:val="auto"/>
              </w:rPr>
            </w:pPr>
            <w:r>
              <w:rPr>
                <w:rFonts w:ascii="Arial" w:cs="Arial" w:eastAsia="Arial" w:hAnsi="Arial"/>
                <w:sz w:val="16"/>
                <w:szCs w:val="16"/>
                <w:color w:val="323232"/>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323232"/>
              </w:rPr>
              <w:t>336,169</w:t>
            </w:r>
          </w:p>
        </w:tc>
        <w:tc>
          <w:tcPr>
            <w:tcW w:w="360" w:type="dxa"/>
            <w:vAlign w:val="bottom"/>
            <w:vMerge w:val="restart"/>
          </w:tcPr>
          <w:p>
            <w:pPr>
              <w:ind w:left="240"/>
              <w:spacing w:after="0"/>
              <w:rPr>
                <w:sz w:val="20"/>
                <w:szCs w:val="20"/>
                <w:color w:val="auto"/>
              </w:rPr>
            </w:pPr>
            <w:r>
              <w:rPr>
                <w:rFonts w:ascii="Arial" w:cs="Arial" w:eastAsia="Arial" w:hAnsi="Arial"/>
                <w:sz w:val="16"/>
                <w:szCs w:val="16"/>
                <w:color w:val="323232"/>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323232"/>
              </w:rPr>
              <w:t>124,972</w:t>
            </w:r>
          </w:p>
        </w:tc>
        <w:tc>
          <w:tcPr>
            <w:tcW w:w="1200" w:type="dxa"/>
            <w:vAlign w:val="bottom"/>
            <w:gridSpan w:val="2"/>
            <w:vMerge w:val="restart"/>
          </w:tcPr>
          <w:p>
            <w:pPr>
              <w:ind w:left="440"/>
              <w:spacing w:after="0"/>
              <w:rPr>
                <w:sz w:val="20"/>
                <w:szCs w:val="20"/>
                <w:color w:val="auto"/>
              </w:rPr>
            </w:pPr>
            <w:r>
              <w:rPr>
                <w:rFonts w:ascii="Arial" w:cs="Arial" w:eastAsia="Arial" w:hAnsi="Arial"/>
                <w:sz w:val="16"/>
                <w:szCs w:val="16"/>
                <w:color w:val="323232"/>
              </w:rPr>
              <w:t>​109,927</w:t>
            </w:r>
          </w:p>
        </w:tc>
        <w:tc>
          <w:tcPr>
            <w:tcW w:w="42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323232"/>
              </w:rPr>
              <w:t>34,806</w:t>
            </w: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323232"/>
              </w:rPr>
              <w:t>​ 1,055,874</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420" w:type="dxa"/>
            <w:vAlign w:val="bottom"/>
            <w:tcBorders>
              <w:bottom w:val="single" w:sz="8" w:color="004987"/>
            </w:tcBorders>
          </w:tcPr>
          <w:p>
            <w:pPr>
              <w:spacing w:after="0"/>
              <w:rPr>
                <w:sz w:val="3"/>
                <w:szCs w:val="3"/>
                <w:color w:val="auto"/>
              </w:rPr>
            </w:pPr>
          </w:p>
        </w:tc>
        <w:tc>
          <w:tcPr>
            <w:tcW w:w="480" w:type="dxa"/>
            <w:vAlign w:val="bottom"/>
            <w:tcBorders>
              <w:bottom w:val="single" w:sz="8" w:color="004987"/>
            </w:tcBorders>
          </w:tcPr>
          <w:p>
            <w:pPr>
              <w:spacing w:after="0"/>
              <w:rPr>
                <w:sz w:val="3"/>
                <w:szCs w:val="3"/>
                <w:color w:val="auto"/>
              </w:rPr>
            </w:pPr>
          </w:p>
        </w:tc>
        <w:tc>
          <w:tcPr>
            <w:tcW w:w="220" w:type="dxa"/>
            <w:vAlign w:val="bottom"/>
            <w:tcBorders>
              <w:bottom w:val="single" w:sz="8" w:color="004987"/>
            </w:tcBorders>
          </w:tcPr>
          <w:p>
            <w:pPr>
              <w:spacing w:after="0"/>
              <w:rPr>
                <w:sz w:val="3"/>
                <w:szCs w:val="3"/>
                <w:color w:val="auto"/>
              </w:rPr>
            </w:pPr>
          </w:p>
        </w:tc>
        <w:tc>
          <w:tcPr>
            <w:tcW w:w="780" w:type="dxa"/>
            <w:vAlign w:val="bottom"/>
            <w:tcBorders>
              <w:bottom w:val="single" w:sz="8" w:color="004987"/>
            </w:tcBorders>
          </w:tcPr>
          <w:p>
            <w:pPr>
              <w:spacing w:after="0"/>
              <w:rPr>
                <w:sz w:val="3"/>
                <w:szCs w:val="3"/>
                <w:color w:val="auto"/>
              </w:rPr>
            </w:pPr>
          </w:p>
        </w:tc>
        <w:tc>
          <w:tcPr>
            <w:tcW w:w="320" w:type="dxa"/>
            <w:vAlign w:val="bottom"/>
            <w:tcBorders>
              <w:bottom w:val="single" w:sz="8" w:color="004987"/>
            </w:tcBorders>
          </w:tcPr>
          <w:p>
            <w:pPr>
              <w:spacing w:after="0"/>
              <w:rPr>
                <w:sz w:val="3"/>
                <w:szCs w:val="3"/>
                <w:color w:val="auto"/>
              </w:rPr>
            </w:pPr>
          </w:p>
        </w:tc>
        <w:tc>
          <w:tcPr>
            <w:tcW w:w="740" w:type="dxa"/>
            <w:vAlign w:val="bottom"/>
            <w:tcBorders>
              <w:bottom w:val="single" w:sz="8" w:color="004987"/>
            </w:tcBorders>
          </w:tcPr>
          <w:p>
            <w:pPr>
              <w:spacing w:after="0"/>
              <w:rPr>
                <w:sz w:val="3"/>
                <w:szCs w:val="3"/>
                <w:color w:val="auto"/>
              </w:rPr>
            </w:pPr>
          </w:p>
        </w:tc>
        <w:tc>
          <w:tcPr>
            <w:tcW w:w="360" w:type="dxa"/>
            <w:vAlign w:val="bottom"/>
            <w:tcBorders>
              <w:bottom w:val="single" w:sz="8" w:color="004987"/>
            </w:tcBorders>
          </w:tcPr>
          <w:p>
            <w:pPr>
              <w:spacing w:after="0"/>
              <w:rPr>
                <w:sz w:val="3"/>
                <w:szCs w:val="3"/>
                <w:color w:val="auto"/>
              </w:rPr>
            </w:pPr>
          </w:p>
        </w:tc>
        <w:tc>
          <w:tcPr>
            <w:tcW w:w="800" w:type="dxa"/>
            <w:vAlign w:val="bottom"/>
            <w:tcBorders>
              <w:bottom w:val="single" w:sz="8" w:color="004987"/>
            </w:tcBorders>
          </w:tcPr>
          <w:p>
            <w:pPr>
              <w:spacing w:after="0"/>
              <w:rPr>
                <w:sz w:val="3"/>
                <w:szCs w:val="3"/>
                <w:color w:val="auto"/>
              </w:rPr>
            </w:pPr>
          </w:p>
        </w:tc>
        <w:tc>
          <w:tcPr>
            <w:tcW w:w="860" w:type="dxa"/>
            <w:vAlign w:val="bottom"/>
            <w:tcBorders>
              <w:bottom w:val="single" w:sz="8" w:color="004987"/>
            </w:tcBorders>
          </w:tcPr>
          <w:p>
            <w:pPr>
              <w:spacing w:after="0"/>
              <w:rPr>
                <w:sz w:val="3"/>
                <w:szCs w:val="3"/>
                <w:color w:val="auto"/>
              </w:rPr>
            </w:pPr>
          </w:p>
        </w:tc>
        <w:tc>
          <w:tcPr>
            <w:tcW w:w="340" w:type="dxa"/>
            <w:vAlign w:val="bottom"/>
            <w:tcBorders>
              <w:bottom w:val="single" w:sz="8" w:color="004987"/>
            </w:tcBorders>
          </w:tcPr>
          <w:p>
            <w:pPr>
              <w:spacing w:after="0"/>
              <w:rPr>
                <w:sz w:val="3"/>
                <w:szCs w:val="3"/>
                <w:color w:val="auto"/>
              </w:rPr>
            </w:pPr>
          </w:p>
        </w:tc>
        <w:tc>
          <w:tcPr>
            <w:tcW w:w="420" w:type="dxa"/>
            <w:vAlign w:val="bottom"/>
            <w:tcBorders>
              <w:bottom w:val="single" w:sz="8" w:color="004987"/>
            </w:tcBorders>
          </w:tcPr>
          <w:p>
            <w:pPr>
              <w:spacing w:after="0"/>
              <w:rPr>
                <w:sz w:val="3"/>
                <w:szCs w:val="3"/>
                <w:color w:val="auto"/>
              </w:rPr>
            </w:pPr>
          </w:p>
        </w:tc>
        <w:tc>
          <w:tcPr>
            <w:tcW w:w="700" w:type="dxa"/>
            <w:vAlign w:val="bottom"/>
            <w:tcBorders>
              <w:bottom w:val="single" w:sz="8" w:color="004987"/>
            </w:tcBorders>
          </w:tcPr>
          <w:p>
            <w:pPr>
              <w:spacing w:after="0"/>
              <w:rPr>
                <w:sz w:val="3"/>
                <w:szCs w:val="3"/>
                <w:color w:val="auto"/>
              </w:rPr>
            </w:pPr>
          </w:p>
        </w:tc>
        <w:tc>
          <w:tcPr>
            <w:tcW w:w="960" w:type="dxa"/>
            <w:vAlign w:val="bottom"/>
            <w:tcBorders>
              <w:bottom w:val="single" w:sz="8" w:color="004987"/>
            </w:tcBorders>
          </w:tcPr>
          <w:p>
            <w:pPr>
              <w:spacing w:after="0"/>
              <w:rPr>
                <w:sz w:val="3"/>
                <w:szCs w:val="3"/>
                <w:color w:val="auto"/>
              </w:rPr>
            </w:pPr>
          </w:p>
        </w:tc>
        <w:tc>
          <w:tcPr>
            <w:tcW w:w="20" w:type="dxa"/>
            <w:vAlign w:val="bottom"/>
            <w:tcBorders>
              <w:bottom w:val="single" w:sz="8" w:color="004987"/>
            </w:tcBorders>
          </w:tcPr>
          <w:p>
            <w:pPr>
              <w:spacing w:after="0"/>
              <w:rPr>
                <w:sz w:val="3"/>
                <w:szCs w:val="3"/>
                <w:color w:val="auto"/>
              </w:rPr>
            </w:pPr>
          </w:p>
        </w:tc>
        <w:tc>
          <w:tcPr>
            <w:tcW w:w="20" w:type="dxa"/>
            <w:vAlign w:val="bottom"/>
            <w:tcBorders>
              <w:bottom w:val="single" w:sz="8" w:color="004987"/>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40" w:hanging="246"/>
        <w:spacing w:after="0"/>
        <w:tabs>
          <w:tab w:leader="none" w:pos="740" w:val="left"/>
        </w:tabs>
        <w:numPr>
          <w:ilvl w:val="0"/>
          <w:numId w:val="34"/>
        </w:numPr>
        <w:rPr>
          <w:rFonts w:ascii="Arial" w:cs="Arial" w:eastAsia="Arial" w:hAnsi="Arial"/>
          <w:sz w:val="16"/>
          <w:szCs w:val="16"/>
          <w:color w:val="323232"/>
        </w:rPr>
      </w:pPr>
      <w:r>
        <w:rPr>
          <w:rFonts w:ascii="Arial" w:cs="Arial" w:eastAsia="Arial" w:hAnsi="Arial"/>
          <w:sz w:val="16"/>
          <w:szCs w:val="16"/>
          <w:color w:val="323232"/>
        </w:rPr>
        <w:t>Reflects current principal positions.</w:t>
      </w:r>
    </w:p>
    <w:p>
      <w:pPr>
        <w:spacing w:after="0" w:line="126" w:lineRule="exact"/>
        <w:rPr>
          <w:rFonts w:ascii="Arial" w:cs="Arial" w:eastAsia="Arial" w:hAnsi="Arial"/>
          <w:sz w:val="16"/>
          <w:szCs w:val="16"/>
          <w:color w:val="323232"/>
        </w:rPr>
      </w:pPr>
    </w:p>
    <w:p>
      <w:pPr>
        <w:ind w:left="740" w:hanging="246"/>
        <w:spacing w:after="0"/>
        <w:tabs>
          <w:tab w:leader="none" w:pos="740" w:val="left"/>
        </w:tabs>
        <w:numPr>
          <w:ilvl w:val="0"/>
          <w:numId w:val="34"/>
        </w:numPr>
        <w:rPr>
          <w:rFonts w:ascii="Arial" w:cs="Arial" w:eastAsia="Arial" w:hAnsi="Arial"/>
          <w:sz w:val="16"/>
          <w:szCs w:val="16"/>
          <w:color w:val="323232"/>
        </w:rPr>
      </w:pPr>
      <w:r>
        <w:rPr>
          <w:rFonts w:ascii="Arial" w:cs="Arial" w:eastAsia="Arial" w:hAnsi="Arial"/>
          <w:sz w:val="16"/>
          <w:szCs w:val="16"/>
          <w:color w:val="323232"/>
        </w:rPr>
        <w:t>Includes any amounts voluntarily deferred under our Deferred Compensation Plan. See Nonqualified Deferred Compensation.</w:t>
      </w:r>
    </w:p>
    <w:p>
      <w:pPr>
        <w:spacing w:after="0" w:line="126" w:lineRule="exact"/>
        <w:rPr>
          <w:rFonts w:ascii="Arial" w:cs="Arial" w:eastAsia="Arial" w:hAnsi="Arial"/>
          <w:sz w:val="16"/>
          <w:szCs w:val="16"/>
          <w:color w:val="323232"/>
        </w:rPr>
      </w:pPr>
    </w:p>
    <w:p>
      <w:pPr>
        <w:ind w:left="740" w:hanging="246"/>
        <w:spacing w:after="0"/>
        <w:tabs>
          <w:tab w:leader="none" w:pos="740" w:val="left"/>
        </w:tabs>
        <w:numPr>
          <w:ilvl w:val="0"/>
          <w:numId w:val="34"/>
        </w:numPr>
        <w:rPr>
          <w:rFonts w:ascii="Arial" w:cs="Arial" w:eastAsia="Arial" w:hAnsi="Arial"/>
          <w:sz w:val="16"/>
          <w:szCs w:val="16"/>
          <w:color w:val="323232"/>
        </w:rPr>
      </w:pPr>
      <w:r>
        <w:rPr>
          <w:rFonts w:ascii="Arial" w:cs="Arial" w:eastAsia="Arial" w:hAnsi="Arial"/>
          <w:sz w:val="16"/>
          <w:szCs w:val="16"/>
          <w:color w:val="323232"/>
        </w:rPr>
        <w:t>The amounts reported represent the aggregate grant date fair value of restricted stock units awarded in each fiscal year for which</w:t>
      </w:r>
    </w:p>
    <w:p>
      <w:pPr>
        <w:spacing w:after="0" w:line="31" w:lineRule="exact"/>
        <w:rPr>
          <w:sz w:val="20"/>
          <w:szCs w:val="20"/>
          <w:color w:val="auto"/>
        </w:rPr>
      </w:pPr>
    </w:p>
    <w:p>
      <w:pPr>
        <w:ind w:left="740"/>
        <w:spacing w:after="0"/>
        <w:rPr>
          <w:sz w:val="20"/>
          <w:szCs w:val="20"/>
          <w:color w:val="auto"/>
        </w:rPr>
      </w:pPr>
      <w:r>
        <w:rPr>
          <w:rFonts w:ascii="Arial" w:cs="Arial" w:eastAsia="Arial" w:hAnsi="Arial"/>
          <w:sz w:val="16"/>
          <w:szCs w:val="16"/>
          <w:color w:val="323232"/>
        </w:rPr>
        <w:t>compensation is required to be reported in the table for each NEO, in each case computed in accordance with FASB ASC Topic</w:t>
      </w:r>
    </w:p>
    <w:p>
      <w:pPr>
        <w:spacing w:after="0" w:line="9" w:lineRule="exact"/>
        <w:rPr>
          <w:sz w:val="20"/>
          <w:szCs w:val="20"/>
          <w:color w:val="auto"/>
        </w:rPr>
      </w:pPr>
    </w:p>
    <w:p>
      <w:pPr>
        <w:ind w:left="740" w:right="160" w:firstLine="6"/>
        <w:spacing w:after="0" w:line="285" w:lineRule="auto"/>
        <w:tabs>
          <w:tab w:leader="none" w:pos="1094" w:val="left"/>
        </w:tabs>
        <w:numPr>
          <w:ilvl w:val="0"/>
          <w:numId w:val="35"/>
        </w:numPr>
        <w:rPr>
          <w:rFonts w:ascii="Arial" w:cs="Arial" w:eastAsia="Arial" w:hAnsi="Arial"/>
          <w:sz w:val="15"/>
          <w:szCs w:val="15"/>
          <w:color w:val="323232"/>
        </w:rPr>
      </w:pPr>
      <w:r>
        <w:rPr>
          <w:rFonts w:ascii="Arial" w:cs="Arial" w:eastAsia="Arial" w:hAnsi="Arial"/>
          <w:sz w:val="15"/>
          <w:szCs w:val="15"/>
          <w:color w:val="323232"/>
        </w:rPr>
        <w:t>See Note 16 of our annual consolidated financial statements included in our Annual Report on Form 10-K for the year ended December 31, 2025, filed with the SEC on February 17, 2026, for additional information regarding valuation assumptions. The PRSUs awarded in each fiscal year for which compensation is required to be reported in the table for each NEO are subject to performance conditions, and the reported value at the grant date is based upon the probable outcome of such conditions on such date. The values of the stock awards at the grant date assuming that the highest level of performance conditions will be achieved related to performance-based awards are as follows for each fiscal year required to be reported for each applicable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15875</wp:posOffset>
            </wp:positionV>
            <wp:extent cx="6806565" cy="18516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86" w:lineRule="exact"/>
        <w:rPr>
          <w:sz w:val="20"/>
          <w:szCs w:val="20"/>
          <w:color w:val="auto"/>
        </w:rPr>
      </w:pPr>
    </w:p>
    <w:tbl>
      <w:tblPr>
        <w:tblLayout w:type="fixed"/>
        <w:tblInd w:w="740" w:type="dxa"/>
        <w:tblCellMar>
          <w:top w:w="0" w:type="dxa"/>
          <w:left w:w="0" w:type="dxa"/>
          <w:bottom w:w="0" w:type="dxa"/>
          <w:right w:w="0" w:type="dxa"/>
        </w:tblCellMar>
      </w:tblPr>
      <w:tr>
        <w:trPr>
          <w:trHeight w:val="193"/>
        </w:trPr>
        <w:tc>
          <w:tcPr>
            <w:tcW w:w="100" w:type="dxa"/>
            <w:vAlign w:val="bottom"/>
            <w:shd w:val="clear" w:color="auto" w:fill="004987"/>
          </w:tcPr>
          <w:p>
            <w:pPr>
              <w:spacing w:after="0"/>
              <w:rPr>
                <w:sz w:val="16"/>
                <w:szCs w:val="16"/>
                <w:color w:val="auto"/>
              </w:rPr>
            </w:pPr>
          </w:p>
        </w:tc>
        <w:tc>
          <w:tcPr>
            <w:tcW w:w="900" w:type="dxa"/>
            <w:vAlign w:val="bottom"/>
            <w:shd w:val="clear" w:color="auto" w:fill="004987"/>
          </w:tcPr>
          <w:p>
            <w:pPr>
              <w:spacing w:after="0"/>
              <w:rPr>
                <w:sz w:val="16"/>
                <w:szCs w:val="16"/>
                <w:color w:val="auto"/>
              </w:rPr>
            </w:pPr>
          </w:p>
        </w:tc>
        <w:tc>
          <w:tcPr>
            <w:tcW w:w="860" w:type="dxa"/>
            <w:vAlign w:val="bottom"/>
            <w:shd w:val="clear" w:color="auto" w:fill="004987"/>
          </w:tcPr>
          <w:p>
            <w:pPr>
              <w:spacing w:after="0"/>
              <w:rPr>
                <w:sz w:val="16"/>
                <w:szCs w:val="16"/>
                <w:color w:val="auto"/>
              </w:rPr>
            </w:pPr>
          </w:p>
        </w:tc>
        <w:tc>
          <w:tcPr>
            <w:tcW w:w="940" w:type="dxa"/>
            <w:vAlign w:val="bottom"/>
            <w:gridSpan w:val="2"/>
            <w:shd w:val="clear" w:color="auto" w:fill="004987"/>
          </w:tcPr>
          <w:p>
            <w:pPr>
              <w:ind w:left="200"/>
              <w:spacing w:after="0"/>
              <w:rPr>
                <w:sz w:val="20"/>
                <w:szCs w:val="20"/>
                <w:color w:val="auto"/>
              </w:rPr>
            </w:pPr>
            <w:r>
              <w:rPr>
                <w:rFonts w:ascii="Arial" w:cs="Arial" w:eastAsia="Arial" w:hAnsi="Arial"/>
                <w:sz w:val="14"/>
                <w:szCs w:val="14"/>
                <w:b w:val="1"/>
                <w:bCs w:val="1"/>
                <w:color w:val="FFFFFF"/>
              </w:rPr>
              <w:t>H. Lynn</w:t>
            </w:r>
          </w:p>
        </w:tc>
        <w:tc>
          <w:tcPr>
            <w:tcW w:w="540" w:type="dxa"/>
            <w:vAlign w:val="bottom"/>
            <w:shd w:val="clear" w:color="auto" w:fill="004987"/>
          </w:tcPr>
          <w:p>
            <w:pPr>
              <w:spacing w:after="0"/>
              <w:rPr>
                <w:sz w:val="16"/>
                <w:szCs w:val="16"/>
                <w:color w:val="auto"/>
              </w:rPr>
            </w:pPr>
          </w:p>
        </w:tc>
        <w:tc>
          <w:tcPr>
            <w:tcW w:w="106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Jefferson L.</w:t>
            </w:r>
          </w:p>
        </w:tc>
        <w:tc>
          <w:tcPr>
            <w:tcW w:w="500" w:type="dxa"/>
            <w:vAlign w:val="bottom"/>
            <w:shd w:val="clear" w:color="auto" w:fill="004987"/>
          </w:tcPr>
          <w:p>
            <w:pPr>
              <w:spacing w:after="0"/>
              <w:rPr>
                <w:sz w:val="16"/>
                <w:szCs w:val="16"/>
                <w:color w:val="auto"/>
              </w:rPr>
            </w:pPr>
          </w:p>
        </w:tc>
        <w:tc>
          <w:tcPr>
            <w:tcW w:w="102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Richard W.</w:t>
            </w:r>
          </w:p>
        </w:tc>
        <w:tc>
          <w:tcPr>
            <w:tcW w:w="520" w:type="dxa"/>
            <w:vAlign w:val="bottom"/>
            <w:shd w:val="clear" w:color="auto" w:fill="004987"/>
          </w:tcPr>
          <w:p>
            <w:pPr>
              <w:spacing w:after="0"/>
              <w:rPr>
                <w:sz w:val="16"/>
                <w:szCs w:val="16"/>
                <w:color w:val="auto"/>
              </w:rPr>
            </w:pPr>
          </w:p>
        </w:tc>
        <w:tc>
          <w:tcPr>
            <w:tcW w:w="10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w w:val="99"/>
              </w:rPr>
              <w:t>Melinda</w:t>
            </w:r>
          </w:p>
        </w:tc>
        <w:tc>
          <w:tcPr>
            <w:tcW w:w="560" w:type="dxa"/>
            <w:vAlign w:val="bottom"/>
            <w:shd w:val="clear" w:color="auto" w:fill="004987"/>
          </w:tcPr>
          <w:p>
            <w:pPr>
              <w:spacing w:after="0"/>
              <w:rPr>
                <w:sz w:val="16"/>
                <w:szCs w:val="16"/>
                <w:color w:val="auto"/>
              </w:rPr>
            </w:pPr>
          </w:p>
        </w:tc>
        <w:tc>
          <w:tcPr>
            <w:tcW w:w="1180" w:type="dxa"/>
            <w:vAlign w:val="bottom"/>
            <w:tcBorders>
              <w:right w:val="single" w:sz="8" w:color="004987"/>
            </w:tcBorders>
            <w:gridSpan w:val="2"/>
            <w:shd w:val="clear" w:color="auto" w:fill="004987"/>
          </w:tcPr>
          <w:p>
            <w:pPr>
              <w:jc w:val="center"/>
              <w:ind w:right="139"/>
              <w:spacing w:after="0"/>
              <w:rPr>
                <w:sz w:val="20"/>
                <w:szCs w:val="20"/>
                <w:color w:val="auto"/>
              </w:rPr>
            </w:pPr>
            <w:r>
              <w:rPr>
                <w:rFonts w:ascii="Arial" w:cs="Arial" w:eastAsia="Arial" w:hAnsi="Arial"/>
                <w:sz w:val="14"/>
                <w:szCs w:val="14"/>
                <w:b w:val="1"/>
                <w:bCs w:val="1"/>
                <w:color w:val="FFFFFF"/>
              </w:rPr>
              <w:t>Robert 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900" w:type="dxa"/>
            <w:vAlign w:val="bottom"/>
            <w:shd w:val="clear" w:color="auto" w:fill="004987"/>
          </w:tcPr>
          <w:p>
            <w:pPr>
              <w:spacing w:after="0"/>
              <w:rPr>
                <w:sz w:val="14"/>
                <w:szCs w:val="14"/>
                <w:color w:val="auto"/>
              </w:rPr>
            </w:pPr>
          </w:p>
        </w:tc>
        <w:tc>
          <w:tcPr>
            <w:tcW w:w="860" w:type="dxa"/>
            <w:vAlign w:val="bottom"/>
            <w:shd w:val="clear" w:color="auto" w:fill="004987"/>
          </w:tcPr>
          <w:p>
            <w:pPr>
              <w:ind w:left="520"/>
              <w:spacing w:after="0"/>
              <w:rPr>
                <w:sz w:val="20"/>
                <w:szCs w:val="20"/>
                <w:color w:val="auto"/>
              </w:rPr>
            </w:pPr>
            <w:r>
              <w:rPr>
                <w:rFonts w:ascii="Arial" w:cs="Arial" w:eastAsia="Arial" w:hAnsi="Arial"/>
                <w:sz w:val="14"/>
                <w:szCs w:val="14"/>
                <w:b w:val="1"/>
                <w:bCs w:val="1"/>
                <w:color w:val="FFFFFF"/>
              </w:rPr>
              <w:t>​ ​</w:t>
            </w: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Harton</w:t>
            </w:r>
          </w:p>
        </w:tc>
        <w:tc>
          <w:tcPr>
            <w:tcW w:w="540" w:type="dxa"/>
            <w:vAlign w:val="bottom"/>
            <w:shd w:val="clear" w:color="auto" w:fill="004987"/>
          </w:tcPr>
          <w:p>
            <w:pPr>
              <w:jc w:val="right"/>
              <w:ind w:right="88"/>
              <w:spacing w:after="0"/>
              <w:rPr>
                <w:sz w:val="20"/>
                <w:szCs w:val="20"/>
                <w:color w:val="auto"/>
              </w:rPr>
            </w:pPr>
            <w:r>
              <w:rPr>
                <w:rFonts w:ascii="Arial" w:cs="Arial" w:eastAsia="Arial" w:hAnsi="Arial"/>
                <w:sz w:val="14"/>
                <w:szCs w:val="14"/>
                <w:b w:val="1"/>
                <w:bCs w:val="1"/>
                <w:color w:val="FFFFFF"/>
              </w:rPr>
              <w:t>​ ​</w:t>
            </w:r>
          </w:p>
        </w:tc>
        <w:tc>
          <w:tcPr>
            <w:tcW w:w="106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Harralson</w:t>
            </w:r>
          </w:p>
        </w:tc>
        <w:tc>
          <w:tcPr>
            <w:tcW w:w="500" w:type="dxa"/>
            <w:vAlign w:val="bottom"/>
            <w:shd w:val="clear" w:color="auto" w:fill="004987"/>
          </w:tcPr>
          <w:p>
            <w:pPr>
              <w:jc w:val="right"/>
              <w:ind w:right="108"/>
              <w:spacing w:after="0"/>
              <w:rPr>
                <w:sz w:val="20"/>
                <w:szCs w:val="20"/>
                <w:color w:val="auto"/>
              </w:rPr>
            </w:pPr>
            <w:r>
              <w:rPr>
                <w:rFonts w:ascii="Arial" w:cs="Arial" w:eastAsia="Arial" w:hAnsi="Arial"/>
                <w:sz w:val="14"/>
                <w:szCs w:val="14"/>
                <w:b w:val="1"/>
                <w:bCs w:val="1"/>
                <w:color w:val="FFFFFF"/>
              </w:rPr>
              <w:t>​ ​</w:t>
            </w:r>
          </w:p>
        </w:tc>
        <w:tc>
          <w:tcPr>
            <w:tcW w:w="102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Bradshaw</w:t>
            </w:r>
          </w:p>
        </w:tc>
        <w:tc>
          <w:tcPr>
            <w:tcW w:w="520" w:type="dxa"/>
            <w:vAlign w:val="bottom"/>
            <w:shd w:val="clear" w:color="auto" w:fill="004987"/>
          </w:tcPr>
          <w:p>
            <w:pPr>
              <w:jc w:val="right"/>
              <w:ind w:right="108"/>
              <w:spacing w:after="0"/>
              <w:rPr>
                <w:sz w:val="20"/>
                <w:szCs w:val="20"/>
                <w:color w:val="auto"/>
              </w:rPr>
            </w:pPr>
            <w:r>
              <w:rPr>
                <w:rFonts w:ascii="Arial" w:cs="Arial" w:eastAsia="Arial" w:hAnsi="Arial"/>
                <w:sz w:val="14"/>
                <w:szCs w:val="14"/>
                <w:b w:val="1"/>
                <w:bCs w:val="1"/>
                <w:color w:val="FFFFFF"/>
              </w:rPr>
              <w:t>​ ​</w:t>
            </w:r>
          </w:p>
        </w:tc>
        <w:tc>
          <w:tcPr>
            <w:tcW w:w="100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Davis Lux</w:t>
            </w:r>
          </w:p>
        </w:tc>
        <w:tc>
          <w:tcPr>
            <w:tcW w:w="560" w:type="dxa"/>
            <w:vAlign w:val="bottom"/>
            <w:shd w:val="clear" w:color="auto" w:fill="004987"/>
          </w:tcPr>
          <w:p>
            <w:pPr>
              <w:jc w:val="right"/>
              <w:ind w:right="128"/>
              <w:spacing w:after="0"/>
              <w:rPr>
                <w:sz w:val="20"/>
                <w:szCs w:val="20"/>
                <w:color w:val="auto"/>
              </w:rPr>
            </w:pPr>
            <w:r>
              <w:rPr>
                <w:rFonts w:ascii="Arial" w:cs="Arial" w:eastAsia="Arial" w:hAnsi="Arial"/>
                <w:sz w:val="14"/>
                <w:szCs w:val="14"/>
                <w:b w:val="1"/>
                <w:bCs w:val="1"/>
                <w:color w:val="FFFFFF"/>
              </w:rPr>
              <w:t>​ ​</w:t>
            </w:r>
          </w:p>
        </w:tc>
        <w:tc>
          <w:tcPr>
            <w:tcW w:w="1180" w:type="dxa"/>
            <w:vAlign w:val="bottom"/>
            <w:tcBorders>
              <w:right w:val="single" w:sz="8" w:color="004987"/>
            </w:tcBorders>
            <w:gridSpan w:val="2"/>
            <w:shd w:val="clear" w:color="auto" w:fill="004987"/>
          </w:tcPr>
          <w:p>
            <w:pPr>
              <w:jc w:val="center"/>
              <w:ind w:right="139"/>
              <w:spacing w:after="0"/>
              <w:rPr>
                <w:sz w:val="20"/>
                <w:szCs w:val="20"/>
                <w:color w:val="auto"/>
              </w:rPr>
            </w:pPr>
            <w:r>
              <w:rPr>
                <w:rFonts w:ascii="Arial" w:cs="Arial" w:eastAsia="Arial" w:hAnsi="Arial"/>
                <w:sz w:val="14"/>
                <w:szCs w:val="14"/>
                <w:b w:val="1"/>
                <w:bCs w:val="1"/>
                <w:color w:val="FFFFFF"/>
              </w:rPr>
              <w:t>Edwards</w:t>
            </w: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225"/>
        </w:trPr>
        <w:tc>
          <w:tcPr>
            <w:tcW w:w="100" w:type="dxa"/>
            <w:vAlign w:val="bottom"/>
            <w:shd w:val="clear" w:color="auto" w:fill="004987"/>
          </w:tcPr>
          <w:p>
            <w:pPr>
              <w:spacing w:after="0"/>
              <w:rPr>
                <w:sz w:val="19"/>
                <w:szCs w:val="19"/>
                <w:color w:val="auto"/>
              </w:rPr>
            </w:pPr>
          </w:p>
        </w:tc>
        <w:tc>
          <w:tcPr>
            <w:tcW w:w="900" w:type="dxa"/>
            <w:vAlign w:val="bottom"/>
            <w:shd w:val="clear" w:color="auto" w:fill="004987"/>
          </w:tcPr>
          <w:p>
            <w:pPr>
              <w:ind w:left="20"/>
              <w:spacing w:after="0"/>
              <w:rPr>
                <w:sz w:val="20"/>
                <w:szCs w:val="20"/>
                <w:color w:val="auto"/>
              </w:rPr>
            </w:pPr>
            <w:r>
              <w:rPr>
                <w:rFonts w:ascii="Arial" w:cs="Arial" w:eastAsia="Arial" w:hAnsi="Arial"/>
                <w:sz w:val="14"/>
                <w:szCs w:val="14"/>
                <w:b w:val="1"/>
                <w:bCs w:val="1"/>
                <w:color w:val="FFFFFF"/>
              </w:rPr>
              <w:t>Year</w:t>
            </w:r>
          </w:p>
        </w:tc>
        <w:tc>
          <w:tcPr>
            <w:tcW w:w="860" w:type="dxa"/>
            <w:vAlign w:val="bottom"/>
            <w:shd w:val="clear" w:color="auto" w:fill="004987"/>
          </w:tcPr>
          <w:p>
            <w:pPr>
              <w:spacing w:after="0"/>
              <w:rPr>
                <w:sz w:val="19"/>
                <w:szCs w:val="19"/>
                <w:color w:val="auto"/>
              </w:rPr>
            </w:pPr>
          </w:p>
        </w:tc>
        <w:tc>
          <w:tcPr>
            <w:tcW w:w="300" w:type="dxa"/>
            <w:vAlign w:val="bottom"/>
            <w:shd w:val="clear" w:color="auto" w:fill="004987"/>
          </w:tcPr>
          <w:p>
            <w:pPr>
              <w:spacing w:after="0"/>
              <w:rPr>
                <w:sz w:val="19"/>
                <w:szCs w:val="19"/>
                <w:color w:val="auto"/>
              </w:rPr>
            </w:pPr>
          </w:p>
        </w:tc>
        <w:tc>
          <w:tcPr>
            <w:tcW w:w="640" w:type="dxa"/>
            <w:vAlign w:val="bottom"/>
            <w:shd w:val="clear" w:color="auto" w:fill="004987"/>
          </w:tcPr>
          <w:p>
            <w:pPr>
              <w:jc w:val="right"/>
              <w:ind w:right="302"/>
              <w:spacing w:after="0"/>
              <w:rPr>
                <w:sz w:val="20"/>
                <w:szCs w:val="20"/>
                <w:color w:val="auto"/>
              </w:rPr>
            </w:pPr>
            <w:r>
              <w:rPr>
                <w:rFonts w:ascii="Arial" w:cs="Arial" w:eastAsia="Arial" w:hAnsi="Arial"/>
                <w:sz w:val="14"/>
                <w:szCs w:val="14"/>
                <w:b w:val="1"/>
                <w:bCs w:val="1"/>
                <w:color w:val="FFFFFF"/>
              </w:rPr>
              <w:t>($)</w:t>
            </w:r>
          </w:p>
        </w:tc>
        <w:tc>
          <w:tcPr>
            <w:tcW w:w="540" w:type="dxa"/>
            <w:vAlign w:val="bottom"/>
            <w:shd w:val="clear" w:color="auto" w:fill="004987"/>
          </w:tcPr>
          <w:p>
            <w:pPr>
              <w:spacing w:after="0"/>
              <w:rPr>
                <w:sz w:val="19"/>
                <w:szCs w:val="19"/>
                <w:color w:val="auto"/>
              </w:rPr>
            </w:pPr>
          </w:p>
        </w:tc>
        <w:tc>
          <w:tcPr>
            <w:tcW w:w="36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620" w:type="dxa"/>
            <w:vAlign w:val="bottom"/>
            <w:shd w:val="clear" w:color="auto" w:fill="004987"/>
          </w:tcPr>
          <w:p>
            <w:pPr>
              <w:jc w:val="center"/>
              <w:ind w:right="342"/>
              <w:spacing w:after="0"/>
              <w:rPr>
                <w:sz w:val="20"/>
                <w:szCs w:val="20"/>
                <w:color w:val="auto"/>
              </w:rPr>
            </w:pPr>
            <w:r>
              <w:rPr>
                <w:rFonts w:ascii="Arial" w:cs="Arial" w:eastAsia="Arial" w:hAnsi="Arial"/>
                <w:sz w:val="14"/>
                <w:szCs w:val="14"/>
                <w:b w:val="1"/>
                <w:bCs w:val="1"/>
                <w:color w:val="FFFFFF"/>
                <w:w w:val="93"/>
              </w:rPr>
              <w:t>($)</w:t>
            </w:r>
          </w:p>
        </w:tc>
        <w:tc>
          <w:tcPr>
            <w:tcW w:w="500" w:type="dxa"/>
            <w:vAlign w:val="bottom"/>
            <w:shd w:val="clear" w:color="auto" w:fill="004987"/>
          </w:tcPr>
          <w:p>
            <w:pPr>
              <w:spacing w:after="0"/>
              <w:rPr>
                <w:sz w:val="19"/>
                <w:szCs w:val="19"/>
                <w:color w:val="auto"/>
              </w:rPr>
            </w:pPr>
          </w:p>
        </w:tc>
        <w:tc>
          <w:tcPr>
            <w:tcW w:w="34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600" w:type="dxa"/>
            <w:vAlign w:val="bottom"/>
            <w:shd w:val="clear" w:color="auto" w:fill="004987"/>
          </w:tcPr>
          <w:p>
            <w:pPr>
              <w:jc w:val="center"/>
              <w:ind w:right="322"/>
              <w:spacing w:after="0"/>
              <w:rPr>
                <w:sz w:val="20"/>
                <w:szCs w:val="20"/>
                <w:color w:val="auto"/>
              </w:rPr>
            </w:pPr>
            <w:r>
              <w:rPr>
                <w:rFonts w:ascii="Arial" w:cs="Arial" w:eastAsia="Arial" w:hAnsi="Arial"/>
                <w:sz w:val="14"/>
                <w:szCs w:val="14"/>
                <w:b w:val="1"/>
                <w:bCs w:val="1"/>
                <w:color w:val="FFFFFF"/>
                <w:w w:val="93"/>
              </w:rPr>
              <w:t>($)</w:t>
            </w:r>
          </w:p>
        </w:tc>
        <w:tc>
          <w:tcPr>
            <w:tcW w:w="520" w:type="dxa"/>
            <w:vAlign w:val="bottom"/>
            <w:shd w:val="clear" w:color="auto" w:fill="004987"/>
          </w:tcPr>
          <w:p>
            <w:pPr>
              <w:spacing w:after="0"/>
              <w:rPr>
                <w:sz w:val="19"/>
                <w:szCs w:val="19"/>
                <w:color w:val="auto"/>
              </w:rPr>
            </w:pPr>
          </w:p>
        </w:tc>
        <w:tc>
          <w:tcPr>
            <w:tcW w:w="32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580" w:type="dxa"/>
            <w:vAlign w:val="bottom"/>
            <w:shd w:val="clear" w:color="auto" w:fill="004987"/>
          </w:tcPr>
          <w:p>
            <w:pPr>
              <w:jc w:val="center"/>
              <w:ind w:right="302"/>
              <w:spacing w:after="0"/>
              <w:rPr>
                <w:sz w:val="20"/>
                <w:szCs w:val="20"/>
                <w:color w:val="auto"/>
              </w:rPr>
            </w:pPr>
            <w:r>
              <w:rPr>
                <w:rFonts w:ascii="Arial" w:cs="Arial" w:eastAsia="Arial" w:hAnsi="Arial"/>
                <w:sz w:val="14"/>
                <w:szCs w:val="14"/>
                <w:b w:val="1"/>
                <w:bCs w:val="1"/>
                <w:color w:val="FFFFFF"/>
                <w:w w:val="93"/>
              </w:rPr>
              <w:t>($)</w:t>
            </w:r>
          </w:p>
        </w:tc>
        <w:tc>
          <w:tcPr>
            <w:tcW w:w="560" w:type="dxa"/>
            <w:vAlign w:val="bottom"/>
            <w:shd w:val="clear" w:color="auto" w:fill="004987"/>
          </w:tcPr>
          <w:p>
            <w:pPr>
              <w:spacing w:after="0"/>
              <w:rPr>
                <w:sz w:val="19"/>
                <w:szCs w:val="19"/>
                <w:color w:val="auto"/>
              </w:rPr>
            </w:pPr>
          </w:p>
        </w:tc>
        <w:tc>
          <w:tcPr>
            <w:tcW w:w="1180" w:type="dxa"/>
            <w:vAlign w:val="bottom"/>
            <w:tcBorders>
              <w:right w:val="single" w:sz="8" w:color="004987"/>
            </w:tcBorders>
            <w:gridSpan w:val="2"/>
            <w:shd w:val="clear" w:color="auto" w:fill="004987"/>
          </w:tcPr>
          <w:p>
            <w:pPr>
              <w:jc w:val="center"/>
              <w:ind w:right="99"/>
              <w:spacing w:after="0"/>
              <w:rPr>
                <w:sz w:val="20"/>
                <w:szCs w:val="20"/>
                <w:color w:val="auto"/>
              </w:rPr>
            </w:pPr>
            <w:r>
              <w:rPr>
                <w:rFonts w:ascii="Arial" w:cs="Arial" w:eastAsia="Arial" w:hAnsi="Arial"/>
                <w:sz w:val="14"/>
                <w:szCs w:val="14"/>
                <w:b w:val="1"/>
                <w:bCs w:val="1"/>
                <w:color w:val="FFFFFF"/>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900" w:type="dxa"/>
            <w:vAlign w:val="bottom"/>
          </w:tcPr>
          <w:p>
            <w:pPr>
              <w:ind w:left="20"/>
              <w:spacing w:after="0"/>
              <w:rPr>
                <w:sz w:val="20"/>
                <w:szCs w:val="20"/>
                <w:color w:val="auto"/>
              </w:rPr>
            </w:pPr>
            <w:r>
              <w:rPr>
                <w:rFonts w:ascii="Arial" w:cs="Arial" w:eastAsia="Arial" w:hAnsi="Arial"/>
                <w:sz w:val="16"/>
                <w:szCs w:val="16"/>
                <w:b w:val="1"/>
                <w:bCs w:val="1"/>
                <w:color w:val="004987"/>
              </w:rPr>
              <w:t>2025</w:t>
            </w:r>
          </w:p>
        </w:tc>
        <w:tc>
          <w:tcPr>
            <w:tcW w:w="860" w:type="dxa"/>
            <w:vAlign w:val="bottom"/>
            <w:vMerge w:val="restart"/>
          </w:tcPr>
          <w:p>
            <w:pPr>
              <w:ind w:left="520"/>
              <w:spacing w:after="0"/>
              <w:rPr>
                <w:sz w:val="20"/>
                <w:szCs w:val="20"/>
                <w:color w:val="auto"/>
              </w:rPr>
            </w:pPr>
            <w:r>
              <w:rPr>
                <w:rFonts w:ascii="Arial" w:cs="Arial" w:eastAsia="Arial" w:hAnsi="Arial"/>
                <w:sz w:val="16"/>
                <w:szCs w:val="16"/>
                <w:color w:val="323232"/>
              </w:rPr>
              <w:t>​ ​</w:t>
            </w:r>
          </w:p>
        </w:tc>
        <w:tc>
          <w:tcPr>
            <w:tcW w:w="1480" w:type="dxa"/>
            <w:vAlign w:val="bottom"/>
            <w:gridSpan w:val="3"/>
          </w:tcPr>
          <w:p>
            <w:pPr>
              <w:jc w:val="right"/>
              <w:ind w:right="248"/>
              <w:spacing w:after="0"/>
              <w:rPr>
                <w:sz w:val="20"/>
                <w:szCs w:val="20"/>
                <w:color w:val="auto"/>
              </w:rPr>
            </w:pPr>
            <w:r>
              <w:rPr>
                <w:rFonts w:ascii="Arial" w:cs="Arial" w:eastAsia="Arial" w:hAnsi="Arial"/>
                <w:sz w:val="16"/>
                <w:szCs w:val="16"/>
                <w:color w:val="323232"/>
              </w:rPr>
              <w:t>$  5,121,940​</w:t>
            </w:r>
          </w:p>
        </w:tc>
        <w:tc>
          <w:tcPr>
            <w:tcW w:w="1560" w:type="dxa"/>
            <w:vAlign w:val="bottom"/>
            <w:gridSpan w:val="4"/>
          </w:tcPr>
          <w:p>
            <w:pPr>
              <w:jc w:val="right"/>
              <w:ind w:right="268"/>
              <w:spacing w:after="0"/>
              <w:rPr>
                <w:sz w:val="20"/>
                <w:szCs w:val="20"/>
                <w:color w:val="auto"/>
              </w:rPr>
            </w:pPr>
            <w:r>
              <w:rPr>
                <w:rFonts w:ascii="Arial" w:cs="Arial" w:eastAsia="Arial" w:hAnsi="Arial"/>
                <w:sz w:val="16"/>
                <w:szCs w:val="16"/>
                <w:color w:val="323232"/>
              </w:rPr>
              <w:t>$  1,001,654​</w:t>
            </w:r>
          </w:p>
        </w:tc>
        <w:tc>
          <w:tcPr>
            <w:tcW w:w="1540" w:type="dxa"/>
            <w:vAlign w:val="bottom"/>
            <w:gridSpan w:val="4"/>
          </w:tcPr>
          <w:p>
            <w:pPr>
              <w:jc w:val="right"/>
              <w:ind w:right="268"/>
              <w:spacing w:after="0"/>
              <w:rPr>
                <w:sz w:val="20"/>
                <w:szCs w:val="20"/>
                <w:color w:val="auto"/>
              </w:rPr>
            </w:pPr>
            <w:r>
              <w:rPr>
                <w:rFonts w:ascii="Arial" w:cs="Arial" w:eastAsia="Arial" w:hAnsi="Arial"/>
                <w:sz w:val="16"/>
                <w:szCs w:val="16"/>
                <w:color w:val="323232"/>
              </w:rPr>
              <w:t>$  1,536,598​</w:t>
            </w:r>
          </w:p>
        </w:tc>
        <w:tc>
          <w:tcPr>
            <w:tcW w:w="1560" w:type="dxa"/>
            <w:vAlign w:val="bottom"/>
            <w:gridSpan w:val="4"/>
          </w:tcPr>
          <w:p>
            <w:pPr>
              <w:jc w:val="right"/>
              <w:ind w:right="288"/>
              <w:spacing w:after="0"/>
              <w:rPr>
                <w:sz w:val="20"/>
                <w:szCs w:val="20"/>
                <w:color w:val="auto"/>
              </w:rPr>
            </w:pPr>
            <w:r>
              <w:rPr>
                <w:rFonts w:ascii="Arial" w:cs="Arial" w:eastAsia="Arial" w:hAnsi="Arial"/>
                <w:sz w:val="16"/>
                <w:szCs w:val="16"/>
                <w:color w:val="323232"/>
              </w:rPr>
              <w:t>$  1,001,654​</w:t>
            </w:r>
          </w:p>
        </w:tc>
        <w:tc>
          <w:tcPr>
            <w:tcW w:w="1200" w:type="dxa"/>
            <w:vAlign w:val="bottom"/>
            <w:gridSpan w:val="3"/>
          </w:tcPr>
          <w:p>
            <w:pPr>
              <w:jc w:val="right"/>
              <w:spacing w:after="0"/>
              <w:rPr>
                <w:sz w:val="20"/>
                <w:szCs w:val="20"/>
                <w:color w:val="auto"/>
              </w:rPr>
            </w:pPr>
            <w:r>
              <w:rPr>
                <w:rFonts w:ascii="Arial" w:cs="Arial" w:eastAsia="Arial" w:hAnsi="Arial"/>
                <w:sz w:val="16"/>
                <w:szCs w:val="16"/>
                <w:color w:val="323232"/>
              </w:rPr>
              <w:t>$  819,485​</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900" w:type="dxa"/>
            <w:vAlign w:val="bottom"/>
            <w:tcBorders>
              <w:bottom w:val="single" w:sz="8" w:color="6EC4E8"/>
            </w:tcBorders>
          </w:tcPr>
          <w:p>
            <w:pPr>
              <w:spacing w:after="0"/>
              <w:rPr>
                <w:sz w:val="7"/>
                <w:szCs w:val="7"/>
                <w:color w:val="auto"/>
              </w:rPr>
            </w:pPr>
          </w:p>
        </w:tc>
        <w:tc>
          <w:tcPr>
            <w:tcW w:w="860" w:type="dxa"/>
            <w:vAlign w:val="bottom"/>
            <w:tcBorders>
              <w:bottom w:val="single" w:sz="8" w:color="6EC4E8"/>
            </w:tcBorders>
            <w:vMerge w:val="continue"/>
          </w:tcPr>
          <w:p>
            <w:pPr>
              <w:spacing w:after="0"/>
              <w:rPr>
                <w:sz w:val="7"/>
                <w:szCs w:val="7"/>
                <w:color w:val="auto"/>
              </w:rPr>
            </w:pPr>
          </w:p>
        </w:tc>
        <w:tc>
          <w:tcPr>
            <w:tcW w:w="300" w:type="dxa"/>
            <w:vAlign w:val="bottom"/>
            <w:tcBorders>
              <w:bottom w:val="single" w:sz="8" w:color="6EC4E8"/>
            </w:tcBorders>
          </w:tcPr>
          <w:p>
            <w:pPr>
              <w:ind w:left="220"/>
              <w:spacing w:after="0" w:line="81" w:lineRule="exact"/>
              <w:rPr>
                <w:sz w:val="20"/>
                <w:szCs w:val="20"/>
                <w:color w:val="auto"/>
              </w:rPr>
            </w:pPr>
            <w:r>
              <w:rPr>
                <w:rFonts w:ascii="Arial" w:cs="Arial" w:eastAsia="Arial" w:hAnsi="Arial"/>
                <w:sz w:val="9"/>
                <w:szCs w:val="9"/>
                <w:color w:val="323232"/>
              </w:rPr>
              <w:t>​</w:t>
            </w:r>
          </w:p>
        </w:tc>
        <w:tc>
          <w:tcPr>
            <w:tcW w:w="640" w:type="dxa"/>
            <w:vAlign w:val="bottom"/>
            <w:tcBorders>
              <w:bottom w:val="single" w:sz="8" w:color="6EC4E8"/>
            </w:tcBorders>
          </w:tcPr>
          <w:p>
            <w:pPr>
              <w:spacing w:after="0"/>
              <w:rPr>
                <w:sz w:val="7"/>
                <w:szCs w:val="7"/>
                <w:color w:val="auto"/>
              </w:rPr>
            </w:pPr>
          </w:p>
        </w:tc>
        <w:tc>
          <w:tcPr>
            <w:tcW w:w="540" w:type="dxa"/>
            <w:vAlign w:val="bottom"/>
            <w:tcBorders>
              <w:bottom w:val="single" w:sz="8" w:color="6EC4E8"/>
            </w:tcBorders>
          </w:tcPr>
          <w:p>
            <w:pPr>
              <w:jc w:val="right"/>
              <w:ind w:right="68"/>
              <w:spacing w:after="0" w:line="81" w:lineRule="exact"/>
              <w:rPr>
                <w:sz w:val="20"/>
                <w:szCs w:val="20"/>
                <w:color w:val="auto"/>
              </w:rPr>
            </w:pPr>
            <w:r>
              <w:rPr>
                <w:rFonts w:ascii="Arial" w:cs="Arial" w:eastAsia="Arial" w:hAnsi="Arial"/>
                <w:sz w:val="9"/>
                <w:szCs w:val="9"/>
                <w:color w:val="323232"/>
              </w:rPr>
              <w:t>​​ ​</w:t>
            </w:r>
          </w:p>
        </w:tc>
        <w:tc>
          <w:tcPr>
            <w:tcW w:w="360" w:type="dxa"/>
            <w:vAlign w:val="bottom"/>
            <w:tcBorders>
              <w:bottom w:val="single" w:sz="8" w:color="6EC4E8"/>
            </w:tcBorders>
          </w:tcPr>
          <w:p>
            <w:pPr>
              <w:ind w:left="280"/>
              <w:spacing w:after="0" w:line="81" w:lineRule="exact"/>
              <w:rPr>
                <w:sz w:val="20"/>
                <w:szCs w:val="20"/>
                <w:color w:val="auto"/>
              </w:rPr>
            </w:pPr>
            <w:r>
              <w:rPr>
                <w:rFonts w:ascii="Arial" w:cs="Arial" w:eastAsia="Arial" w:hAnsi="Arial"/>
                <w:sz w:val="9"/>
                <w:szCs w:val="9"/>
                <w:color w:val="323232"/>
              </w:rPr>
              <w:t>​</w:t>
            </w:r>
          </w:p>
        </w:tc>
        <w:tc>
          <w:tcPr>
            <w:tcW w:w="80" w:type="dxa"/>
            <w:vAlign w:val="bottom"/>
            <w:tcBorders>
              <w:bottom w:val="single" w:sz="8" w:color="6EC4E8"/>
            </w:tcBorders>
          </w:tcPr>
          <w:p>
            <w:pPr>
              <w:spacing w:after="0"/>
              <w:rPr>
                <w:sz w:val="7"/>
                <w:szCs w:val="7"/>
                <w:color w:val="auto"/>
              </w:rPr>
            </w:pPr>
          </w:p>
        </w:tc>
        <w:tc>
          <w:tcPr>
            <w:tcW w:w="62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jc w:val="right"/>
              <w:ind w:right="108"/>
              <w:spacing w:after="0" w:line="81" w:lineRule="exact"/>
              <w:rPr>
                <w:sz w:val="20"/>
                <w:szCs w:val="20"/>
                <w:color w:val="auto"/>
              </w:rPr>
            </w:pPr>
            <w:r>
              <w:rPr>
                <w:rFonts w:ascii="Arial" w:cs="Arial" w:eastAsia="Arial" w:hAnsi="Arial"/>
                <w:sz w:val="9"/>
                <w:szCs w:val="9"/>
                <w:color w:val="323232"/>
              </w:rPr>
              <w:t>​​ ​</w:t>
            </w:r>
          </w:p>
        </w:tc>
        <w:tc>
          <w:tcPr>
            <w:tcW w:w="340" w:type="dxa"/>
            <w:vAlign w:val="bottom"/>
            <w:tcBorders>
              <w:bottom w:val="single" w:sz="8" w:color="6EC4E8"/>
            </w:tcBorders>
          </w:tcPr>
          <w:p>
            <w:pPr>
              <w:ind w:left="260"/>
              <w:spacing w:after="0" w:line="81" w:lineRule="exact"/>
              <w:rPr>
                <w:sz w:val="20"/>
                <w:szCs w:val="20"/>
                <w:color w:val="auto"/>
              </w:rPr>
            </w:pPr>
            <w:r>
              <w:rPr>
                <w:rFonts w:ascii="Arial" w:cs="Arial" w:eastAsia="Arial" w:hAnsi="Arial"/>
                <w:sz w:val="9"/>
                <w:szCs w:val="9"/>
                <w:color w:val="323232"/>
              </w:rPr>
              <w:t>​</w:t>
            </w:r>
          </w:p>
        </w:tc>
        <w:tc>
          <w:tcPr>
            <w:tcW w:w="80" w:type="dxa"/>
            <w:vAlign w:val="bottom"/>
            <w:tcBorders>
              <w:bottom w:val="single" w:sz="8" w:color="6EC4E8"/>
            </w:tcBorders>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520" w:type="dxa"/>
            <w:vAlign w:val="bottom"/>
            <w:tcBorders>
              <w:bottom w:val="single" w:sz="8" w:color="6EC4E8"/>
            </w:tcBorders>
          </w:tcPr>
          <w:p>
            <w:pPr>
              <w:jc w:val="right"/>
              <w:ind w:right="108"/>
              <w:spacing w:after="0" w:line="81" w:lineRule="exact"/>
              <w:rPr>
                <w:sz w:val="20"/>
                <w:szCs w:val="20"/>
                <w:color w:val="auto"/>
              </w:rPr>
            </w:pPr>
            <w:r>
              <w:rPr>
                <w:rFonts w:ascii="Arial" w:cs="Arial" w:eastAsia="Arial" w:hAnsi="Arial"/>
                <w:sz w:val="9"/>
                <w:szCs w:val="9"/>
                <w:color w:val="323232"/>
              </w:rPr>
              <w:t>​​ ​</w:t>
            </w:r>
          </w:p>
        </w:tc>
        <w:tc>
          <w:tcPr>
            <w:tcW w:w="320" w:type="dxa"/>
            <w:vAlign w:val="bottom"/>
            <w:tcBorders>
              <w:bottom w:val="single" w:sz="8" w:color="6EC4E8"/>
            </w:tcBorders>
          </w:tcPr>
          <w:p>
            <w:pPr>
              <w:ind w:left="260"/>
              <w:spacing w:after="0" w:line="81" w:lineRule="exact"/>
              <w:rPr>
                <w:sz w:val="20"/>
                <w:szCs w:val="20"/>
                <w:color w:val="auto"/>
              </w:rPr>
            </w:pPr>
            <w:r>
              <w:rPr>
                <w:rFonts w:ascii="Arial" w:cs="Arial" w:eastAsia="Arial" w:hAnsi="Arial"/>
                <w:sz w:val="9"/>
                <w:szCs w:val="9"/>
                <w:color w:val="323232"/>
              </w:rPr>
              <w:t>​</w:t>
            </w:r>
          </w:p>
        </w:tc>
        <w:tc>
          <w:tcPr>
            <w:tcW w:w="100" w:type="dxa"/>
            <w:vAlign w:val="bottom"/>
            <w:tcBorders>
              <w:bottom w:val="single" w:sz="8" w:color="6EC4E8"/>
            </w:tcBorders>
          </w:tcPr>
          <w:p>
            <w:pPr>
              <w:spacing w:after="0"/>
              <w:rPr>
                <w:sz w:val="7"/>
                <w:szCs w:val="7"/>
                <w:color w:val="auto"/>
              </w:rPr>
            </w:pPr>
          </w:p>
        </w:tc>
        <w:tc>
          <w:tcPr>
            <w:tcW w:w="58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jc w:val="right"/>
              <w:ind w:right="128"/>
              <w:spacing w:after="0" w:line="81" w:lineRule="exact"/>
              <w:rPr>
                <w:sz w:val="20"/>
                <w:szCs w:val="20"/>
                <w:color w:val="auto"/>
              </w:rPr>
            </w:pPr>
            <w:r>
              <w:rPr>
                <w:rFonts w:ascii="Arial" w:cs="Arial" w:eastAsia="Arial" w:hAnsi="Arial"/>
                <w:sz w:val="9"/>
                <w:szCs w:val="9"/>
                <w:color w:val="323232"/>
              </w:rPr>
              <w:t>​​ ​</w:t>
            </w:r>
          </w:p>
        </w:tc>
        <w:tc>
          <w:tcPr>
            <w:tcW w:w="440" w:type="dxa"/>
            <w:vAlign w:val="bottom"/>
            <w:tcBorders>
              <w:bottom w:val="single" w:sz="8" w:color="6EC4E8"/>
            </w:tcBorders>
          </w:tcPr>
          <w:p>
            <w:pPr>
              <w:ind w:left="380"/>
              <w:spacing w:after="0" w:line="81" w:lineRule="exact"/>
              <w:rPr>
                <w:sz w:val="20"/>
                <w:szCs w:val="20"/>
                <w:color w:val="auto"/>
              </w:rPr>
            </w:pPr>
            <w:r>
              <w:rPr>
                <w:rFonts w:ascii="Arial" w:cs="Arial" w:eastAsia="Arial" w:hAnsi="Arial"/>
                <w:sz w:val="9"/>
                <w:szCs w:val="9"/>
                <w:color w:val="323232"/>
              </w:rPr>
              <w:t>​</w:t>
            </w:r>
          </w:p>
        </w:tc>
        <w:tc>
          <w:tcPr>
            <w:tcW w:w="74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900" w:type="dxa"/>
            <w:vAlign w:val="bottom"/>
          </w:tcPr>
          <w:p>
            <w:pPr>
              <w:ind w:left="20"/>
              <w:spacing w:after="0"/>
              <w:rPr>
                <w:sz w:val="20"/>
                <w:szCs w:val="20"/>
                <w:color w:val="auto"/>
              </w:rPr>
            </w:pPr>
            <w:r>
              <w:rPr>
                <w:rFonts w:ascii="Arial" w:cs="Arial" w:eastAsia="Arial" w:hAnsi="Arial"/>
                <w:sz w:val="16"/>
                <w:szCs w:val="16"/>
                <w:b w:val="1"/>
                <w:bCs w:val="1"/>
                <w:color w:val="004987"/>
              </w:rPr>
              <w:t>2024</w:t>
            </w:r>
          </w:p>
        </w:tc>
        <w:tc>
          <w:tcPr>
            <w:tcW w:w="860" w:type="dxa"/>
            <w:vAlign w:val="bottom"/>
            <w:vMerge w:val="restart"/>
          </w:tcPr>
          <w:p>
            <w:pPr>
              <w:ind w:left="520"/>
              <w:spacing w:after="0"/>
              <w:rPr>
                <w:sz w:val="20"/>
                <w:szCs w:val="20"/>
                <w:color w:val="auto"/>
              </w:rPr>
            </w:pPr>
            <w:r>
              <w:rPr>
                <w:rFonts w:ascii="Arial" w:cs="Arial" w:eastAsia="Arial" w:hAnsi="Arial"/>
                <w:sz w:val="16"/>
                <w:szCs w:val="16"/>
                <w:color w:val="323232"/>
              </w:rPr>
              <w:t>​ ​</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323232"/>
              </w:rPr>
              <w:t>​</w:t>
            </w:r>
          </w:p>
        </w:tc>
        <w:tc>
          <w:tcPr>
            <w:tcW w:w="1180" w:type="dxa"/>
            <w:vAlign w:val="bottom"/>
            <w:gridSpan w:val="2"/>
          </w:tcPr>
          <w:p>
            <w:pPr>
              <w:jc w:val="right"/>
              <w:ind w:right="248"/>
              <w:spacing w:after="0"/>
              <w:rPr>
                <w:sz w:val="20"/>
                <w:szCs w:val="20"/>
                <w:color w:val="auto"/>
              </w:rPr>
            </w:pPr>
            <w:r>
              <w:rPr>
                <w:rFonts w:ascii="Arial" w:cs="Arial" w:eastAsia="Arial" w:hAnsi="Arial"/>
                <w:sz w:val="16"/>
                <w:szCs w:val="16"/>
                <w:color w:val="323232"/>
              </w:rPr>
              <w:t>​ 3,274,114​</w:t>
            </w:r>
          </w:p>
        </w:tc>
        <w:tc>
          <w:tcPr>
            <w:tcW w:w="360" w:type="dxa"/>
            <w:vAlign w:val="bottom"/>
            <w:vMerge w:val="restart"/>
          </w:tcPr>
          <w:p>
            <w:pPr>
              <w:ind w:left="280"/>
              <w:spacing w:after="0"/>
              <w:rPr>
                <w:sz w:val="20"/>
                <w:szCs w:val="20"/>
                <w:color w:val="auto"/>
              </w:rPr>
            </w:pPr>
            <w:r>
              <w:rPr>
                <w:rFonts w:ascii="Arial" w:cs="Arial" w:eastAsia="Arial" w:hAnsi="Arial"/>
                <w:sz w:val="16"/>
                <w:szCs w:val="16"/>
                <w:color w:val="323232"/>
              </w:rPr>
              <w:t>​</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1120" w:type="dxa"/>
            <w:vAlign w:val="bottom"/>
            <w:gridSpan w:val="2"/>
          </w:tcPr>
          <w:p>
            <w:pPr>
              <w:jc w:val="right"/>
              <w:ind w:right="268"/>
              <w:spacing w:after="0"/>
              <w:rPr>
                <w:sz w:val="20"/>
                <w:szCs w:val="20"/>
                <w:color w:val="auto"/>
              </w:rPr>
            </w:pPr>
            <w:r>
              <w:rPr>
                <w:rFonts w:ascii="Arial" w:cs="Arial" w:eastAsia="Arial" w:hAnsi="Arial"/>
                <w:sz w:val="16"/>
                <w:szCs w:val="16"/>
                <w:color w:val="323232"/>
              </w:rPr>
              <w:t>802,255​</w:t>
            </w:r>
          </w:p>
        </w:tc>
        <w:tc>
          <w:tcPr>
            <w:tcW w:w="340" w:type="dxa"/>
            <w:vAlign w:val="bottom"/>
            <w:vMerge w:val="restart"/>
          </w:tcPr>
          <w:p>
            <w:pPr>
              <w:ind w:left="260"/>
              <w:spacing w:after="0"/>
              <w:rPr>
                <w:sz w:val="20"/>
                <w:szCs w:val="20"/>
                <w:color w:val="auto"/>
              </w:rPr>
            </w:pPr>
            <w:r>
              <w:rPr>
                <w:rFonts w:ascii="Arial" w:cs="Arial" w:eastAsia="Arial" w:hAnsi="Arial"/>
                <w:sz w:val="16"/>
                <w:szCs w:val="16"/>
                <w:color w:val="323232"/>
              </w:rPr>
              <w:t>​</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1120" w:type="dxa"/>
            <w:vAlign w:val="bottom"/>
            <w:gridSpan w:val="2"/>
          </w:tcPr>
          <w:p>
            <w:pPr>
              <w:jc w:val="right"/>
              <w:ind w:right="268"/>
              <w:spacing w:after="0"/>
              <w:rPr>
                <w:sz w:val="20"/>
                <w:szCs w:val="20"/>
                <w:color w:val="auto"/>
              </w:rPr>
            </w:pPr>
            <w:r>
              <w:rPr>
                <w:rFonts w:ascii="Arial" w:cs="Arial" w:eastAsia="Arial" w:hAnsi="Arial"/>
                <w:sz w:val="16"/>
                <w:szCs w:val="16"/>
                <w:color w:val="323232"/>
              </w:rPr>
              <w:t>946,090​</w:t>
            </w:r>
          </w:p>
        </w:tc>
        <w:tc>
          <w:tcPr>
            <w:tcW w:w="320" w:type="dxa"/>
            <w:vAlign w:val="bottom"/>
            <w:vMerge w:val="restart"/>
          </w:tcPr>
          <w:p>
            <w:pPr>
              <w:ind w:left="260"/>
              <w:spacing w:after="0"/>
              <w:rPr>
                <w:sz w:val="20"/>
                <w:szCs w:val="20"/>
                <w:color w:val="auto"/>
              </w:rPr>
            </w:pPr>
            <w:r>
              <w:rPr>
                <w:rFonts w:ascii="Arial" w:cs="Arial" w:eastAsia="Arial" w:hAnsi="Arial"/>
                <w:sz w:val="16"/>
                <w:szCs w:val="16"/>
                <w:color w:val="323232"/>
              </w:rPr>
              <w:t>​</w:t>
            </w:r>
          </w:p>
        </w:tc>
        <w:tc>
          <w:tcPr>
            <w:tcW w:w="100" w:type="dxa"/>
            <w:vAlign w:val="bottom"/>
          </w:tcPr>
          <w:p>
            <w:pPr>
              <w:ind w:left="40"/>
              <w:spacing w:after="0"/>
              <w:rPr>
                <w:sz w:val="20"/>
                <w:szCs w:val="20"/>
                <w:color w:val="auto"/>
              </w:rPr>
            </w:pPr>
            <w:r>
              <w:rPr>
                <w:rFonts w:ascii="Arial" w:cs="Arial" w:eastAsia="Arial" w:hAnsi="Arial"/>
                <w:sz w:val="16"/>
                <w:szCs w:val="16"/>
                <w:color w:val="323232"/>
              </w:rPr>
              <w:t>​</w:t>
            </w:r>
          </w:p>
        </w:tc>
        <w:tc>
          <w:tcPr>
            <w:tcW w:w="1140" w:type="dxa"/>
            <w:vAlign w:val="bottom"/>
            <w:gridSpan w:val="2"/>
          </w:tcPr>
          <w:p>
            <w:pPr>
              <w:jc w:val="right"/>
              <w:ind w:right="288"/>
              <w:spacing w:after="0"/>
              <w:rPr>
                <w:sz w:val="20"/>
                <w:szCs w:val="20"/>
                <w:color w:val="auto"/>
              </w:rPr>
            </w:pPr>
            <w:r>
              <w:rPr>
                <w:rFonts w:ascii="Arial" w:cs="Arial" w:eastAsia="Arial" w:hAnsi="Arial"/>
                <w:sz w:val="16"/>
                <w:szCs w:val="16"/>
                <w:color w:val="323232"/>
              </w:rPr>
              <w:t>719,060​</w:t>
            </w:r>
          </w:p>
        </w:tc>
        <w:tc>
          <w:tcPr>
            <w:tcW w:w="440" w:type="dxa"/>
            <w:vAlign w:val="bottom"/>
            <w:vMerge w:val="restart"/>
          </w:tcPr>
          <w:p>
            <w:pPr>
              <w:ind w:left="38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323232"/>
              </w:rPr>
              <w:t>​ 527,918​</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900" w:type="dxa"/>
            <w:vAlign w:val="bottom"/>
            <w:tcBorders>
              <w:bottom w:val="single" w:sz="8" w:color="6EC4E8"/>
            </w:tcBorders>
          </w:tcPr>
          <w:p>
            <w:pPr>
              <w:spacing w:after="0"/>
              <w:rPr>
                <w:sz w:val="7"/>
                <w:szCs w:val="7"/>
                <w:color w:val="auto"/>
              </w:rPr>
            </w:pPr>
          </w:p>
        </w:tc>
        <w:tc>
          <w:tcPr>
            <w:tcW w:w="860" w:type="dxa"/>
            <w:vAlign w:val="bottom"/>
            <w:tcBorders>
              <w:bottom w:val="single" w:sz="8" w:color="6EC4E8"/>
            </w:tcBorders>
            <w:vMerge w:val="continue"/>
          </w:tcPr>
          <w:p>
            <w:pPr>
              <w:spacing w:after="0"/>
              <w:rPr>
                <w:sz w:val="7"/>
                <w:szCs w:val="7"/>
                <w:color w:val="auto"/>
              </w:rPr>
            </w:pPr>
          </w:p>
        </w:tc>
        <w:tc>
          <w:tcPr>
            <w:tcW w:w="300" w:type="dxa"/>
            <w:vAlign w:val="bottom"/>
            <w:tcBorders>
              <w:bottom w:val="single" w:sz="8" w:color="6EC4E8"/>
            </w:tcBorders>
            <w:vMerge w:val="continue"/>
          </w:tcPr>
          <w:p>
            <w:pPr>
              <w:spacing w:after="0"/>
              <w:rPr>
                <w:sz w:val="7"/>
                <w:szCs w:val="7"/>
                <w:color w:val="auto"/>
              </w:rPr>
            </w:pPr>
          </w:p>
        </w:tc>
        <w:tc>
          <w:tcPr>
            <w:tcW w:w="640" w:type="dxa"/>
            <w:vAlign w:val="bottom"/>
            <w:tcBorders>
              <w:bottom w:val="single" w:sz="8" w:color="6EC4E8"/>
            </w:tcBorders>
          </w:tcPr>
          <w:p>
            <w:pPr>
              <w:spacing w:after="0"/>
              <w:rPr>
                <w:sz w:val="7"/>
                <w:szCs w:val="7"/>
                <w:color w:val="auto"/>
              </w:rPr>
            </w:pPr>
          </w:p>
        </w:tc>
        <w:tc>
          <w:tcPr>
            <w:tcW w:w="540" w:type="dxa"/>
            <w:vAlign w:val="bottom"/>
            <w:tcBorders>
              <w:bottom w:val="single" w:sz="8" w:color="6EC4E8"/>
            </w:tcBorders>
          </w:tcPr>
          <w:p>
            <w:pPr>
              <w:jc w:val="right"/>
              <w:ind w:right="68"/>
              <w:spacing w:after="0" w:line="81" w:lineRule="exact"/>
              <w:rPr>
                <w:sz w:val="20"/>
                <w:szCs w:val="20"/>
                <w:color w:val="auto"/>
              </w:rPr>
            </w:pPr>
            <w:r>
              <w:rPr>
                <w:rFonts w:ascii="Arial" w:cs="Arial" w:eastAsia="Arial" w:hAnsi="Arial"/>
                <w:sz w:val="9"/>
                <w:szCs w:val="9"/>
                <w:color w:val="323232"/>
              </w:rPr>
              <w:t>​​ ​</w:t>
            </w:r>
          </w:p>
        </w:tc>
        <w:tc>
          <w:tcPr>
            <w:tcW w:w="360" w:type="dxa"/>
            <w:vAlign w:val="bottom"/>
            <w:tcBorders>
              <w:bottom w:val="single" w:sz="8" w:color="6EC4E8"/>
            </w:tcBorders>
            <w:vMerge w:val="continue"/>
          </w:tcPr>
          <w:p>
            <w:pPr>
              <w:spacing w:after="0"/>
              <w:rPr>
                <w:sz w:val="7"/>
                <w:szCs w:val="7"/>
                <w:color w:val="auto"/>
              </w:rPr>
            </w:pPr>
          </w:p>
        </w:tc>
        <w:tc>
          <w:tcPr>
            <w:tcW w:w="80" w:type="dxa"/>
            <w:vAlign w:val="bottom"/>
            <w:tcBorders>
              <w:bottom w:val="single" w:sz="8" w:color="6EC4E8"/>
            </w:tcBorders>
          </w:tcPr>
          <w:p>
            <w:pPr>
              <w:spacing w:after="0"/>
              <w:rPr>
                <w:sz w:val="7"/>
                <w:szCs w:val="7"/>
                <w:color w:val="auto"/>
              </w:rPr>
            </w:pPr>
          </w:p>
        </w:tc>
        <w:tc>
          <w:tcPr>
            <w:tcW w:w="62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jc w:val="right"/>
              <w:ind w:right="108"/>
              <w:spacing w:after="0" w:line="81" w:lineRule="exact"/>
              <w:rPr>
                <w:sz w:val="20"/>
                <w:szCs w:val="20"/>
                <w:color w:val="auto"/>
              </w:rPr>
            </w:pPr>
            <w:r>
              <w:rPr>
                <w:rFonts w:ascii="Arial" w:cs="Arial" w:eastAsia="Arial" w:hAnsi="Arial"/>
                <w:sz w:val="9"/>
                <w:szCs w:val="9"/>
                <w:color w:val="323232"/>
              </w:rPr>
              <w:t>​​ ​</w:t>
            </w:r>
          </w:p>
        </w:tc>
        <w:tc>
          <w:tcPr>
            <w:tcW w:w="340" w:type="dxa"/>
            <w:vAlign w:val="bottom"/>
            <w:tcBorders>
              <w:bottom w:val="single" w:sz="8" w:color="6EC4E8"/>
            </w:tcBorders>
            <w:vMerge w:val="continue"/>
          </w:tcPr>
          <w:p>
            <w:pPr>
              <w:spacing w:after="0"/>
              <w:rPr>
                <w:sz w:val="7"/>
                <w:szCs w:val="7"/>
                <w:color w:val="auto"/>
              </w:rPr>
            </w:pPr>
          </w:p>
        </w:tc>
        <w:tc>
          <w:tcPr>
            <w:tcW w:w="80" w:type="dxa"/>
            <w:vAlign w:val="bottom"/>
            <w:tcBorders>
              <w:bottom w:val="single" w:sz="8" w:color="6EC4E8"/>
            </w:tcBorders>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520" w:type="dxa"/>
            <w:vAlign w:val="bottom"/>
            <w:tcBorders>
              <w:bottom w:val="single" w:sz="8" w:color="6EC4E8"/>
            </w:tcBorders>
          </w:tcPr>
          <w:p>
            <w:pPr>
              <w:jc w:val="right"/>
              <w:ind w:right="108"/>
              <w:spacing w:after="0" w:line="81" w:lineRule="exact"/>
              <w:rPr>
                <w:sz w:val="20"/>
                <w:szCs w:val="20"/>
                <w:color w:val="auto"/>
              </w:rPr>
            </w:pPr>
            <w:r>
              <w:rPr>
                <w:rFonts w:ascii="Arial" w:cs="Arial" w:eastAsia="Arial" w:hAnsi="Arial"/>
                <w:sz w:val="9"/>
                <w:szCs w:val="9"/>
                <w:color w:val="323232"/>
              </w:rPr>
              <w:t>​​ ​</w:t>
            </w:r>
          </w:p>
        </w:tc>
        <w:tc>
          <w:tcPr>
            <w:tcW w:w="320" w:type="dxa"/>
            <w:vAlign w:val="bottom"/>
            <w:tcBorders>
              <w:bottom w:val="single" w:sz="8" w:color="6EC4E8"/>
            </w:tcBorders>
            <w:vMerge w:val="continue"/>
          </w:tcPr>
          <w:p>
            <w:pPr>
              <w:spacing w:after="0"/>
              <w:rPr>
                <w:sz w:val="7"/>
                <w:szCs w:val="7"/>
                <w:color w:val="auto"/>
              </w:rPr>
            </w:pPr>
          </w:p>
        </w:tc>
        <w:tc>
          <w:tcPr>
            <w:tcW w:w="100" w:type="dxa"/>
            <w:vAlign w:val="bottom"/>
            <w:tcBorders>
              <w:bottom w:val="single" w:sz="8" w:color="6EC4E8"/>
            </w:tcBorders>
          </w:tcPr>
          <w:p>
            <w:pPr>
              <w:spacing w:after="0"/>
              <w:rPr>
                <w:sz w:val="7"/>
                <w:szCs w:val="7"/>
                <w:color w:val="auto"/>
              </w:rPr>
            </w:pPr>
          </w:p>
        </w:tc>
        <w:tc>
          <w:tcPr>
            <w:tcW w:w="580" w:type="dxa"/>
            <w:vAlign w:val="bottom"/>
            <w:tcBorders>
              <w:bottom w:val="single" w:sz="8" w:color="6EC4E8"/>
            </w:tcBorders>
          </w:tcPr>
          <w:p>
            <w:pPr>
              <w:spacing w:after="0"/>
              <w:rPr>
                <w:sz w:val="7"/>
                <w:szCs w:val="7"/>
                <w:color w:val="auto"/>
              </w:rPr>
            </w:pPr>
          </w:p>
        </w:tc>
        <w:tc>
          <w:tcPr>
            <w:tcW w:w="560" w:type="dxa"/>
            <w:vAlign w:val="bottom"/>
            <w:tcBorders>
              <w:bottom w:val="single" w:sz="8" w:color="6EC4E8"/>
            </w:tcBorders>
          </w:tcPr>
          <w:p>
            <w:pPr>
              <w:jc w:val="right"/>
              <w:ind w:right="128"/>
              <w:spacing w:after="0" w:line="81" w:lineRule="exact"/>
              <w:rPr>
                <w:sz w:val="20"/>
                <w:szCs w:val="20"/>
                <w:color w:val="auto"/>
              </w:rPr>
            </w:pPr>
            <w:r>
              <w:rPr>
                <w:rFonts w:ascii="Arial" w:cs="Arial" w:eastAsia="Arial" w:hAnsi="Arial"/>
                <w:sz w:val="9"/>
                <w:szCs w:val="9"/>
                <w:color w:val="323232"/>
              </w:rPr>
              <w:t>​​ ​</w:t>
            </w:r>
          </w:p>
        </w:tc>
        <w:tc>
          <w:tcPr>
            <w:tcW w:w="440" w:type="dxa"/>
            <w:vAlign w:val="bottom"/>
            <w:tcBorders>
              <w:bottom w:val="single" w:sz="8" w:color="6EC4E8"/>
            </w:tcBorders>
            <w:vMerge w:val="continue"/>
          </w:tcPr>
          <w:p>
            <w:pPr>
              <w:spacing w:after="0"/>
              <w:rPr>
                <w:sz w:val="7"/>
                <w:szCs w:val="7"/>
                <w:color w:val="auto"/>
              </w:rPr>
            </w:pPr>
          </w:p>
        </w:tc>
        <w:tc>
          <w:tcPr>
            <w:tcW w:w="74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900" w:type="dxa"/>
            <w:vAlign w:val="bottom"/>
          </w:tcPr>
          <w:p>
            <w:pPr>
              <w:ind w:left="20"/>
              <w:spacing w:after="0"/>
              <w:rPr>
                <w:sz w:val="20"/>
                <w:szCs w:val="20"/>
                <w:color w:val="auto"/>
              </w:rPr>
            </w:pPr>
            <w:r>
              <w:rPr>
                <w:rFonts w:ascii="Arial" w:cs="Arial" w:eastAsia="Arial" w:hAnsi="Arial"/>
                <w:sz w:val="16"/>
                <w:szCs w:val="16"/>
                <w:b w:val="1"/>
                <w:bCs w:val="1"/>
                <w:color w:val="004987"/>
              </w:rPr>
              <w:t>2023</w:t>
            </w:r>
          </w:p>
        </w:tc>
        <w:tc>
          <w:tcPr>
            <w:tcW w:w="860" w:type="dxa"/>
            <w:vAlign w:val="bottom"/>
            <w:vMerge w:val="restart"/>
          </w:tcPr>
          <w:p>
            <w:pPr>
              <w:ind w:left="520"/>
              <w:spacing w:after="0"/>
              <w:rPr>
                <w:sz w:val="20"/>
                <w:szCs w:val="20"/>
                <w:color w:val="auto"/>
              </w:rPr>
            </w:pPr>
            <w:r>
              <w:rPr>
                <w:rFonts w:ascii="Arial" w:cs="Arial" w:eastAsia="Arial" w:hAnsi="Arial"/>
                <w:sz w:val="16"/>
                <w:szCs w:val="16"/>
                <w:color w:val="323232"/>
              </w:rPr>
              <w:t>​ ​</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323232"/>
              </w:rPr>
              <w:t>​</w:t>
            </w:r>
          </w:p>
        </w:tc>
        <w:tc>
          <w:tcPr>
            <w:tcW w:w="1180" w:type="dxa"/>
            <w:vAlign w:val="bottom"/>
            <w:gridSpan w:val="2"/>
          </w:tcPr>
          <w:p>
            <w:pPr>
              <w:jc w:val="right"/>
              <w:ind w:right="248"/>
              <w:spacing w:after="0"/>
              <w:rPr>
                <w:sz w:val="20"/>
                <w:szCs w:val="20"/>
                <w:color w:val="auto"/>
              </w:rPr>
            </w:pPr>
            <w:r>
              <w:rPr>
                <w:rFonts w:ascii="Arial" w:cs="Arial" w:eastAsia="Arial" w:hAnsi="Arial"/>
                <w:sz w:val="16"/>
                <w:szCs w:val="16"/>
                <w:color w:val="323232"/>
              </w:rPr>
              <w:t>​ 3,370,662​</w:t>
            </w:r>
          </w:p>
        </w:tc>
        <w:tc>
          <w:tcPr>
            <w:tcW w:w="360" w:type="dxa"/>
            <w:vAlign w:val="bottom"/>
            <w:vMerge w:val="restart"/>
          </w:tcPr>
          <w:p>
            <w:pPr>
              <w:ind w:left="280"/>
              <w:spacing w:after="0"/>
              <w:rPr>
                <w:sz w:val="20"/>
                <w:szCs w:val="20"/>
                <w:color w:val="auto"/>
              </w:rPr>
            </w:pPr>
            <w:r>
              <w:rPr>
                <w:rFonts w:ascii="Arial" w:cs="Arial" w:eastAsia="Arial" w:hAnsi="Arial"/>
                <w:sz w:val="16"/>
                <w:szCs w:val="16"/>
                <w:color w:val="323232"/>
              </w:rPr>
              <w:t>​</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1120" w:type="dxa"/>
            <w:vAlign w:val="bottom"/>
            <w:gridSpan w:val="2"/>
          </w:tcPr>
          <w:p>
            <w:pPr>
              <w:jc w:val="right"/>
              <w:ind w:right="268"/>
              <w:spacing w:after="0"/>
              <w:rPr>
                <w:sz w:val="20"/>
                <w:szCs w:val="20"/>
                <w:color w:val="auto"/>
              </w:rPr>
            </w:pPr>
            <w:r>
              <w:rPr>
                <w:rFonts w:ascii="Arial" w:cs="Arial" w:eastAsia="Arial" w:hAnsi="Arial"/>
                <w:sz w:val="16"/>
                <w:szCs w:val="16"/>
                <w:color w:val="323232"/>
              </w:rPr>
              <w:t>826,617​</w:t>
            </w:r>
          </w:p>
        </w:tc>
        <w:tc>
          <w:tcPr>
            <w:tcW w:w="340" w:type="dxa"/>
            <w:vAlign w:val="bottom"/>
            <w:vMerge w:val="restart"/>
          </w:tcPr>
          <w:p>
            <w:pPr>
              <w:ind w:left="260"/>
              <w:spacing w:after="0"/>
              <w:rPr>
                <w:sz w:val="20"/>
                <w:szCs w:val="20"/>
                <w:color w:val="auto"/>
              </w:rPr>
            </w:pPr>
            <w:r>
              <w:rPr>
                <w:rFonts w:ascii="Arial" w:cs="Arial" w:eastAsia="Arial" w:hAnsi="Arial"/>
                <w:sz w:val="16"/>
                <w:szCs w:val="16"/>
                <w:color w:val="323232"/>
              </w:rPr>
              <w:t>​</w:t>
            </w:r>
          </w:p>
        </w:tc>
        <w:tc>
          <w:tcPr>
            <w:tcW w:w="80" w:type="dxa"/>
            <w:vAlign w:val="bottom"/>
          </w:tcPr>
          <w:p>
            <w:pPr>
              <w:ind w:left="20"/>
              <w:spacing w:after="0"/>
              <w:rPr>
                <w:sz w:val="20"/>
                <w:szCs w:val="20"/>
                <w:color w:val="auto"/>
              </w:rPr>
            </w:pPr>
            <w:r>
              <w:rPr>
                <w:rFonts w:ascii="Arial" w:cs="Arial" w:eastAsia="Arial" w:hAnsi="Arial"/>
                <w:sz w:val="16"/>
                <w:szCs w:val="16"/>
                <w:color w:val="323232"/>
              </w:rPr>
              <w:t>​</w:t>
            </w:r>
          </w:p>
        </w:tc>
        <w:tc>
          <w:tcPr>
            <w:tcW w:w="1120" w:type="dxa"/>
            <w:vAlign w:val="bottom"/>
            <w:gridSpan w:val="2"/>
          </w:tcPr>
          <w:p>
            <w:pPr>
              <w:jc w:val="right"/>
              <w:ind w:right="268"/>
              <w:spacing w:after="0"/>
              <w:rPr>
                <w:sz w:val="20"/>
                <w:szCs w:val="20"/>
                <w:color w:val="auto"/>
              </w:rPr>
            </w:pPr>
            <w:r>
              <w:rPr>
                <w:rFonts w:ascii="Arial" w:cs="Arial" w:eastAsia="Arial" w:hAnsi="Arial"/>
                <w:sz w:val="16"/>
                <w:szCs w:val="16"/>
                <w:color w:val="323232"/>
              </w:rPr>
              <w:t>963,046​</w:t>
            </w:r>
          </w:p>
        </w:tc>
        <w:tc>
          <w:tcPr>
            <w:tcW w:w="320" w:type="dxa"/>
            <w:vAlign w:val="bottom"/>
            <w:vMerge w:val="restart"/>
          </w:tcPr>
          <w:p>
            <w:pPr>
              <w:ind w:left="260"/>
              <w:spacing w:after="0"/>
              <w:rPr>
                <w:sz w:val="20"/>
                <w:szCs w:val="20"/>
                <w:color w:val="auto"/>
              </w:rPr>
            </w:pPr>
            <w:r>
              <w:rPr>
                <w:rFonts w:ascii="Arial" w:cs="Arial" w:eastAsia="Arial" w:hAnsi="Arial"/>
                <w:sz w:val="16"/>
                <w:szCs w:val="16"/>
                <w:color w:val="323232"/>
              </w:rPr>
              <w:t>​</w:t>
            </w:r>
          </w:p>
        </w:tc>
        <w:tc>
          <w:tcPr>
            <w:tcW w:w="100" w:type="dxa"/>
            <w:vAlign w:val="bottom"/>
          </w:tcPr>
          <w:p>
            <w:pPr>
              <w:ind w:left="40"/>
              <w:spacing w:after="0"/>
              <w:rPr>
                <w:sz w:val="20"/>
                <w:szCs w:val="20"/>
                <w:color w:val="auto"/>
              </w:rPr>
            </w:pPr>
            <w:r>
              <w:rPr>
                <w:rFonts w:ascii="Arial" w:cs="Arial" w:eastAsia="Arial" w:hAnsi="Arial"/>
                <w:sz w:val="16"/>
                <w:szCs w:val="16"/>
                <w:color w:val="323232"/>
              </w:rPr>
              <w:t>​</w:t>
            </w:r>
          </w:p>
        </w:tc>
        <w:tc>
          <w:tcPr>
            <w:tcW w:w="1140" w:type="dxa"/>
            <w:vAlign w:val="bottom"/>
            <w:gridSpan w:val="2"/>
          </w:tcPr>
          <w:p>
            <w:pPr>
              <w:jc w:val="right"/>
              <w:ind w:right="288"/>
              <w:spacing w:after="0"/>
              <w:rPr>
                <w:sz w:val="20"/>
                <w:szCs w:val="20"/>
                <w:color w:val="auto"/>
              </w:rPr>
            </w:pPr>
            <w:r>
              <w:rPr>
                <w:rFonts w:ascii="Arial" w:cs="Arial" w:eastAsia="Arial" w:hAnsi="Arial"/>
                <w:sz w:val="16"/>
                <w:szCs w:val="16"/>
                <w:color w:val="323232"/>
              </w:rPr>
              <w:t>541,729​</w:t>
            </w:r>
          </w:p>
        </w:tc>
        <w:tc>
          <w:tcPr>
            <w:tcW w:w="440" w:type="dxa"/>
            <w:vAlign w:val="bottom"/>
            <w:vMerge w:val="restart"/>
          </w:tcPr>
          <w:p>
            <w:pPr>
              <w:ind w:left="380"/>
              <w:spacing w:after="0"/>
              <w:rPr>
                <w:sz w:val="20"/>
                <w:szCs w:val="20"/>
                <w:color w:val="auto"/>
              </w:rPr>
            </w:pPr>
            <w:r>
              <w:rPr>
                <w:rFonts w:ascii="Arial" w:cs="Arial" w:eastAsia="Arial" w:hAnsi="Arial"/>
                <w:sz w:val="16"/>
                <w:szCs w:val="16"/>
                <w:color w:val="323232"/>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323232"/>
              </w:rPr>
              <w:t>​ 541,729​</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900" w:type="dxa"/>
            <w:vAlign w:val="bottom"/>
            <w:tcBorders>
              <w:bottom w:val="single" w:sz="8" w:color="004987"/>
            </w:tcBorders>
          </w:tcPr>
          <w:p>
            <w:pPr>
              <w:spacing w:after="0"/>
              <w:rPr>
                <w:sz w:val="7"/>
                <w:szCs w:val="7"/>
                <w:color w:val="auto"/>
              </w:rPr>
            </w:pPr>
          </w:p>
        </w:tc>
        <w:tc>
          <w:tcPr>
            <w:tcW w:w="860" w:type="dxa"/>
            <w:vAlign w:val="bottom"/>
            <w:tcBorders>
              <w:bottom w:val="single" w:sz="8" w:color="004987"/>
            </w:tcBorders>
            <w:vMerge w:val="continue"/>
          </w:tcPr>
          <w:p>
            <w:pPr>
              <w:spacing w:after="0"/>
              <w:rPr>
                <w:sz w:val="7"/>
                <w:szCs w:val="7"/>
                <w:color w:val="auto"/>
              </w:rPr>
            </w:pPr>
          </w:p>
        </w:tc>
        <w:tc>
          <w:tcPr>
            <w:tcW w:w="300" w:type="dxa"/>
            <w:vAlign w:val="bottom"/>
            <w:tcBorders>
              <w:bottom w:val="single" w:sz="8" w:color="004987"/>
            </w:tcBorders>
            <w:vMerge w:val="continue"/>
          </w:tcPr>
          <w:p>
            <w:pPr>
              <w:spacing w:after="0"/>
              <w:rPr>
                <w:sz w:val="7"/>
                <w:szCs w:val="7"/>
                <w:color w:val="auto"/>
              </w:rPr>
            </w:pPr>
          </w:p>
        </w:tc>
        <w:tc>
          <w:tcPr>
            <w:tcW w:w="640" w:type="dxa"/>
            <w:vAlign w:val="bottom"/>
            <w:tcBorders>
              <w:bottom w:val="single" w:sz="8" w:color="004987"/>
            </w:tcBorders>
          </w:tcPr>
          <w:p>
            <w:pPr>
              <w:spacing w:after="0"/>
              <w:rPr>
                <w:sz w:val="7"/>
                <w:szCs w:val="7"/>
                <w:color w:val="auto"/>
              </w:rPr>
            </w:pPr>
          </w:p>
        </w:tc>
        <w:tc>
          <w:tcPr>
            <w:tcW w:w="540" w:type="dxa"/>
            <w:vAlign w:val="bottom"/>
            <w:tcBorders>
              <w:bottom w:val="single" w:sz="8" w:color="004987"/>
            </w:tcBorders>
          </w:tcPr>
          <w:p>
            <w:pPr>
              <w:jc w:val="right"/>
              <w:ind w:right="68"/>
              <w:spacing w:after="0" w:line="81" w:lineRule="exact"/>
              <w:rPr>
                <w:sz w:val="20"/>
                <w:szCs w:val="20"/>
                <w:color w:val="auto"/>
              </w:rPr>
            </w:pPr>
            <w:r>
              <w:rPr>
                <w:rFonts w:ascii="Arial" w:cs="Arial" w:eastAsia="Arial" w:hAnsi="Arial"/>
                <w:sz w:val="9"/>
                <w:szCs w:val="9"/>
                <w:color w:val="323232"/>
              </w:rPr>
              <w:t>​​ ​</w:t>
            </w:r>
          </w:p>
        </w:tc>
        <w:tc>
          <w:tcPr>
            <w:tcW w:w="360" w:type="dxa"/>
            <w:vAlign w:val="bottom"/>
            <w:tcBorders>
              <w:bottom w:val="single" w:sz="8" w:color="004987"/>
            </w:tcBorders>
            <w:vMerge w:val="continue"/>
          </w:tcPr>
          <w:p>
            <w:pPr>
              <w:spacing w:after="0"/>
              <w:rPr>
                <w:sz w:val="7"/>
                <w:szCs w:val="7"/>
                <w:color w:val="auto"/>
              </w:rPr>
            </w:pPr>
          </w:p>
        </w:tc>
        <w:tc>
          <w:tcPr>
            <w:tcW w:w="80" w:type="dxa"/>
            <w:vAlign w:val="bottom"/>
            <w:tcBorders>
              <w:bottom w:val="single" w:sz="8" w:color="004987"/>
            </w:tcBorders>
          </w:tcPr>
          <w:p>
            <w:pPr>
              <w:spacing w:after="0"/>
              <w:rPr>
                <w:sz w:val="7"/>
                <w:szCs w:val="7"/>
                <w:color w:val="auto"/>
              </w:rPr>
            </w:pPr>
          </w:p>
        </w:tc>
        <w:tc>
          <w:tcPr>
            <w:tcW w:w="620" w:type="dxa"/>
            <w:vAlign w:val="bottom"/>
            <w:tcBorders>
              <w:bottom w:val="single" w:sz="8" w:color="004987"/>
            </w:tcBorders>
          </w:tcPr>
          <w:p>
            <w:pPr>
              <w:spacing w:after="0"/>
              <w:rPr>
                <w:sz w:val="7"/>
                <w:szCs w:val="7"/>
                <w:color w:val="auto"/>
              </w:rPr>
            </w:pPr>
          </w:p>
        </w:tc>
        <w:tc>
          <w:tcPr>
            <w:tcW w:w="500" w:type="dxa"/>
            <w:vAlign w:val="bottom"/>
            <w:tcBorders>
              <w:bottom w:val="single" w:sz="8" w:color="004987"/>
            </w:tcBorders>
          </w:tcPr>
          <w:p>
            <w:pPr>
              <w:jc w:val="right"/>
              <w:ind w:right="108"/>
              <w:spacing w:after="0" w:line="81" w:lineRule="exact"/>
              <w:rPr>
                <w:sz w:val="20"/>
                <w:szCs w:val="20"/>
                <w:color w:val="auto"/>
              </w:rPr>
            </w:pPr>
            <w:r>
              <w:rPr>
                <w:rFonts w:ascii="Arial" w:cs="Arial" w:eastAsia="Arial" w:hAnsi="Arial"/>
                <w:sz w:val="9"/>
                <w:szCs w:val="9"/>
                <w:color w:val="323232"/>
              </w:rPr>
              <w:t>​​ ​</w:t>
            </w:r>
          </w:p>
        </w:tc>
        <w:tc>
          <w:tcPr>
            <w:tcW w:w="340" w:type="dxa"/>
            <w:vAlign w:val="bottom"/>
            <w:tcBorders>
              <w:bottom w:val="single" w:sz="8" w:color="004987"/>
            </w:tcBorders>
            <w:vMerge w:val="continue"/>
          </w:tcPr>
          <w:p>
            <w:pPr>
              <w:spacing w:after="0"/>
              <w:rPr>
                <w:sz w:val="7"/>
                <w:szCs w:val="7"/>
                <w:color w:val="auto"/>
              </w:rPr>
            </w:pPr>
          </w:p>
        </w:tc>
        <w:tc>
          <w:tcPr>
            <w:tcW w:w="80" w:type="dxa"/>
            <w:vAlign w:val="bottom"/>
            <w:tcBorders>
              <w:bottom w:val="single" w:sz="8" w:color="004987"/>
            </w:tcBorders>
          </w:tcPr>
          <w:p>
            <w:pPr>
              <w:spacing w:after="0"/>
              <w:rPr>
                <w:sz w:val="7"/>
                <w:szCs w:val="7"/>
                <w:color w:val="auto"/>
              </w:rPr>
            </w:pPr>
          </w:p>
        </w:tc>
        <w:tc>
          <w:tcPr>
            <w:tcW w:w="600" w:type="dxa"/>
            <w:vAlign w:val="bottom"/>
            <w:tcBorders>
              <w:bottom w:val="single" w:sz="8" w:color="004987"/>
            </w:tcBorders>
          </w:tcPr>
          <w:p>
            <w:pPr>
              <w:spacing w:after="0"/>
              <w:rPr>
                <w:sz w:val="7"/>
                <w:szCs w:val="7"/>
                <w:color w:val="auto"/>
              </w:rPr>
            </w:pPr>
          </w:p>
        </w:tc>
        <w:tc>
          <w:tcPr>
            <w:tcW w:w="520" w:type="dxa"/>
            <w:vAlign w:val="bottom"/>
            <w:tcBorders>
              <w:bottom w:val="single" w:sz="8" w:color="004987"/>
            </w:tcBorders>
          </w:tcPr>
          <w:p>
            <w:pPr>
              <w:jc w:val="right"/>
              <w:ind w:right="108"/>
              <w:spacing w:after="0" w:line="81" w:lineRule="exact"/>
              <w:rPr>
                <w:sz w:val="20"/>
                <w:szCs w:val="20"/>
                <w:color w:val="auto"/>
              </w:rPr>
            </w:pPr>
            <w:r>
              <w:rPr>
                <w:rFonts w:ascii="Arial" w:cs="Arial" w:eastAsia="Arial" w:hAnsi="Arial"/>
                <w:sz w:val="9"/>
                <w:szCs w:val="9"/>
                <w:color w:val="323232"/>
              </w:rPr>
              <w:t>​​ ​</w:t>
            </w:r>
          </w:p>
        </w:tc>
        <w:tc>
          <w:tcPr>
            <w:tcW w:w="320" w:type="dxa"/>
            <w:vAlign w:val="bottom"/>
            <w:tcBorders>
              <w:bottom w:val="single" w:sz="8" w:color="004987"/>
            </w:tcBorders>
            <w:vMerge w:val="continue"/>
          </w:tcPr>
          <w:p>
            <w:pPr>
              <w:spacing w:after="0"/>
              <w:rPr>
                <w:sz w:val="7"/>
                <w:szCs w:val="7"/>
                <w:color w:val="auto"/>
              </w:rPr>
            </w:pPr>
          </w:p>
        </w:tc>
        <w:tc>
          <w:tcPr>
            <w:tcW w:w="100" w:type="dxa"/>
            <w:vAlign w:val="bottom"/>
            <w:tcBorders>
              <w:bottom w:val="single" w:sz="8" w:color="004987"/>
            </w:tcBorders>
          </w:tcPr>
          <w:p>
            <w:pPr>
              <w:spacing w:after="0"/>
              <w:rPr>
                <w:sz w:val="7"/>
                <w:szCs w:val="7"/>
                <w:color w:val="auto"/>
              </w:rPr>
            </w:pPr>
          </w:p>
        </w:tc>
        <w:tc>
          <w:tcPr>
            <w:tcW w:w="580" w:type="dxa"/>
            <w:vAlign w:val="bottom"/>
            <w:tcBorders>
              <w:bottom w:val="single" w:sz="8" w:color="004987"/>
            </w:tcBorders>
          </w:tcPr>
          <w:p>
            <w:pPr>
              <w:spacing w:after="0"/>
              <w:rPr>
                <w:sz w:val="7"/>
                <w:szCs w:val="7"/>
                <w:color w:val="auto"/>
              </w:rPr>
            </w:pPr>
          </w:p>
        </w:tc>
        <w:tc>
          <w:tcPr>
            <w:tcW w:w="560" w:type="dxa"/>
            <w:vAlign w:val="bottom"/>
            <w:tcBorders>
              <w:bottom w:val="single" w:sz="8" w:color="004987"/>
            </w:tcBorders>
          </w:tcPr>
          <w:p>
            <w:pPr>
              <w:jc w:val="right"/>
              <w:ind w:right="128"/>
              <w:spacing w:after="0" w:line="81" w:lineRule="exact"/>
              <w:rPr>
                <w:sz w:val="20"/>
                <w:szCs w:val="20"/>
                <w:color w:val="auto"/>
              </w:rPr>
            </w:pPr>
            <w:r>
              <w:rPr>
                <w:rFonts w:ascii="Arial" w:cs="Arial" w:eastAsia="Arial" w:hAnsi="Arial"/>
                <w:sz w:val="9"/>
                <w:szCs w:val="9"/>
                <w:color w:val="323232"/>
              </w:rPr>
              <w:t>​​ ​</w:t>
            </w:r>
          </w:p>
        </w:tc>
        <w:tc>
          <w:tcPr>
            <w:tcW w:w="440" w:type="dxa"/>
            <w:vAlign w:val="bottom"/>
            <w:tcBorders>
              <w:bottom w:val="single" w:sz="8" w:color="004987"/>
            </w:tcBorders>
            <w:vMerge w:val="continue"/>
          </w:tcPr>
          <w:p>
            <w:pPr>
              <w:spacing w:after="0"/>
              <w:rPr>
                <w:sz w:val="7"/>
                <w:szCs w:val="7"/>
                <w:color w:val="auto"/>
              </w:rPr>
            </w:pPr>
          </w:p>
        </w:tc>
        <w:tc>
          <w:tcPr>
            <w:tcW w:w="740" w:type="dxa"/>
            <w:vAlign w:val="bottom"/>
            <w:tcBorders>
              <w:bottom w:val="single" w:sz="8" w:color="004987"/>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bl>
    <w:p>
      <w:pPr>
        <w:sectPr>
          <w:pgSz w:w="11900" w:h="16838" w:orient="portrait"/>
          <w:cols w:equalWidth="0" w:num="1">
            <w:col w:w="10020"/>
          </w:cols>
          <w:pgMar w:left="740" w:top="98" w:right="11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60</w:t>
            </w:r>
            <w:r>
              <w:rPr>
                <w:rFonts w:ascii="Calibri" w:cs="Calibri" w:eastAsia="Calibri" w:hAnsi="Calibri"/>
                <w:sz w:val="14"/>
                <w:szCs w:val="14"/>
                <w:color w:val="003366"/>
              </w:rPr>
              <w:t>CONTENTS</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740" w:hanging="246"/>
        <w:spacing w:after="0"/>
        <w:tabs>
          <w:tab w:leader="none" w:pos="740" w:val="left"/>
        </w:tabs>
        <w:numPr>
          <w:ilvl w:val="0"/>
          <w:numId w:val="36"/>
        </w:numPr>
        <w:rPr>
          <w:rFonts w:ascii="Arial" w:cs="Arial" w:eastAsia="Arial" w:hAnsi="Arial"/>
          <w:sz w:val="16"/>
          <w:szCs w:val="16"/>
          <w:color w:val="323232"/>
        </w:rPr>
      </w:pPr>
      <w:r>
        <w:rPr>
          <w:rFonts w:ascii="Arial" w:cs="Arial" w:eastAsia="Arial" w:hAnsi="Arial"/>
          <w:sz w:val="16"/>
          <w:szCs w:val="16"/>
          <w:color w:val="323232"/>
        </w:rPr>
        <w:t>Represents amount awarded under our Management Incentive Plan.</w:t>
      </w:r>
    </w:p>
    <w:p>
      <w:pPr>
        <w:spacing w:after="0" w:line="113" w:lineRule="exact"/>
        <w:rPr>
          <w:rFonts w:ascii="Arial" w:cs="Arial" w:eastAsia="Arial" w:hAnsi="Arial"/>
          <w:sz w:val="16"/>
          <w:szCs w:val="16"/>
          <w:color w:val="323232"/>
        </w:rPr>
      </w:pPr>
    </w:p>
    <w:p>
      <w:pPr>
        <w:ind w:left="740" w:right="40" w:hanging="246"/>
        <w:spacing w:after="0" w:line="262" w:lineRule="auto"/>
        <w:tabs>
          <w:tab w:leader="none" w:pos="740" w:val="left"/>
        </w:tabs>
        <w:numPr>
          <w:ilvl w:val="0"/>
          <w:numId w:val="36"/>
        </w:numPr>
        <w:rPr>
          <w:rFonts w:ascii="Arial" w:cs="Arial" w:eastAsia="Arial" w:hAnsi="Arial"/>
          <w:sz w:val="16"/>
          <w:szCs w:val="16"/>
          <w:color w:val="323232"/>
        </w:rPr>
      </w:pPr>
      <w:r>
        <w:rPr>
          <w:rFonts w:ascii="Arial" w:cs="Arial" w:eastAsia="Arial" w:hAnsi="Arial"/>
          <w:sz w:val="16"/>
          <w:szCs w:val="16"/>
          <w:color w:val="323232"/>
        </w:rPr>
        <w:t>Represents the change in the actuarial present value of the NEO’s accumulated benefits under the Modified Retirement Plan. For this purpose, in accordance with SEC rules, the present value was determined assuming no preretirement death, disability or termination and that benefits commence at the later of current age or the earliest age at which unreduced benefits are available. Other assumptions are those applicable for valuing pension benefits for purposes of our financial statements, including a discount rate of 5.35% and postretirement mortality rates based on aggregate 2012 base rates from the PRI-2012 mortality study, with white collar adjustment projected generationally using Scale MP-2021. The following negative 2024 amounts are excluded from being reported in this column: Harton ($261,384). The 2025 change in actuarial present value reflects an additional year of service rendered by participants, age increases reflecting that each participant is one year closer to retirement and changes in key actuarial assumptions, principally, discount rate assumptions. Our Deferred Compensation Plan does not credit above-market or preferential earnings.</w:t>
      </w:r>
    </w:p>
    <w:p>
      <w:pPr>
        <w:spacing w:after="0" w:line="83" w:lineRule="exact"/>
        <w:rPr>
          <w:rFonts w:ascii="Arial" w:cs="Arial" w:eastAsia="Arial" w:hAnsi="Arial"/>
          <w:sz w:val="16"/>
          <w:szCs w:val="16"/>
          <w:color w:val="323232"/>
        </w:rPr>
      </w:pPr>
    </w:p>
    <w:p>
      <w:pPr>
        <w:ind w:left="740" w:hanging="246"/>
        <w:spacing w:after="0"/>
        <w:tabs>
          <w:tab w:leader="none" w:pos="740" w:val="left"/>
        </w:tabs>
        <w:numPr>
          <w:ilvl w:val="0"/>
          <w:numId w:val="36"/>
        </w:numPr>
        <w:rPr>
          <w:rFonts w:ascii="Arial" w:cs="Arial" w:eastAsia="Arial" w:hAnsi="Arial"/>
          <w:sz w:val="16"/>
          <w:szCs w:val="16"/>
          <w:color w:val="323232"/>
        </w:rPr>
      </w:pPr>
      <w:r>
        <w:rPr>
          <w:rFonts w:ascii="Arial" w:cs="Arial" w:eastAsia="Arial" w:hAnsi="Arial"/>
          <w:sz w:val="16"/>
          <w:szCs w:val="16"/>
          <w:color w:val="323232"/>
        </w:rPr>
        <w:t>The following table presents the amount reported in the All Other Compensation column for 2025.</w:t>
      </w:r>
    </w:p>
    <w:p>
      <w:pPr>
        <w:spacing w:after="0" w:line="168" w:lineRule="exact"/>
        <w:rPr>
          <w:sz w:val="20"/>
          <w:szCs w:val="20"/>
          <w:color w:val="auto"/>
        </w:rPr>
      </w:pPr>
    </w:p>
    <w:tbl>
      <w:tblPr>
        <w:tblLayout w:type="fixed"/>
        <w:tblInd w:w="74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1880" w:type="dxa"/>
            <w:vAlign w:val="bottom"/>
            <w:shd w:val="clear" w:color="auto" w:fill="004987"/>
          </w:tcPr>
          <w:p>
            <w:pPr>
              <w:spacing w:after="0"/>
              <w:rPr>
                <w:sz w:val="19"/>
                <w:szCs w:val="19"/>
                <w:color w:val="auto"/>
              </w:rPr>
            </w:pPr>
          </w:p>
        </w:tc>
        <w:tc>
          <w:tcPr>
            <w:tcW w:w="420" w:type="dxa"/>
            <w:vAlign w:val="bottom"/>
            <w:shd w:val="clear" w:color="auto" w:fill="004987"/>
          </w:tcPr>
          <w:p>
            <w:pPr>
              <w:spacing w:after="0"/>
              <w:rPr>
                <w:sz w:val="19"/>
                <w:szCs w:val="19"/>
                <w:color w:val="auto"/>
              </w:rPr>
            </w:pPr>
          </w:p>
        </w:tc>
        <w:tc>
          <w:tcPr>
            <w:tcW w:w="480" w:type="dxa"/>
            <w:vAlign w:val="bottom"/>
            <w:shd w:val="clear" w:color="auto" w:fill="004987"/>
          </w:tcPr>
          <w:p>
            <w:pPr>
              <w:spacing w:after="0"/>
              <w:rPr>
                <w:sz w:val="19"/>
                <w:szCs w:val="19"/>
                <w:color w:val="auto"/>
              </w:rPr>
            </w:pPr>
          </w:p>
        </w:tc>
        <w:tc>
          <w:tcPr>
            <w:tcW w:w="480" w:type="dxa"/>
            <w:vAlign w:val="bottom"/>
            <w:shd w:val="clear" w:color="auto" w:fill="004987"/>
          </w:tcPr>
          <w:p>
            <w:pPr>
              <w:spacing w:after="0"/>
              <w:rPr>
                <w:sz w:val="19"/>
                <w:szCs w:val="19"/>
                <w:color w:val="auto"/>
              </w:rPr>
            </w:pPr>
          </w:p>
        </w:tc>
        <w:tc>
          <w:tcPr>
            <w:tcW w:w="420" w:type="dxa"/>
            <w:vAlign w:val="bottom"/>
            <w:shd w:val="clear" w:color="auto" w:fill="004987"/>
          </w:tcPr>
          <w:p>
            <w:pPr>
              <w:spacing w:after="0"/>
              <w:rPr>
                <w:sz w:val="19"/>
                <w:szCs w:val="19"/>
                <w:color w:val="auto"/>
              </w:rPr>
            </w:pPr>
          </w:p>
        </w:tc>
        <w:tc>
          <w:tcPr>
            <w:tcW w:w="500" w:type="dxa"/>
            <w:vAlign w:val="bottom"/>
            <w:shd w:val="clear" w:color="auto" w:fill="004987"/>
          </w:tcPr>
          <w:p>
            <w:pPr>
              <w:spacing w:after="0"/>
              <w:rPr>
                <w:sz w:val="19"/>
                <w:szCs w:val="19"/>
                <w:color w:val="auto"/>
              </w:rPr>
            </w:pPr>
          </w:p>
        </w:tc>
        <w:tc>
          <w:tcPr>
            <w:tcW w:w="440" w:type="dxa"/>
            <w:vAlign w:val="bottom"/>
            <w:shd w:val="clear" w:color="auto" w:fill="004987"/>
          </w:tcPr>
          <w:p>
            <w:pPr>
              <w:spacing w:after="0"/>
              <w:rPr>
                <w:sz w:val="19"/>
                <w:szCs w:val="19"/>
                <w:color w:val="auto"/>
              </w:rPr>
            </w:pPr>
          </w:p>
        </w:tc>
        <w:tc>
          <w:tcPr>
            <w:tcW w:w="420" w:type="dxa"/>
            <w:vAlign w:val="bottom"/>
            <w:shd w:val="clear" w:color="auto" w:fill="004987"/>
          </w:tcPr>
          <w:p>
            <w:pPr>
              <w:spacing w:after="0"/>
              <w:rPr>
                <w:sz w:val="19"/>
                <w:szCs w:val="19"/>
                <w:color w:val="auto"/>
              </w:rPr>
            </w:pPr>
          </w:p>
        </w:tc>
        <w:tc>
          <w:tcPr>
            <w:tcW w:w="1400" w:type="dxa"/>
            <w:vAlign w:val="bottom"/>
            <w:gridSpan w:val="3"/>
            <w:shd w:val="clear" w:color="auto" w:fill="004987"/>
          </w:tcPr>
          <w:p>
            <w:pPr>
              <w:jc w:val="center"/>
              <w:ind w:right="206"/>
              <w:spacing w:after="0"/>
              <w:rPr>
                <w:sz w:val="20"/>
                <w:szCs w:val="20"/>
                <w:color w:val="auto"/>
              </w:rPr>
            </w:pPr>
            <w:r>
              <w:rPr>
                <w:rFonts w:ascii="Arial" w:cs="Arial" w:eastAsia="Arial" w:hAnsi="Arial"/>
                <w:sz w:val="14"/>
                <w:szCs w:val="14"/>
                <w:b w:val="1"/>
                <w:bCs w:val="1"/>
                <w:color w:val="FFFFFF"/>
              </w:rPr>
              <w:t>Employer</w:t>
            </w:r>
          </w:p>
        </w:tc>
        <w:tc>
          <w:tcPr>
            <w:tcW w:w="580" w:type="dxa"/>
            <w:vAlign w:val="bottom"/>
            <w:shd w:val="clear" w:color="auto" w:fill="004987"/>
          </w:tcPr>
          <w:p>
            <w:pPr>
              <w:spacing w:after="0"/>
              <w:rPr>
                <w:sz w:val="19"/>
                <w:szCs w:val="19"/>
                <w:color w:val="auto"/>
              </w:rPr>
            </w:pPr>
          </w:p>
        </w:tc>
        <w:tc>
          <w:tcPr>
            <w:tcW w:w="600" w:type="dxa"/>
            <w:vAlign w:val="bottom"/>
            <w:shd w:val="clear" w:color="auto" w:fill="004987"/>
          </w:tcPr>
          <w:p>
            <w:pPr>
              <w:spacing w:after="0"/>
              <w:rPr>
                <w:sz w:val="19"/>
                <w:szCs w:val="19"/>
                <w:color w:val="auto"/>
              </w:rPr>
            </w:pPr>
          </w:p>
        </w:tc>
        <w:tc>
          <w:tcPr>
            <w:tcW w:w="440" w:type="dxa"/>
            <w:vAlign w:val="bottom"/>
            <w:shd w:val="clear" w:color="auto" w:fill="004987"/>
          </w:tcPr>
          <w:p>
            <w:pPr>
              <w:spacing w:after="0"/>
              <w:rPr>
                <w:sz w:val="19"/>
                <w:szCs w:val="19"/>
                <w:color w:val="auto"/>
              </w:rPr>
            </w:pPr>
          </w:p>
        </w:tc>
        <w:tc>
          <w:tcPr>
            <w:tcW w:w="300" w:type="dxa"/>
            <w:vAlign w:val="bottom"/>
            <w:shd w:val="clear" w:color="auto" w:fill="004987"/>
          </w:tcPr>
          <w:p>
            <w:pPr>
              <w:spacing w:after="0"/>
              <w:rPr>
                <w:sz w:val="19"/>
                <w:szCs w:val="19"/>
                <w:color w:val="auto"/>
              </w:rPr>
            </w:pPr>
          </w:p>
        </w:tc>
        <w:tc>
          <w:tcPr>
            <w:tcW w:w="200" w:type="dxa"/>
            <w:vAlign w:val="bottom"/>
            <w:shd w:val="clear" w:color="auto" w:fill="004987"/>
          </w:tcPr>
          <w:p>
            <w:pPr>
              <w:spacing w:after="0"/>
              <w:rPr>
                <w:sz w:val="19"/>
                <w:szCs w:val="19"/>
                <w:color w:val="auto"/>
              </w:rPr>
            </w:pPr>
          </w:p>
        </w:tc>
        <w:tc>
          <w:tcPr>
            <w:tcW w:w="520" w:type="dxa"/>
            <w:vAlign w:val="bottom"/>
            <w:tcBorders>
              <w:right w:val="single" w:sz="8" w:color="004987"/>
            </w:tcBorders>
            <w:shd w:val="clear" w:color="auto" w:fill="00498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8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50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1400" w:type="dxa"/>
            <w:vAlign w:val="bottom"/>
            <w:gridSpan w:val="3"/>
            <w:shd w:val="clear" w:color="auto" w:fill="004987"/>
          </w:tcPr>
          <w:p>
            <w:pPr>
              <w:jc w:val="center"/>
              <w:ind w:right="226"/>
              <w:spacing w:after="0"/>
              <w:rPr>
                <w:sz w:val="20"/>
                <w:szCs w:val="20"/>
                <w:color w:val="auto"/>
              </w:rPr>
            </w:pPr>
            <w:r>
              <w:rPr>
                <w:rFonts w:ascii="Arial" w:cs="Arial" w:eastAsia="Arial" w:hAnsi="Arial"/>
                <w:sz w:val="14"/>
                <w:szCs w:val="14"/>
                <w:b w:val="1"/>
                <w:bCs w:val="1"/>
                <w:color w:val="FFFFFF"/>
              </w:rPr>
              <w:t>Contributions to</w:t>
            </w:r>
          </w:p>
        </w:tc>
        <w:tc>
          <w:tcPr>
            <w:tcW w:w="580" w:type="dxa"/>
            <w:vAlign w:val="bottom"/>
            <w:shd w:val="clear" w:color="auto" w:fill="004987"/>
          </w:tcPr>
          <w:p>
            <w:pPr>
              <w:spacing w:after="0"/>
              <w:rPr>
                <w:sz w:val="14"/>
                <w:szCs w:val="14"/>
                <w:color w:val="auto"/>
              </w:rPr>
            </w:pPr>
          </w:p>
        </w:tc>
        <w:tc>
          <w:tcPr>
            <w:tcW w:w="60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520" w:type="dxa"/>
            <w:vAlign w:val="bottom"/>
            <w:tcBorders>
              <w:right w:val="single" w:sz="8" w:color="004987"/>
            </w:tcBorders>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8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Club</w:t>
            </w:r>
          </w:p>
        </w:tc>
        <w:tc>
          <w:tcPr>
            <w:tcW w:w="420" w:type="dxa"/>
            <w:vAlign w:val="bottom"/>
            <w:shd w:val="clear" w:color="auto" w:fill="004987"/>
          </w:tcPr>
          <w:p>
            <w:pPr>
              <w:spacing w:after="0"/>
              <w:rPr>
                <w:sz w:val="14"/>
                <w:szCs w:val="14"/>
                <w:color w:val="auto"/>
              </w:rPr>
            </w:pPr>
          </w:p>
        </w:tc>
        <w:tc>
          <w:tcPr>
            <w:tcW w:w="1400" w:type="dxa"/>
            <w:vAlign w:val="bottom"/>
            <w:gridSpan w:val="3"/>
            <w:shd w:val="clear" w:color="auto" w:fill="004987"/>
          </w:tcPr>
          <w:p>
            <w:pPr>
              <w:jc w:val="center"/>
              <w:ind w:right="226"/>
              <w:spacing w:after="0"/>
              <w:rPr>
                <w:sz w:val="20"/>
                <w:szCs w:val="20"/>
                <w:color w:val="auto"/>
              </w:rPr>
            </w:pPr>
            <w:r>
              <w:rPr>
                <w:rFonts w:ascii="Arial" w:cs="Arial" w:eastAsia="Arial" w:hAnsi="Arial"/>
                <w:sz w:val="14"/>
                <w:szCs w:val="14"/>
                <w:b w:val="1"/>
                <w:bCs w:val="1"/>
                <w:color w:val="FFFFFF"/>
              </w:rPr>
              <w:t>the Deferred</w:t>
            </w:r>
          </w:p>
        </w:tc>
        <w:tc>
          <w:tcPr>
            <w:tcW w:w="118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Employer</w:t>
            </w:r>
          </w:p>
        </w:tc>
        <w:tc>
          <w:tcPr>
            <w:tcW w:w="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520" w:type="dxa"/>
            <w:vAlign w:val="bottom"/>
            <w:tcBorders>
              <w:right w:val="single" w:sz="8" w:color="004987"/>
            </w:tcBorders>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8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960" w:type="dxa"/>
            <w:vAlign w:val="bottom"/>
            <w:gridSpan w:val="2"/>
            <w:shd w:val="clear" w:color="auto" w:fill="004987"/>
          </w:tcPr>
          <w:p>
            <w:pPr>
              <w:ind w:left="300"/>
              <w:spacing w:after="0"/>
              <w:rPr>
                <w:sz w:val="20"/>
                <w:szCs w:val="20"/>
                <w:color w:val="auto"/>
              </w:rPr>
            </w:pPr>
            <w:r>
              <w:rPr>
                <w:rFonts w:ascii="Arial" w:cs="Arial" w:eastAsia="Arial" w:hAnsi="Arial"/>
                <w:sz w:val="14"/>
                <w:szCs w:val="14"/>
                <w:b w:val="1"/>
                <w:bCs w:val="1"/>
                <w:color w:val="FFFFFF"/>
              </w:rPr>
              <w:t>Auto</w:t>
            </w:r>
          </w:p>
        </w:tc>
        <w:tc>
          <w:tcPr>
            <w:tcW w:w="42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Membership</w:t>
            </w:r>
          </w:p>
        </w:tc>
        <w:tc>
          <w:tcPr>
            <w:tcW w:w="420" w:type="dxa"/>
            <w:vAlign w:val="bottom"/>
            <w:shd w:val="clear" w:color="auto" w:fill="004987"/>
          </w:tcPr>
          <w:p>
            <w:pPr>
              <w:spacing w:after="0"/>
              <w:rPr>
                <w:sz w:val="14"/>
                <w:szCs w:val="14"/>
                <w:color w:val="auto"/>
              </w:rPr>
            </w:pPr>
          </w:p>
        </w:tc>
        <w:tc>
          <w:tcPr>
            <w:tcW w:w="1400" w:type="dxa"/>
            <w:vAlign w:val="bottom"/>
            <w:gridSpan w:val="3"/>
            <w:shd w:val="clear" w:color="auto" w:fill="004987"/>
          </w:tcPr>
          <w:p>
            <w:pPr>
              <w:jc w:val="center"/>
              <w:ind w:right="226"/>
              <w:spacing w:after="0"/>
              <w:rPr>
                <w:sz w:val="20"/>
                <w:szCs w:val="20"/>
                <w:color w:val="auto"/>
              </w:rPr>
            </w:pPr>
            <w:r>
              <w:rPr>
                <w:rFonts w:ascii="Arial" w:cs="Arial" w:eastAsia="Arial" w:hAnsi="Arial"/>
                <w:sz w:val="14"/>
                <w:szCs w:val="14"/>
                <w:b w:val="1"/>
                <w:bCs w:val="1"/>
                <w:color w:val="FFFFFF"/>
              </w:rPr>
              <w:t>Compensation</w:t>
            </w:r>
          </w:p>
        </w:tc>
        <w:tc>
          <w:tcPr>
            <w:tcW w:w="118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Contributions to</w:t>
            </w:r>
          </w:p>
        </w:tc>
        <w:tc>
          <w:tcPr>
            <w:tcW w:w="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520" w:type="dxa"/>
            <w:vAlign w:val="bottom"/>
            <w:tcBorders>
              <w:right w:val="single" w:sz="8" w:color="004987"/>
            </w:tcBorders>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880" w:type="dxa"/>
            <w:vAlign w:val="bottom"/>
            <w:shd w:val="clear" w:color="auto" w:fill="004987"/>
          </w:tcPr>
          <w:p>
            <w:pPr>
              <w:spacing w:after="0"/>
              <w:rPr>
                <w:sz w:val="14"/>
                <w:szCs w:val="14"/>
                <w:color w:val="auto"/>
              </w:rPr>
            </w:pPr>
          </w:p>
        </w:tc>
        <w:tc>
          <w:tcPr>
            <w:tcW w:w="420" w:type="dxa"/>
            <w:vAlign w:val="bottom"/>
            <w:shd w:val="clear" w:color="auto" w:fill="004987"/>
          </w:tcPr>
          <w:p>
            <w:pPr>
              <w:spacing w:after="0"/>
              <w:rPr>
                <w:sz w:val="14"/>
                <w:szCs w:val="14"/>
                <w:color w:val="auto"/>
              </w:rPr>
            </w:pPr>
          </w:p>
        </w:tc>
        <w:tc>
          <w:tcPr>
            <w:tcW w:w="960" w:type="dxa"/>
            <w:vAlign w:val="bottom"/>
            <w:gridSpan w:val="2"/>
            <w:shd w:val="clear" w:color="auto" w:fill="004987"/>
          </w:tcPr>
          <w:p>
            <w:pPr>
              <w:ind w:left="120"/>
              <w:spacing w:after="0"/>
              <w:rPr>
                <w:sz w:val="20"/>
                <w:szCs w:val="20"/>
                <w:color w:val="auto"/>
              </w:rPr>
            </w:pPr>
            <w:r>
              <w:rPr>
                <w:rFonts w:ascii="Arial" w:cs="Arial" w:eastAsia="Arial" w:hAnsi="Arial"/>
                <w:sz w:val="14"/>
                <w:szCs w:val="14"/>
                <w:b w:val="1"/>
                <w:bCs w:val="1"/>
                <w:color w:val="FFFFFF"/>
              </w:rPr>
              <w:t>Allowance</w:t>
            </w:r>
          </w:p>
        </w:tc>
        <w:tc>
          <w:tcPr>
            <w:tcW w:w="42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ind w:left="6"/>
              <w:spacing w:after="0"/>
              <w:rPr>
                <w:sz w:val="20"/>
                <w:szCs w:val="20"/>
                <w:color w:val="auto"/>
              </w:rPr>
            </w:pPr>
            <w:r>
              <w:rPr>
                <w:rFonts w:ascii="Arial" w:cs="Arial" w:eastAsia="Arial" w:hAnsi="Arial"/>
                <w:sz w:val="14"/>
                <w:szCs w:val="14"/>
                <w:b w:val="1"/>
                <w:bCs w:val="1"/>
                <w:color w:val="FFFFFF"/>
                <w:w w:val="99"/>
              </w:rPr>
              <w:t>Dues</w:t>
            </w:r>
          </w:p>
        </w:tc>
        <w:tc>
          <w:tcPr>
            <w:tcW w:w="420" w:type="dxa"/>
            <w:vAlign w:val="bottom"/>
            <w:shd w:val="clear" w:color="auto" w:fill="004987"/>
          </w:tcPr>
          <w:p>
            <w:pPr>
              <w:spacing w:after="0"/>
              <w:rPr>
                <w:sz w:val="14"/>
                <w:szCs w:val="14"/>
                <w:color w:val="auto"/>
              </w:rPr>
            </w:pPr>
          </w:p>
        </w:tc>
        <w:tc>
          <w:tcPr>
            <w:tcW w:w="740" w:type="dxa"/>
            <w:vAlign w:val="bottom"/>
            <w:gridSpan w:val="2"/>
            <w:shd w:val="clear" w:color="auto" w:fill="004987"/>
          </w:tcPr>
          <w:p>
            <w:pPr>
              <w:jc w:val="center"/>
              <w:ind w:left="326"/>
              <w:spacing w:after="0"/>
              <w:rPr>
                <w:sz w:val="20"/>
                <w:szCs w:val="20"/>
                <w:color w:val="auto"/>
              </w:rPr>
            </w:pPr>
            <w:r>
              <w:rPr>
                <w:rFonts w:ascii="Arial" w:cs="Arial" w:eastAsia="Arial" w:hAnsi="Arial"/>
                <w:sz w:val="14"/>
                <w:szCs w:val="14"/>
                <w:b w:val="1"/>
                <w:bCs w:val="1"/>
                <w:color w:val="FFFFFF"/>
              </w:rPr>
              <w:t>Plan</w:t>
            </w:r>
          </w:p>
        </w:tc>
        <w:tc>
          <w:tcPr>
            <w:tcW w:w="660" w:type="dxa"/>
            <w:vAlign w:val="bottom"/>
            <w:shd w:val="clear" w:color="auto" w:fill="004987"/>
          </w:tcPr>
          <w:p>
            <w:pPr>
              <w:spacing w:after="0"/>
              <w:rPr>
                <w:sz w:val="14"/>
                <w:szCs w:val="14"/>
                <w:color w:val="auto"/>
              </w:rPr>
            </w:pPr>
          </w:p>
        </w:tc>
        <w:tc>
          <w:tcPr>
            <w:tcW w:w="118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the 401(k) Plan</w:t>
            </w:r>
          </w:p>
        </w:tc>
        <w:tc>
          <w:tcPr>
            <w:tcW w:w="440" w:type="dxa"/>
            <w:vAlign w:val="bottom"/>
            <w:shd w:val="clear" w:color="auto" w:fill="004987"/>
          </w:tcPr>
          <w:p>
            <w:pPr>
              <w:spacing w:after="0"/>
              <w:rPr>
                <w:sz w:val="14"/>
                <w:szCs w:val="14"/>
                <w:color w:val="auto"/>
              </w:rPr>
            </w:pPr>
          </w:p>
        </w:tc>
        <w:tc>
          <w:tcPr>
            <w:tcW w:w="1020" w:type="dxa"/>
            <w:vAlign w:val="bottom"/>
            <w:tcBorders>
              <w:right w:val="single" w:sz="8" w:color="004987"/>
            </w:tcBorders>
            <w:gridSpan w:val="3"/>
            <w:shd w:val="clear" w:color="auto" w:fill="004987"/>
          </w:tcPr>
          <w:p>
            <w:pPr>
              <w:ind w:left="220"/>
              <w:spacing w:after="0"/>
              <w:rPr>
                <w:sz w:val="20"/>
                <w:szCs w:val="20"/>
                <w:color w:val="auto"/>
              </w:rPr>
            </w:pPr>
            <w:r>
              <w:rPr>
                <w:rFonts w:ascii="Arial" w:cs="Arial" w:eastAsia="Arial" w:hAnsi="Arial"/>
                <w:sz w:val="14"/>
                <w:szCs w:val="14"/>
                <w:b w:val="1"/>
                <w:bCs w:val="1"/>
                <w:color w:val="FFFFFF"/>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80" w:type="dxa"/>
            <w:vAlign w:val="bottom"/>
            <w:gridSpan w:val="2"/>
            <w:shd w:val="clear" w:color="auto" w:fill="004987"/>
          </w:tcPr>
          <w:p>
            <w:pPr>
              <w:ind w:left="60"/>
              <w:spacing w:after="0" w:line="199" w:lineRule="exact"/>
              <w:rPr>
                <w:sz w:val="20"/>
                <w:szCs w:val="20"/>
                <w:color w:val="auto"/>
              </w:rPr>
            </w:pPr>
            <w:r>
              <w:rPr>
                <w:rFonts w:ascii="Arial" w:cs="Arial" w:eastAsia="Arial" w:hAnsi="Arial"/>
                <w:sz w:val="22"/>
                <w:szCs w:val="22"/>
                <w:b w:val="1"/>
                <w:bCs w:val="1"/>
                <w:color w:val="FFFFFF"/>
                <w:vertAlign w:val="subscript"/>
              </w:rPr>
              <w:t>​</w:t>
            </w:r>
            <w:r>
              <w:rPr>
                <w:rFonts w:ascii="Arial" w:cs="Arial" w:eastAsia="Arial" w:hAnsi="Arial"/>
                <w:sz w:val="12"/>
                <w:szCs w:val="12"/>
                <w:b w:val="1"/>
                <w:bCs w:val="1"/>
                <w:color w:val="FFFFFF"/>
              </w:rPr>
              <w:t>Name</w:t>
            </w:r>
          </w:p>
        </w:tc>
        <w:tc>
          <w:tcPr>
            <w:tcW w:w="42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 ​</w:t>
            </w:r>
          </w:p>
        </w:tc>
        <w:tc>
          <w:tcPr>
            <w:tcW w:w="960" w:type="dxa"/>
            <w:vAlign w:val="bottom"/>
            <w:gridSpan w:val="2"/>
            <w:shd w:val="clear" w:color="auto" w:fill="004987"/>
          </w:tcPr>
          <w:p>
            <w:pPr>
              <w:ind w:left="400"/>
              <w:spacing w:after="0"/>
              <w:rPr>
                <w:sz w:val="20"/>
                <w:szCs w:val="20"/>
                <w:color w:val="auto"/>
              </w:rPr>
            </w:pPr>
            <w:r>
              <w:rPr>
                <w:rFonts w:ascii="Arial" w:cs="Arial" w:eastAsia="Arial" w:hAnsi="Arial"/>
                <w:sz w:val="14"/>
                <w:szCs w:val="14"/>
                <w:b w:val="1"/>
                <w:bCs w:val="1"/>
                <w:color w:val="FFFFFF"/>
              </w:rPr>
              <w:t>($)</w:t>
            </w:r>
          </w:p>
        </w:tc>
        <w:tc>
          <w:tcPr>
            <w:tcW w:w="420" w:type="dxa"/>
            <w:vAlign w:val="bottom"/>
            <w:shd w:val="clear" w:color="auto" w:fill="004987"/>
          </w:tcPr>
          <w:p>
            <w:pPr>
              <w:jc w:val="right"/>
              <w:ind w:right="30"/>
              <w:spacing w:after="0"/>
              <w:rPr>
                <w:sz w:val="20"/>
                <w:szCs w:val="20"/>
                <w:color w:val="auto"/>
              </w:rPr>
            </w:pPr>
            <w:r>
              <w:rPr>
                <w:rFonts w:ascii="Arial" w:cs="Arial" w:eastAsia="Arial" w:hAnsi="Arial"/>
                <w:sz w:val="14"/>
                <w:szCs w:val="14"/>
                <w:b w:val="1"/>
                <w:bCs w:val="1"/>
                <w:color w:val="FFFFFF"/>
              </w:rPr>
              <w:t>​ ​</w:t>
            </w:r>
          </w:p>
        </w:tc>
        <w:tc>
          <w:tcPr>
            <w:tcW w:w="940" w:type="dxa"/>
            <w:vAlign w:val="bottom"/>
            <w:gridSpan w:val="2"/>
            <w:shd w:val="clear" w:color="auto" w:fill="004987"/>
          </w:tcPr>
          <w:p>
            <w:pPr>
              <w:ind w:left="440"/>
              <w:spacing w:after="0"/>
              <w:rPr>
                <w:sz w:val="20"/>
                <w:szCs w:val="20"/>
                <w:color w:val="auto"/>
              </w:rPr>
            </w:pPr>
            <w:r>
              <w:rPr>
                <w:rFonts w:ascii="Arial" w:cs="Arial" w:eastAsia="Arial" w:hAnsi="Arial"/>
                <w:sz w:val="14"/>
                <w:szCs w:val="14"/>
                <w:b w:val="1"/>
                <w:bCs w:val="1"/>
                <w:color w:val="FFFFFF"/>
              </w:rPr>
              <w:t>($)</w:t>
            </w:r>
          </w:p>
        </w:tc>
        <w:tc>
          <w:tcPr>
            <w:tcW w:w="42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740" w:type="dxa"/>
            <w:vAlign w:val="bottom"/>
            <w:gridSpan w:val="2"/>
            <w:shd w:val="clear" w:color="auto" w:fill="004987"/>
          </w:tcPr>
          <w:p>
            <w:pPr>
              <w:ind w:left="500"/>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1180" w:type="dxa"/>
            <w:vAlign w:val="bottom"/>
            <w:gridSpan w:val="2"/>
            <w:shd w:val="clear" w:color="auto" w:fill="004987"/>
          </w:tcPr>
          <w:p>
            <w:pPr>
              <w:ind w:left="520"/>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004987"/>
          </w:tcPr>
          <w:p>
            <w:pPr>
              <w:jc w:val="right"/>
              <w:ind w:right="170"/>
              <w:spacing w:after="0"/>
              <w:rPr>
                <w:sz w:val="20"/>
                <w:szCs w:val="20"/>
                <w:color w:val="auto"/>
              </w:rPr>
            </w:pPr>
            <w:r>
              <w:rPr>
                <w:rFonts w:ascii="Arial" w:cs="Arial" w:eastAsia="Arial" w:hAnsi="Arial"/>
                <w:sz w:val="14"/>
                <w:szCs w:val="14"/>
                <w:b w:val="1"/>
                <w:bCs w:val="1"/>
                <w:color w:val="FFFFFF"/>
              </w:rPr>
              <w:t>​ ​</w:t>
            </w:r>
          </w:p>
        </w:tc>
        <w:tc>
          <w:tcPr>
            <w:tcW w:w="300" w:type="dxa"/>
            <w:vAlign w:val="bottom"/>
            <w:shd w:val="clear" w:color="auto" w:fill="004987"/>
          </w:tcPr>
          <w:p>
            <w:pPr>
              <w:spacing w:after="0"/>
              <w:rPr>
                <w:sz w:val="17"/>
                <w:szCs w:val="17"/>
                <w:color w:val="auto"/>
              </w:rPr>
            </w:pPr>
          </w:p>
        </w:tc>
        <w:tc>
          <w:tcPr>
            <w:tcW w:w="200" w:type="dxa"/>
            <w:vAlign w:val="bottom"/>
            <w:shd w:val="clear" w:color="auto" w:fill="004987"/>
          </w:tcPr>
          <w:p>
            <w:pPr>
              <w:ind w:left="20"/>
              <w:spacing w:after="0"/>
              <w:rPr>
                <w:sz w:val="20"/>
                <w:szCs w:val="20"/>
                <w:color w:val="auto"/>
              </w:rPr>
            </w:pPr>
            <w:r>
              <w:rPr>
                <w:rFonts w:ascii="Arial" w:cs="Arial" w:eastAsia="Arial" w:hAnsi="Arial"/>
                <w:sz w:val="14"/>
                <w:szCs w:val="14"/>
                <w:b w:val="1"/>
                <w:bCs w:val="1"/>
                <w:color w:val="FFFFFF"/>
                <w:w w:val="93"/>
              </w:rPr>
              <w:t>($)</w:t>
            </w:r>
          </w:p>
        </w:tc>
        <w:tc>
          <w:tcPr>
            <w:tcW w:w="520" w:type="dxa"/>
            <w:vAlign w:val="bottom"/>
            <w:tcBorders>
              <w:right w:val="single" w:sz="8" w:color="004987"/>
            </w:tcBorders>
            <w:shd w:val="clear" w:color="auto" w:fill="004987"/>
          </w:tcPr>
          <w:p>
            <w:pPr>
              <w:spacing w:after="0"/>
              <w:rPr>
                <w:sz w:val="17"/>
                <w:szCs w:val="17"/>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1880" w:type="dxa"/>
            <w:vAlign w:val="bottom"/>
          </w:tcPr>
          <w:p>
            <w:pPr>
              <w:ind w:left="20"/>
              <w:spacing w:after="0"/>
              <w:rPr>
                <w:sz w:val="20"/>
                <w:szCs w:val="20"/>
                <w:color w:val="auto"/>
              </w:rPr>
            </w:pPr>
            <w:r>
              <w:rPr>
                <w:rFonts w:ascii="Arial" w:cs="Arial" w:eastAsia="Arial" w:hAnsi="Arial"/>
                <w:sz w:val="16"/>
                <w:szCs w:val="16"/>
                <w:b w:val="1"/>
                <w:bCs w:val="1"/>
                <w:color w:val="004987"/>
              </w:rPr>
              <w:t>H. Lynn Harton</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1380" w:type="dxa"/>
            <w:vAlign w:val="bottom"/>
            <w:gridSpan w:val="3"/>
          </w:tcPr>
          <w:p>
            <w:pPr>
              <w:ind w:left="400"/>
              <w:spacing w:after="0"/>
              <w:rPr>
                <w:sz w:val="20"/>
                <w:szCs w:val="20"/>
                <w:color w:val="auto"/>
              </w:rPr>
            </w:pPr>
            <w:r>
              <w:rPr>
                <w:rFonts w:ascii="Arial" w:cs="Arial" w:eastAsia="Arial" w:hAnsi="Arial"/>
                <w:sz w:val="16"/>
                <w:szCs w:val="16"/>
                <w:color w:val="323232"/>
              </w:rPr>
              <w:t>$  15,000​</w:t>
            </w:r>
          </w:p>
        </w:tc>
        <w:tc>
          <w:tcPr>
            <w:tcW w:w="1360" w:type="dxa"/>
            <w:vAlign w:val="bottom"/>
            <w:gridSpan w:val="3"/>
          </w:tcPr>
          <w:p>
            <w:pPr>
              <w:ind w:left="440"/>
              <w:spacing w:after="0"/>
              <w:rPr>
                <w:sz w:val="20"/>
                <w:szCs w:val="20"/>
                <w:color w:val="auto"/>
              </w:rPr>
            </w:pPr>
            <w:r>
              <w:rPr>
                <w:rFonts w:ascii="Arial" w:cs="Arial" w:eastAsia="Arial" w:hAnsi="Arial"/>
                <w:sz w:val="16"/>
                <w:szCs w:val="16"/>
                <w:color w:val="323232"/>
              </w:rPr>
              <w:t>$  47,315​</w:t>
            </w:r>
          </w:p>
        </w:tc>
        <w:tc>
          <w:tcPr>
            <w:tcW w:w="1400" w:type="dxa"/>
            <w:vAlign w:val="bottom"/>
            <w:gridSpan w:val="3"/>
          </w:tcPr>
          <w:p>
            <w:pPr>
              <w:ind w:left="500"/>
              <w:spacing w:after="0"/>
              <w:rPr>
                <w:sz w:val="20"/>
                <w:szCs w:val="20"/>
                <w:color w:val="auto"/>
              </w:rPr>
            </w:pPr>
            <w:r>
              <w:rPr>
                <w:rFonts w:ascii="Arial" w:cs="Arial" w:eastAsia="Arial" w:hAnsi="Arial"/>
                <w:sz w:val="16"/>
                <w:szCs w:val="16"/>
                <w:color w:val="323232"/>
              </w:rPr>
              <w:t>$  38,750​</w:t>
            </w:r>
          </w:p>
        </w:tc>
        <w:tc>
          <w:tcPr>
            <w:tcW w:w="1620" w:type="dxa"/>
            <w:vAlign w:val="bottom"/>
            <w:gridSpan w:val="3"/>
          </w:tcPr>
          <w:p>
            <w:pPr>
              <w:ind w:left="520"/>
              <w:spacing w:after="0"/>
              <w:rPr>
                <w:sz w:val="20"/>
                <w:szCs w:val="20"/>
                <w:color w:val="auto"/>
              </w:rPr>
            </w:pPr>
            <w:r>
              <w:rPr>
                <w:rFonts w:ascii="Arial" w:cs="Arial" w:eastAsia="Arial" w:hAnsi="Arial"/>
                <w:sz w:val="16"/>
                <w:szCs w:val="16"/>
                <w:color w:val="323232"/>
              </w:rPr>
              <w:t>$  17,500​</w:t>
            </w:r>
          </w:p>
        </w:tc>
        <w:tc>
          <w:tcPr>
            <w:tcW w:w="1040" w:type="dxa"/>
            <w:vAlign w:val="bottom"/>
            <w:gridSpan w:val="4"/>
          </w:tcPr>
          <w:p>
            <w:pPr>
              <w:jc w:val="right"/>
              <w:spacing w:after="0"/>
              <w:rPr>
                <w:sz w:val="20"/>
                <w:szCs w:val="20"/>
                <w:color w:val="auto"/>
              </w:rPr>
            </w:pPr>
            <w:r>
              <w:rPr>
                <w:rFonts w:ascii="Arial" w:cs="Arial" w:eastAsia="Arial" w:hAnsi="Arial"/>
                <w:sz w:val="16"/>
                <w:szCs w:val="16"/>
                <w:color w:val="323232"/>
              </w:rPr>
              <w:t>$  118,565​</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8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tcPr>
          <w:p>
            <w:pPr>
              <w:ind w:left="400"/>
              <w:spacing w:after="0" w:line="81" w:lineRule="exact"/>
              <w:rPr>
                <w:sz w:val="20"/>
                <w:szCs w:val="20"/>
                <w:color w:val="auto"/>
              </w:rPr>
            </w:pPr>
            <w:r>
              <w:rPr>
                <w:rFonts w:ascii="Arial" w:cs="Arial" w:eastAsia="Arial" w:hAnsi="Arial"/>
                <w:sz w:val="9"/>
                <w:szCs w:val="9"/>
                <w:color w:val="323232"/>
              </w:rPr>
              <w:t>​</w:t>
            </w:r>
          </w:p>
        </w:tc>
        <w:tc>
          <w:tcPr>
            <w:tcW w:w="4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500" w:type="dxa"/>
            <w:vAlign w:val="bottom"/>
            <w:tcBorders>
              <w:bottom w:val="single" w:sz="8" w:color="6EC4E8"/>
            </w:tcBorders>
          </w:tcPr>
          <w:p>
            <w:pPr>
              <w:ind w:left="440"/>
              <w:spacing w:after="0" w:line="81" w:lineRule="exact"/>
              <w:rPr>
                <w:sz w:val="20"/>
                <w:szCs w:val="20"/>
                <w:color w:val="auto"/>
              </w:rPr>
            </w:pPr>
            <w:r>
              <w:rPr>
                <w:rFonts w:ascii="Arial" w:cs="Arial" w:eastAsia="Arial" w:hAnsi="Arial"/>
                <w:sz w:val="9"/>
                <w:szCs w:val="9"/>
                <w:color w:val="323232"/>
              </w:rPr>
              <w:t>​</w:t>
            </w:r>
          </w:p>
        </w:tc>
        <w:tc>
          <w:tcPr>
            <w:tcW w:w="44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60" w:type="dxa"/>
            <w:vAlign w:val="bottom"/>
            <w:tcBorders>
              <w:bottom w:val="single" w:sz="8" w:color="6EC4E8"/>
            </w:tcBorders>
          </w:tcPr>
          <w:p>
            <w:pPr>
              <w:ind w:left="500"/>
              <w:spacing w:after="0" w:line="81" w:lineRule="exact"/>
              <w:rPr>
                <w:sz w:val="20"/>
                <w:szCs w:val="20"/>
                <w:color w:val="auto"/>
              </w:rPr>
            </w:pPr>
            <w:r>
              <w:rPr>
                <w:rFonts w:ascii="Arial" w:cs="Arial" w:eastAsia="Arial" w:hAnsi="Arial"/>
                <w:sz w:val="9"/>
                <w:szCs w:val="9"/>
                <w:color w:val="323232"/>
              </w:rPr>
              <w:t>​</w:t>
            </w:r>
          </w:p>
        </w:tc>
        <w:tc>
          <w:tcPr>
            <w:tcW w:w="180" w:type="dxa"/>
            <w:vAlign w:val="bottom"/>
            <w:tcBorders>
              <w:bottom w:val="single" w:sz="8" w:color="6EC4E8"/>
            </w:tcBorders>
          </w:tcPr>
          <w:p>
            <w:pPr>
              <w:spacing w:after="0"/>
              <w:rPr>
                <w:sz w:val="7"/>
                <w:szCs w:val="7"/>
                <w:color w:val="auto"/>
              </w:rPr>
            </w:pPr>
          </w:p>
        </w:tc>
        <w:tc>
          <w:tcPr>
            <w:tcW w:w="6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80" w:type="dxa"/>
            <w:vAlign w:val="bottom"/>
            <w:tcBorders>
              <w:bottom w:val="single" w:sz="8" w:color="6EC4E8"/>
            </w:tcBorders>
          </w:tcPr>
          <w:p>
            <w:pPr>
              <w:ind w:left="520"/>
              <w:spacing w:after="0" w:line="81" w:lineRule="exact"/>
              <w:rPr>
                <w:sz w:val="20"/>
                <w:szCs w:val="20"/>
                <w:color w:val="auto"/>
              </w:rPr>
            </w:pPr>
            <w:r>
              <w:rPr>
                <w:rFonts w:ascii="Arial" w:cs="Arial" w:eastAsia="Arial" w:hAnsi="Arial"/>
                <w:sz w:val="9"/>
                <w:szCs w:val="9"/>
                <w:color w:val="323232"/>
              </w:rPr>
              <w:t>​</w:t>
            </w:r>
          </w:p>
        </w:tc>
        <w:tc>
          <w:tcPr>
            <w:tcW w:w="60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0"/>
              <w:spacing w:after="0" w:line="81" w:lineRule="exact"/>
              <w:rPr>
                <w:sz w:val="20"/>
                <w:szCs w:val="20"/>
                <w:color w:val="auto"/>
              </w:rPr>
            </w:pPr>
            <w:r>
              <w:rPr>
                <w:rFonts w:ascii="Arial" w:cs="Arial" w:eastAsia="Arial" w:hAnsi="Arial"/>
                <w:sz w:val="9"/>
                <w:szCs w:val="9"/>
                <w:color w:val="323232"/>
              </w:rPr>
              <w:t>​​ ​</w:t>
            </w:r>
          </w:p>
        </w:tc>
        <w:tc>
          <w:tcPr>
            <w:tcW w:w="300" w:type="dxa"/>
            <w:vAlign w:val="bottom"/>
            <w:tcBorders>
              <w:bottom w:val="single" w:sz="8" w:color="6EC4E8"/>
            </w:tcBorders>
          </w:tcPr>
          <w:p>
            <w:pPr>
              <w:ind w:left="220"/>
              <w:spacing w:after="0" w:line="81" w:lineRule="exact"/>
              <w:rPr>
                <w:sz w:val="20"/>
                <w:szCs w:val="20"/>
                <w:color w:val="auto"/>
              </w:rPr>
            </w:pPr>
            <w:r>
              <w:rPr>
                <w:rFonts w:ascii="Arial" w:cs="Arial" w:eastAsia="Arial" w:hAnsi="Arial"/>
                <w:sz w:val="9"/>
                <w:szCs w:val="9"/>
                <w:color w:val="323232"/>
              </w:rPr>
              <w:t>​</w:t>
            </w:r>
          </w:p>
        </w:tc>
        <w:tc>
          <w:tcPr>
            <w:tcW w:w="200" w:type="dxa"/>
            <w:vAlign w:val="bottom"/>
            <w:tcBorders>
              <w:bottom w:val="single" w:sz="8" w:color="6EC4E8"/>
            </w:tcBorders>
          </w:tcPr>
          <w:p>
            <w:pPr>
              <w:spacing w:after="0"/>
              <w:rPr>
                <w:sz w:val="7"/>
                <w:szCs w:val="7"/>
                <w:color w:val="auto"/>
              </w:rPr>
            </w:pPr>
          </w:p>
        </w:tc>
        <w:tc>
          <w:tcPr>
            <w:tcW w:w="52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1880" w:type="dxa"/>
            <w:vAlign w:val="bottom"/>
          </w:tcPr>
          <w:p>
            <w:pPr>
              <w:ind w:left="20"/>
              <w:spacing w:after="0"/>
              <w:rPr>
                <w:sz w:val="20"/>
                <w:szCs w:val="20"/>
                <w:color w:val="auto"/>
              </w:rPr>
            </w:pPr>
            <w:r>
              <w:rPr>
                <w:rFonts w:ascii="Arial" w:cs="Arial" w:eastAsia="Arial" w:hAnsi="Arial"/>
                <w:sz w:val="16"/>
                <w:szCs w:val="16"/>
                <w:b w:val="1"/>
                <w:bCs w:val="1"/>
                <w:color w:val="004987"/>
              </w:rPr>
              <w:t>Jefferson L. Harralson</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900" w:type="dxa"/>
            <w:vAlign w:val="bottom"/>
            <w:gridSpan w:val="2"/>
          </w:tcPr>
          <w:p>
            <w:pPr>
              <w:jc w:val="right"/>
              <w:ind w:right="190"/>
              <w:spacing w:after="0"/>
              <w:rPr>
                <w:sz w:val="20"/>
                <w:szCs w:val="20"/>
                <w:color w:val="auto"/>
              </w:rPr>
            </w:pPr>
            <w:r>
              <w:rPr>
                <w:rFonts w:ascii="Arial" w:cs="Arial" w:eastAsia="Arial" w:hAnsi="Arial"/>
                <w:sz w:val="16"/>
                <w:szCs w:val="16"/>
                <w:color w:val="323232"/>
              </w:rPr>
              <w:t>​ 15,000​</w:t>
            </w:r>
          </w:p>
        </w:tc>
        <w:tc>
          <w:tcPr>
            <w:tcW w:w="50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860" w:type="dxa"/>
            <w:vAlign w:val="bottom"/>
            <w:gridSpan w:val="2"/>
          </w:tcPr>
          <w:p>
            <w:pPr>
              <w:jc w:val="right"/>
              <w:ind w:right="122"/>
              <w:spacing w:after="0"/>
              <w:rPr>
                <w:sz w:val="20"/>
                <w:szCs w:val="20"/>
                <w:color w:val="auto"/>
              </w:rPr>
            </w:pPr>
            <w:r>
              <w:rPr>
                <w:rFonts w:ascii="Arial" w:cs="Arial" w:eastAsia="Arial" w:hAnsi="Arial"/>
                <w:sz w:val="16"/>
                <w:szCs w:val="16"/>
                <w:color w:val="323232"/>
              </w:rPr>
              <w:t>​ 25,500​</w:t>
            </w:r>
          </w:p>
        </w:tc>
        <w:tc>
          <w:tcPr>
            <w:tcW w:w="560" w:type="dxa"/>
            <w:vAlign w:val="bottom"/>
            <w:vMerge w:val="restart"/>
          </w:tcPr>
          <w:p>
            <w:pPr>
              <w:ind w:left="50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6"/>
              <w:spacing w:after="0"/>
              <w:rPr>
                <w:sz w:val="20"/>
                <w:szCs w:val="20"/>
                <w:color w:val="auto"/>
              </w:rPr>
            </w:pPr>
            <w:r>
              <w:rPr>
                <w:rFonts w:ascii="Arial" w:cs="Arial" w:eastAsia="Arial" w:hAnsi="Arial"/>
                <w:sz w:val="16"/>
                <w:szCs w:val="16"/>
                <w:color w:val="323232"/>
              </w:rPr>
              <w:t>​ 10,000​</w:t>
            </w:r>
          </w:p>
        </w:tc>
        <w:tc>
          <w:tcPr>
            <w:tcW w:w="58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330"/>
              <w:spacing w:after="0"/>
              <w:rPr>
                <w:sz w:val="20"/>
                <w:szCs w:val="20"/>
                <w:color w:val="auto"/>
              </w:rPr>
            </w:pPr>
            <w:r>
              <w:rPr>
                <w:rFonts w:ascii="Arial" w:cs="Arial" w:eastAsia="Arial" w:hAnsi="Arial"/>
                <w:sz w:val="16"/>
                <w:szCs w:val="16"/>
                <w:color w:val="323232"/>
              </w:rPr>
              <w:t>​ 17,500​</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323232"/>
              </w:rPr>
              <w:t>​</w:t>
            </w:r>
          </w:p>
        </w:tc>
        <w:tc>
          <w:tcPr>
            <w:tcW w:w="200" w:type="dxa"/>
            <w:vAlign w:val="bottom"/>
          </w:tcPr>
          <w:p>
            <w:pPr>
              <w:ind w:left="2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323232"/>
              </w:rPr>
              <w:t>68,000​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8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500" w:type="dxa"/>
            <w:vAlign w:val="bottom"/>
            <w:tcBorders>
              <w:bottom w:val="single" w:sz="8" w:color="6EC4E8"/>
            </w:tcBorders>
            <w:vMerge w:val="continue"/>
          </w:tcPr>
          <w:p>
            <w:pPr>
              <w:spacing w:after="0"/>
              <w:rPr>
                <w:sz w:val="7"/>
                <w:szCs w:val="7"/>
                <w:color w:val="auto"/>
              </w:rPr>
            </w:pPr>
          </w:p>
        </w:tc>
        <w:tc>
          <w:tcPr>
            <w:tcW w:w="44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60" w:type="dxa"/>
            <w:vAlign w:val="bottom"/>
            <w:tcBorders>
              <w:bottom w:val="single" w:sz="8" w:color="6EC4E8"/>
            </w:tcBorders>
            <w:vMerge w:val="continue"/>
          </w:tcPr>
          <w:p>
            <w:pPr>
              <w:spacing w:after="0"/>
              <w:rPr>
                <w:sz w:val="7"/>
                <w:szCs w:val="7"/>
                <w:color w:val="auto"/>
              </w:rPr>
            </w:pPr>
          </w:p>
        </w:tc>
        <w:tc>
          <w:tcPr>
            <w:tcW w:w="180" w:type="dxa"/>
            <w:vAlign w:val="bottom"/>
            <w:tcBorders>
              <w:bottom w:val="single" w:sz="8" w:color="6EC4E8"/>
            </w:tcBorders>
          </w:tcPr>
          <w:p>
            <w:pPr>
              <w:spacing w:after="0"/>
              <w:rPr>
                <w:sz w:val="7"/>
                <w:szCs w:val="7"/>
                <w:color w:val="auto"/>
              </w:rPr>
            </w:pPr>
          </w:p>
        </w:tc>
        <w:tc>
          <w:tcPr>
            <w:tcW w:w="6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80" w:type="dxa"/>
            <w:vAlign w:val="bottom"/>
            <w:tcBorders>
              <w:bottom w:val="single" w:sz="8" w:color="6EC4E8"/>
            </w:tcBorders>
            <w:vMerge w:val="continue"/>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0"/>
              <w:spacing w:after="0" w:line="81" w:lineRule="exact"/>
              <w:rPr>
                <w:sz w:val="20"/>
                <w:szCs w:val="20"/>
                <w:color w:val="auto"/>
              </w:rPr>
            </w:pPr>
            <w:r>
              <w:rPr>
                <w:rFonts w:ascii="Arial" w:cs="Arial" w:eastAsia="Arial" w:hAnsi="Arial"/>
                <w:sz w:val="9"/>
                <w:szCs w:val="9"/>
                <w:color w:val="323232"/>
              </w:rPr>
              <w:t>​​ ​</w:t>
            </w:r>
          </w:p>
        </w:tc>
        <w:tc>
          <w:tcPr>
            <w:tcW w:w="300" w:type="dxa"/>
            <w:vAlign w:val="bottom"/>
            <w:tcBorders>
              <w:bottom w:val="single" w:sz="8" w:color="6EC4E8"/>
            </w:tcBorders>
            <w:vMerge w:val="continue"/>
          </w:tcPr>
          <w:p>
            <w:pPr>
              <w:spacing w:after="0"/>
              <w:rPr>
                <w:sz w:val="7"/>
                <w:szCs w:val="7"/>
                <w:color w:val="auto"/>
              </w:rPr>
            </w:pPr>
          </w:p>
        </w:tc>
        <w:tc>
          <w:tcPr>
            <w:tcW w:w="200" w:type="dxa"/>
            <w:vAlign w:val="bottom"/>
            <w:tcBorders>
              <w:bottom w:val="single" w:sz="8" w:color="6EC4E8"/>
            </w:tcBorders>
          </w:tcPr>
          <w:p>
            <w:pPr>
              <w:spacing w:after="0"/>
              <w:rPr>
                <w:sz w:val="7"/>
                <w:szCs w:val="7"/>
                <w:color w:val="auto"/>
              </w:rPr>
            </w:pPr>
          </w:p>
        </w:tc>
        <w:tc>
          <w:tcPr>
            <w:tcW w:w="52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1880" w:type="dxa"/>
            <w:vAlign w:val="bottom"/>
          </w:tcPr>
          <w:p>
            <w:pPr>
              <w:ind w:left="20"/>
              <w:spacing w:after="0"/>
              <w:rPr>
                <w:sz w:val="20"/>
                <w:szCs w:val="20"/>
                <w:color w:val="auto"/>
              </w:rPr>
            </w:pPr>
            <w:r>
              <w:rPr>
                <w:rFonts w:ascii="Arial" w:cs="Arial" w:eastAsia="Arial" w:hAnsi="Arial"/>
                <w:sz w:val="16"/>
                <w:szCs w:val="16"/>
                <w:b w:val="1"/>
                <w:bCs w:val="1"/>
                <w:color w:val="004987"/>
              </w:rPr>
              <w:t>Richard W. Bradshaw</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900" w:type="dxa"/>
            <w:vAlign w:val="bottom"/>
            <w:gridSpan w:val="2"/>
          </w:tcPr>
          <w:p>
            <w:pPr>
              <w:jc w:val="right"/>
              <w:ind w:right="190"/>
              <w:spacing w:after="0"/>
              <w:rPr>
                <w:sz w:val="20"/>
                <w:szCs w:val="20"/>
                <w:color w:val="auto"/>
              </w:rPr>
            </w:pPr>
            <w:r>
              <w:rPr>
                <w:rFonts w:ascii="Arial" w:cs="Arial" w:eastAsia="Arial" w:hAnsi="Arial"/>
                <w:sz w:val="16"/>
                <w:szCs w:val="16"/>
                <w:color w:val="323232"/>
              </w:rPr>
              <w:t>​ 15,000​</w:t>
            </w:r>
          </w:p>
        </w:tc>
        <w:tc>
          <w:tcPr>
            <w:tcW w:w="50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860" w:type="dxa"/>
            <w:vAlign w:val="bottom"/>
            <w:gridSpan w:val="2"/>
          </w:tcPr>
          <w:p>
            <w:pPr>
              <w:jc w:val="right"/>
              <w:ind w:right="122"/>
              <w:spacing w:after="0"/>
              <w:rPr>
                <w:sz w:val="20"/>
                <w:szCs w:val="20"/>
                <w:color w:val="auto"/>
              </w:rPr>
            </w:pPr>
            <w:r>
              <w:rPr>
                <w:rFonts w:ascii="Arial" w:cs="Arial" w:eastAsia="Arial" w:hAnsi="Arial"/>
                <w:sz w:val="16"/>
                <w:szCs w:val="16"/>
                <w:color w:val="323232"/>
              </w:rPr>
              <w:t>​ 20,870​</w:t>
            </w:r>
          </w:p>
        </w:tc>
        <w:tc>
          <w:tcPr>
            <w:tcW w:w="560" w:type="dxa"/>
            <w:vAlign w:val="bottom"/>
            <w:vMerge w:val="restart"/>
          </w:tcPr>
          <w:p>
            <w:pPr>
              <w:ind w:left="50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6"/>
              <w:spacing w:after="0"/>
              <w:rPr>
                <w:sz w:val="20"/>
                <w:szCs w:val="20"/>
                <w:color w:val="auto"/>
              </w:rPr>
            </w:pPr>
            <w:r>
              <w:rPr>
                <w:rFonts w:ascii="Arial" w:cs="Arial" w:eastAsia="Arial" w:hAnsi="Arial"/>
                <w:sz w:val="16"/>
                <w:szCs w:val="16"/>
                <w:color w:val="323232"/>
              </w:rPr>
              <w:t>​ 16,250​</w:t>
            </w:r>
          </w:p>
        </w:tc>
        <w:tc>
          <w:tcPr>
            <w:tcW w:w="58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330"/>
              <w:spacing w:after="0"/>
              <w:rPr>
                <w:sz w:val="20"/>
                <w:szCs w:val="20"/>
                <w:color w:val="auto"/>
              </w:rPr>
            </w:pPr>
            <w:r>
              <w:rPr>
                <w:rFonts w:ascii="Arial" w:cs="Arial" w:eastAsia="Arial" w:hAnsi="Arial"/>
                <w:sz w:val="16"/>
                <w:szCs w:val="16"/>
                <w:color w:val="323232"/>
              </w:rPr>
              <w:t>​ 17,500​</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323232"/>
              </w:rPr>
              <w:t>​</w:t>
            </w:r>
          </w:p>
        </w:tc>
        <w:tc>
          <w:tcPr>
            <w:tcW w:w="200" w:type="dxa"/>
            <w:vAlign w:val="bottom"/>
          </w:tcPr>
          <w:p>
            <w:pPr>
              <w:ind w:left="2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323232"/>
              </w:rPr>
              <w:t>69,620​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8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500" w:type="dxa"/>
            <w:vAlign w:val="bottom"/>
            <w:tcBorders>
              <w:bottom w:val="single" w:sz="8" w:color="6EC4E8"/>
            </w:tcBorders>
            <w:vMerge w:val="continue"/>
          </w:tcPr>
          <w:p>
            <w:pPr>
              <w:spacing w:after="0"/>
              <w:rPr>
                <w:sz w:val="7"/>
                <w:szCs w:val="7"/>
                <w:color w:val="auto"/>
              </w:rPr>
            </w:pPr>
          </w:p>
        </w:tc>
        <w:tc>
          <w:tcPr>
            <w:tcW w:w="44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60" w:type="dxa"/>
            <w:vAlign w:val="bottom"/>
            <w:tcBorders>
              <w:bottom w:val="single" w:sz="8" w:color="6EC4E8"/>
            </w:tcBorders>
            <w:vMerge w:val="continue"/>
          </w:tcPr>
          <w:p>
            <w:pPr>
              <w:spacing w:after="0"/>
              <w:rPr>
                <w:sz w:val="7"/>
                <w:szCs w:val="7"/>
                <w:color w:val="auto"/>
              </w:rPr>
            </w:pPr>
          </w:p>
        </w:tc>
        <w:tc>
          <w:tcPr>
            <w:tcW w:w="180" w:type="dxa"/>
            <w:vAlign w:val="bottom"/>
            <w:tcBorders>
              <w:bottom w:val="single" w:sz="8" w:color="6EC4E8"/>
            </w:tcBorders>
          </w:tcPr>
          <w:p>
            <w:pPr>
              <w:spacing w:after="0"/>
              <w:rPr>
                <w:sz w:val="7"/>
                <w:szCs w:val="7"/>
                <w:color w:val="auto"/>
              </w:rPr>
            </w:pPr>
          </w:p>
        </w:tc>
        <w:tc>
          <w:tcPr>
            <w:tcW w:w="6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80" w:type="dxa"/>
            <w:vAlign w:val="bottom"/>
            <w:tcBorders>
              <w:bottom w:val="single" w:sz="8" w:color="6EC4E8"/>
            </w:tcBorders>
            <w:vMerge w:val="continue"/>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0"/>
              <w:spacing w:after="0" w:line="81" w:lineRule="exact"/>
              <w:rPr>
                <w:sz w:val="20"/>
                <w:szCs w:val="20"/>
                <w:color w:val="auto"/>
              </w:rPr>
            </w:pPr>
            <w:r>
              <w:rPr>
                <w:rFonts w:ascii="Arial" w:cs="Arial" w:eastAsia="Arial" w:hAnsi="Arial"/>
                <w:sz w:val="9"/>
                <w:szCs w:val="9"/>
                <w:color w:val="323232"/>
              </w:rPr>
              <w:t>​​ ​</w:t>
            </w:r>
          </w:p>
        </w:tc>
        <w:tc>
          <w:tcPr>
            <w:tcW w:w="300" w:type="dxa"/>
            <w:vAlign w:val="bottom"/>
            <w:tcBorders>
              <w:bottom w:val="single" w:sz="8" w:color="6EC4E8"/>
            </w:tcBorders>
            <w:vMerge w:val="continue"/>
          </w:tcPr>
          <w:p>
            <w:pPr>
              <w:spacing w:after="0"/>
              <w:rPr>
                <w:sz w:val="7"/>
                <w:szCs w:val="7"/>
                <w:color w:val="auto"/>
              </w:rPr>
            </w:pPr>
          </w:p>
        </w:tc>
        <w:tc>
          <w:tcPr>
            <w:tcW w:w="200" w:type="dxa"/>
            <w:vAlign w:val="bottom"/>
            <w:tcBorders>
              <w:bottom w:val="single" w:sz="8" w:color="6EC4E8"/>
            </w:tcBorders>
          </w:tcPr>
          <w:p>
            <w:pPr>
              <w:spacing w:after="0"/>
              <w:rPr>
                <w:sz w:val="7"/>
                <w:szCs w:val="7"/>
                <w:color w:val="auto"/>
              </w:rPr>
            </w:pPr>
          </w:p>
        </w:tc>
        <w:tc>
          <w:tcPr>
            <w:tcW w:w="52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1880" w:type="dxa"/>
            <w:vAlign w:val="bottom"/>
          </w:tcPr>
          <w:p>
            <w:pPr>
              <w:ind w:left="20"/>
              <w:spacing w:after="0"/>
              <w:rPr>
                <w:sz w:val="20"/>
                <w:szCs w:val="20"/>
                <w:color w:val="auto"/>
              </w:rPr>
            </w:pPr>
            <w:r>
              <w:rPr>
                <w:rFonts w:ascii="Arial" w:cs="Arial" w:eastAsia="Arial" w:hAnsi="Arial"/>
                <w:sz w:val="16"/>
                <w:szCs w:val="16"/>
                <w:b w:val="1"/>
                <w:bCs w:val="1"/>
                <w:color w:val="004987"/>
              </w:rPr>
              <w:t>Melinda Davis Lux</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900" w:type="dxa"/>
            <w:vAlign w:val="bottom"/>
            <w:gridSpan w:val="2"/>
          </w:tcPr>
          <w:p>
            <w:pPr>
              <w:jc w:val="right"/>
              <w:ind w:right="190"/>
              <w:spacing w:after="0"/>
              <w:rPr>
                <w:sz w:val="20"/>
                <w:szCs w:val="20"/>
                <w:color w:val="auto"/>
              </w:rPr>
            </w:pPr>
            <w:r>
              <w:rPr>
                <w:rFonts w:ascii="Arial" w:cs="Arial" w:eastAsia="Arial" w:hAnsi="Arial"/>
                <w:sz w:val="16"/>
                <w:szCs w:val="16"/>
                <w:color w:val="323232"/>
              </w:rPr>
              <w:t>​ 15,000​</w:t>
            </w:r>
          </w:p>
        </w:tc>
        <w:tc>
          <w:tcPr>
            <w:tcW w:w="50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440" w:type="dxa"/>
            <w:vAlign w:val="bottom"/>
          </w:tcPr>
          <w:p>
            <w:pPr>
              <w:ind w:left="40"/>
              <w:spacing w:after="0"/>
              <w:rPr>
                <w:sz w:val="20"/>
                <w:szCs w:val="20"/>
                <w:color w:val="auto"/>
              </w:rPr>
            </w:pPr>
            <w:r>
              <w:rPr>
                <w:rFonts w:ascii="Arial" w:cs="Arial" w:eastAsia="Arial" w:hAnsi="Arial"/>
                <w:sz w:val="16"/>
                <w:szCs w:val="16"/>
                <w:color w:val="323232"/>
              </w:rPr>
              <w:t>​</w:t>
            </w:r>
          </w:p>
        </w:tc>
        <w:tc>
          <w:tcPr>
            <w:tcW w:w="420" w:type="dxa"/>
            <w:vAlign w:val="bottom"/>
          </w:tcPr>
          <w:p>
            <w:pPr>
              <w:jc w:val="right"/>
              <w:ind w:right="122"/>
              <w:spacing w:after="0"/>
              <w:rPr>
                <w:sz w:val="20"/>
                <w:szCs w:val="20"/>
                <w:color w:val="auto"/>
              </w:rPr>
            </w:pPr>
            <w:r>
              <w:rPr>
                <w:rFonts w:ascii="Arial" w:cs="Arial" w:eastAsia="Arial" w:hAnsi="Arial"/>
                <w:sz w:val="16"/>
                <w:szCs w:val="16"/>
                <w:color w:val="323232"/>
              </w:rPr>
              <w:t>—​</w:t>
            </w:r>
          </w:p>
        </w:tc>
        <w:tc>
          <w:tcPr>
            <w:tcW w:w="560" w:type="dxa"/>
            <w:vAlign w:val="bottom"/>
            <w:vMerge w:val="restart"/>
          </w:tcPr>
          <w:p>
            <w:pPr>
              <w:ind w:left="50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26"/>
              <w:spacing w:after="0"/>
              <w:rPr>
                <w:sz w:val="20"/>
                <w:szCs w:val="20"/>
                <w:color w:val="auto"/>
              </w:rPr>
            </w:pPr>
            <w:r>
              <w:rPr>
                <w:rFonts w:ascii="Arial" w:cs="Arial" w:eastAsia="Arial" w:hAnsi="Arial"/>
                <w:sz w:val="16"/>
                <w:szCs w:val="16"/>
                <w:color w:val="323232"/>
              </w:rPr>
              <w:t>​ 10,000​</w:t>
            </w:r>
          </w:p>
        </w:tc>
        <w:tc>
          <w:tcPr>
            <w:tcW w:w="58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330"/>
              <w:spacing w:after="0"/>
              <w:rPr>
                <w:sz w:val="20"/>
                <w:szCs w:val="20"/>
                <w:color w:val="auto"/>
              </w:rPr>
            </w:pPr>
            <w:r>
              <w:rPr>
                <w:rFonts w:ascii="Arial" w:cs="Arial" w:eastAsia="Arial" w:hAnsi="Arial"/>
                <w:sz w:val="16"/>
                <w:szCs w:val="16"/>
                <w:color w:val="323232"/>
              </w:rPr>
              <w:t>​ 17,500​</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323232"/>
              </w:rPr>
              <w:t>​</w:t>
            </w:r>
          </w:p>
        </w:tc>
        <w:tc>
          <w:tcPr>
            <w:tcW w:w="200" w:type="dxa"/>
            <w:vAlign w:val="bottom"/>
          </w:tcPr>
          <w:p>
            <w:pPr>
              <w:ind w:left="2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323232"/>
              </w:rPr>
              <w:t>42,500​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18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vMerge w:val="continue"/>
          </w:tcPr>
          <w:p>
            <w:pPr>
              <w:spacing w:after="0"/>
              <w:rPr>
                <w:sz w:val="7"/>
                <w:szCs w:val="7"/>
                <w:color w:val="auto"/>
              </w:rPr>
            </w:pPr>
          </w:p>
        </w:tc>
        <w:tc>
          <w:tcPr>
            <w:tcW w:w="48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500" w:type="dxa"/>
            <w:vAlign w:val="bottom"/>
            <w:tcBorders>
              <w:bottom w:val="single" w:sz="8" w:color="6EC4E8"/>
            </w:tcBorders>
            <w:vMerge w:val="continue"/>
          </w:tcPr>
          <w:p>
            <w:pPr>
              <w:spacing w:after="0"/>
              <w:rPr>
                <w:sz w:val="7"/>
                <w:szCs w:val="7"/>
                <w:color w:val="auto"/>
              </w:rPr>
            </w:pPr>
          </w:p>
        </w:tc>
        <w:tc>
          <w:tcPr>
            <w:tcW w:w="440" w:type="dxa"/>
            <w:vAlign w:val="bottom"/>
            <w:tcBorders>
              <w:bottom w:val="single" w:sz="8" w:color="6EC4E8"/>
            </w:tcBorders>
          </w:tcPr>
          <w:p>
            <w:pPr>
              <w:spacing w:after="0"/>
              <w:rPr>
                <w:sz w:val="7"/>
                <w:szCs w:val="7"/>
                <w:color w:val="auto"/>
              </w:rPr>
            </w:pPr>
          </w:p>
        </w:tc>
        <w:tc>
          <w:tcPr>
            <w:tcW w:w="42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60" w:type="dxa"/>
            <w:vAlign w:val="bottom"/>
            <w:tcBorders>
              <w:bottom w:val="single" w:sz="8" w:color="6EC4E8"/>
            </w:tcBorders>
            <w:vMerge w:val="continue"/>
          </w:tcPr>
          <w:p>
            <w:pPr>
              <w:spacing w:after="0"/>
              <w:rPr>
                <w:sz w:val="7"/>
                <w:szCs w:val="7"/>
                <w:color w:val="auto"/>
              </w:rPr>
            </w:pPr>
          </w:p>
        </w:tc>
        <w:tc>
          <w:tcPr>
            <w:tcW w:w="180" w:type="dxa"/>
            <w:vAlign w:val="bottom"/>
            <w:tcBorders>
              <w:bottom w:val="single" w:sz="8" w:color="6EC4E8"/>
            </w:tcBorders>
          </w:tcPr>
          <w:p>
            <w:pPr>
              <w:spacing w:after="0"/>
              <w:rPr>
                <w:sz w:val="7"/>
                <w:szCs w:val="7"/>
                <w:color w:val="auto"/>
              </w:rPr>
            </w:pPr>
          </w:p>
        </w:tc>
        <w:tc>
          <w:tcPr>
            <w:tcW w:w="6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color w:val="323232"/>
              </w:rPr>
              <w:t>​​ ​</w:t>
            </w:r>
          </w:p>
        </w:tc>
        <w:tc>
          <w:tcPr>
            <w:tcW w:w="580" w:type="dxa"/>
            <w:vAlign w:val="bottom"/>
            <w:tcBorders>
              <w:bottom w:val="single" w:sz="8" w:color="6EC4E8"/>
            </w:tcBorders>
            <w:vMerge w:val="continue"/>
          </w:tcPr>
          <w:p>
            <w:pPr>
              <w:spacing w:after="0"/>
              <w:rPr>
                <w:sz w:val="7"/>
                <w:szCs w:val="7"/>
                <w:color w:val="auto"/>
              </w:rPr>
            </w:pPr>
          </w:p>
        </w:tc>
        <w:tc>
          <w:tcPr>
            <w:tcW w:w="600" w:type="dxa"/>
            <w:vAlign w:val="bottom"/>
            <w:tcBorders>
              <w:bottom w:val="single" w:sz="8" w:color="6EC4E8"/>
            </w:tcBorders>
          </w:tcPr>
          <w:p>
            <w:pPr>
              <w:spacing w:after="0"/>
              <w:rPr>
                <w:sz w:val="7"/>
                <w:szCs w:val="7"/>
                <w:color w:val="auto"/>
              </w:rPr>
            </w:pPr>
          </w:p>
        </w:tc>
        <w:tc>
          <w:tcPr>
            <w:tcW w:w="440" w:type="dxa"/>
            <w:vAlign w:val="bottom"/>
            <w:tcBorders>
              <w:bottom w:val="single" w:sz="8" w:color="6EC4E8"/>
            </w:tcBorders>
          </w:tcPr>
          <w:p>
            <w:pPr>
              <w:jc w:val="right"/>
              <w:ind w:right="170"/>
              <w:spacing w:after="0" w:line="81" w:lineRule="exact"/>
              <w:rPr>
                <w:sz w:val="20"/>
                <w:szCs w:val="20"/>
                <w:color w:val="auto"/>
              </w:rPr>
            </w:pPr>
            <w:r>
              <w:rPr>
                <w:rFonts w:ascii="Arial" w:cs="Arial" w:eastAsia="Arial" w:hAnsi="Arial"/>
                <w:sz w:val="9"/>
                <w:szCs w:val="9"/>
                <w:color w:val="323232"/>
              </w:rPr>
              <w:t>​​ ​</w:t>
            </w:r>
          </w:p>
        </w:tc>
        <w:tc>
          <w:tcPr>
            <w:tcW w:w="300" w:type="dxa"/>
            <w:vAlign w:val="bottom"/>
            <w:tcBorders>
              <w:bottom w:val="single" w:sz="8" w:color="6EC4E8"/>
            </w:tcBorders>
            <w:vMerge w:val="continue"/>
          </w:tcPr>
          <w:p>
            <w:pPr>
              <w:spacing w:after="0"/>
              <w:rPr>
                <w:sz w:val="7"/>
                <w:szCs w:val="7"/>
                <w:color w:val="auto"/>
              </w:rPr>
            </w:pPr>
          </w:p>
        </w:tc>
        <w:tc>
          <w:tcPr>
            <w:tcW w:w="200" w:type="dxa"/>
            <w:vAlign w:val="bottom"/>
            <w:tcBorders>
              <w:bottom w:val="single" w:sz="8" w:color="6EC4E8"/>
            </w:tcBorders>
          </w:tcPr>
          <w:p>
            <w:pPr>
              <w:spacing w:after="0"/>
              <w:rPr>
                <w:sz w:val="7"/>
                <w:szCs w:val="7"/>
                <w:color w:val="auto"/>
              </w:rPr>
            </w:pPr>
          </w:p>
        </w:tc>
        <w:tc>
          <w:tcPr>
            <w:tcW w:w="520" w:type="dxa"/>
            <w:vAlign w:val="bottom"/>
            <w:tcBorders>
              <w:bottom w:val="single" w:sz="8" w:color="6EC4E8"/>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1880" w:type="dxa"/>
            <w:vAlign w:val="bottom"/>
          </w:tcPr>
          <w:p>
            <w:pPr>
              <w:ind w:left="20"/>
              <w:spacing w:after="0"/>
              <w:rPr>
                <w:sz w:val="20"/>
                <w:szCs w:val="20"/>
                <w:color w:val="auto"/>
              </w:rPr>
            </w:pPr>
            <w:r>
              <w:rPr>
                <w:rFonts w:ascii="Arial" w:cs="Arial" w:eastAsia="Arial" w:hAnsi="Arial"/>
                <w:sz w:val="16"/>
                <w:szCs w:val="16"/>
                <w:b w:val="1"/>
                <w:bCs w:val="1"/>
                <w:color w:val="004987"/>
              </w:rPr>
              <w:t>Robert A. Edwards</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323232"/>
              </w:rPr>
              <w:t>​ ​</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900" w:type="dxa"/>
            <w:vAlign w:val="bottom"/>
            <w:gridSpan w:val="2"/>
          </w:tcPr>
          <w:p>
            <w:pPr>
              <w:jc w:val="right"/>
              <w:ind w:right="190"/>
              <w:spacing w:after="0"/>
              <w:rPr>
                <w:sz w:val="20"/>
                <w:szCs w:val="20"/>
                <w:color w:val="auto"/>
              </w:rPr>
            </w:pPr>
            <w:r>
              <w:rPr>
                <w:rFonts w:ascii="Arial" w:cs="Arial" w:eastAsia="Arial" w:hAnsi="Arial"/>
                <w:sz w:val="16"/>
                <w:szCs w:val="16"/>
                <w:color w:val="323232"/>
              </w:rPr>
              <w:t>​ 12,000​</w:t>
            </w:r>
          </w:p>
        </w:tc>
        <w:tc>
          <w:tcPr>
            <w:tcW w:w="50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440" w:type="dxa"/>
            <w:vAlign w:val="bottom"/>
          </w:tcPr>
          <w:p>
            <w:pPr>
              <w:ind w:left="40"/>
              <w:spacing w:after="0"/>
              <w:rPr>
                <w:sz w:val="20"/>
                <w:szCs w:val="20"/>
                <w:color w:val="auto"/>
              </w:rPr>
            </w:pPr>
            <w:r>
              <w:rPr>
                <w:rFonts w:ascii="Arial" w:cs="Arial" w:eastAsia="Arial" w:hAnsi="Arial"/>
                <w:sz w:val="16"/>
                <w:szCs w:val="16"/>
                <w:color w:val="323232"/>
              </w:rPr>
              <w:t>​</w:t>
            </w:r>
          </w:p>
        </w:tc>
        <w:tc>
          <w:tcPr>
            <w:tcW w:w="420" w:type="dxa"/>
            <w:vAlign w:val="bottom"/>
          </w:tcPr>
          <w:p>
            <w:pPr>
              <w:jc w:val="right"/>
              <w:ind w:right="122"/>
              <w:spacing w:after="0"/>
              <w:rPr>
                <w:sz w:val="20"/>
                <w:szCs w:val="20"/>
                <w:color w:val="auto"/>
              </w:rPr>
            </w:pPr>
            <w:r>
              <w:rPr>
                <w:rFonts w:ascii="Arial" w:cs="Arial" w:eastAsia="Arial" w:hAnsi="Arial"/>
                <w:sz w:val="16"/>
                <w:szCs w:val="16"/>
                <w:color w:val="323232"/>
              </w:rPr>
              <w:t>—​</w:t>
            </w:r>
          </w:p>
        </w:tc>
        <w:tc>
          <w:tcPr>
            <w:tcW w:w="560" w:type="dxa"/>
            <w:vAlign w:val="bottom"/>
            <w:vMerge w:val="restart"/>
          </w:tcPr>
          <w:p>
            <w:pPr>
              <w:ind w:left="500"/>
              <w:spacing w:after="0"/>
              <w:rPr>
                <w:sz w:val="20"/>
                <w:szCs w:val="20"/>
                <w:color w:val="auto"/>
              </w:rPr>
            </w:pPr>
            <w:r>
              <w:rPr>
                <w:rFonts w:ascii="Arial" w:cs="Arial" w:eastAsia="Arial" w:hAnsi="Arial"/>
                <w:sz w:val="16"/>
                <w:szCs w:val="16"/>
                <w:color w:val="323232"/>
              </w:rPr>
              <w:t>​</w:t>
            </w:r>
          </w:p>
        </w:tc>
        <w:tc>
          <w:tcPr>
            <w:tcW w:w="180" w:type="dxa"/>
            <w:vAlign w:val="bottom"/>
          </w:tcPr>
          <w:p>
            <w:pPr>
              <w:ind w:left="40"/>
              <w:spacing w:after="0"/>
              <w:rPr>
                <w:sz w:val="20"/>
                <w:szCs w:val="20"/>
                <w:color w:val="auto"/>
              </w:rPr>
            </w:pPr>
            <w:r>
              <w:rPr>
                <w:rFonts w:ascii="Arial" w:cs="Arial" w:eastAsia="Arial" w:hAnsi="Arial"/>
                <w:sz w:val="16"/>
                <w:szCs w:val="16"/>
                <w:color w:val="323232"/>
              </w:rPr>
              <w:t>​</w:t>
            </w:r>
          </w:p>
        </w:tc>
        <w:tc>
          <w:tcPr>
            <w:tcW w:w="660" w:type="dxa"/>
            <w:vAlign w:val="bottom"/>
          </w:tcPr>
          <w:p>
            <w:pPr>
              <w:jc w:val="right"/>
              <w:ind w:right="126"/>
              <w:spacing w:after="0"/>
              <w:rPr>
                <w:sz w:val="20"/>
                <w:szCs w:val="20"/>
                <w:color w:val="auto"/>
              </w:rPr>
            </w:pPr>
            <w:r>
              <w:rPr>
                <w:rFonts w:ascii="Arial" w:cs="Arial" w:eastAsia="Arial" w:hAnsi="Arial"/>
                <w:sz w:val="16"/>
                <w:szCs w:val="16"/>
                <w:color w:val="323232"/>
              </w:rPr>
              <w:t>7,500​</w:t>
            </w:r>
          </w:p>
        </w:tc>
        <w:tc>
          <w:tcPr>
            <w:tcW w:w="58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330"/>
              <w:spacing w:after="0"/>
              <w:rPr>
                <w:sz w:val="20"/>
                <w:szCs w:val="20"/>
                <w:color w:val="auto"/>
              </w:rPr>
            </w:pPr>
            <w:r>
              <w:rPr>
                <w:rFonts w:ascii="Arial" w:cs="Arial" w:eastAsia="Arial" w:hAnsi="Arial"/>
                <w:sz w:val="16"/>
                <w:szCs w:val="16"/>
                <w:color w:val="323232"/>
              </w:rPr>
              <w:t>​ 17,500​</w:t>
            </w:r>
          </w:p>
        </w:tc>
        <w:tc>
          <w:tcPr>
            <w:tcW w:w="300" w:type="dxa"/>
            <w:vAlign w:val="bottom"/>
            <w:vMerge w:val="restart"/>
          </w:tcPr>
          <w:p>
            <w:pPr>
              <w:ind w:left="220"/>
              <w:spacing w:after="0"/>
              <w:rPr>
                <w:sz w:val="20"/>
                <w:szCs w:val="20"/>
                <w:color w:val="auto"/>
              </w:rPr>
            </w:pPr>
            <w:r>
              <w:rPr>
                <w:rFonts w:ascii="Arial" w:cs="Arial" w:eastAsia="Arial" w:hAnsi="Arial"/>
                <w:sz w:val="16"/>
                <w:szCs w:val="16"/>
                <w:color w:val="323232"/>
              </w:rPr>
              <w:t>​</w:t>
            </w:r>
          </w:p>
        </w:tc>
        <w:tc>
          <w:tcPr>
            <w:tcW w:w="200" w:type="dxa"/>
            <w:vAlign w:val="bottom"/>
          </w:tcPr>
          <w:p>
            <w:pPr>
              <w:ind w:left="2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323232"/>
              </w:rPr>
              <w:t>37,000​</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1880" w:type="dxa"/>
            <w:vAlign w:val="bottom"/>
            <w:tcBorders>
              <w:bottom w:val="single" w:sz="8" w:color="004987"/>
            </w:tcBorders>
          </w:tcPr>
          <w:p>
            <w:pPr>
              <w:spacing w:after="0"/>
              <w:rPr>
                <w:sz w:val="7"/>
                <w:szCs w:val="7"/>
                <w:color w:val="auto"/>
              </w:rPr>
            </w:pPr>
          </w:p>
        </w:tc>
        <w:tc>
          <w:tcPr>
            <w:tcW w:w="420" w:type="dxa"/>
            <w:vAlign w:val="bottom"/>
            <w:tcBorders>
              <w:bottom w:val="single" w:sz="8" w:color="004987"/>
            </w:tcBorders>
            <w:vMerge w:val="continue"/>
          </w:tcPr>
          <w:p>
            <w:pPr>
              <w:spacing w:after="0"/>
              <w:rPr>
                <w:sz w:val="7"/>
                <w:szCs w:val="7"/>
                <w:color w:val="auto"/>
              </w:rPr>
            </w:pPr>
          </w:p>
        </w:tc>
        <w:tc>
          <w:tcPr>
            <w:tcW w:w="480" w:type="dxa"/>
            <w:vAlign w:val="bottom"/>
            <w:tcBorders>
              <w:bottom w:val="single" w:sz="8" w:color="004987"/>
            </w:tcBorders>
            <w:vMerge w:val="continue"/>
          </w:tcPr>
          <w:p>
            <w:pPr>
              <w:spacing w:after="0"/>
              <w:rPr>
                <w:sz w:val="7"/>
                <w:szCs w:val="7"/>
                <w:color w:val="auto"/>
              </w:rPr>
            </w:pPr>
          </w:p>
        </w:tc>
        <w:tc>
          <w:tcPr>
            <w:tcW w:w="480" w:type="dxa"/>
            <w:vAlign w:val="bottom"/>
            <w:tcBorders>
              <w:bottom w:val="single" w:sz="8" w:color="004987"/>
            </w:tcBorders>
          </w:tcPr>
          <w:p>
            <w:pPr>
              <w:spacing w:after="0"/>
              <w:rPr>
                <w:sz w:val="7"/>
                <w:szCs w:val="7"/>
                <w:color w:val="auto"/>
              </w:rPr>
            </w:pPr>
          </w:p>
        </w:tc>
        <w:tc>
          <w:tcPr>
            <w:tcW w:w="420" w:type="dxa"/>
            <w:vAlign w:val="bottom"/>
            <w:tcBorders>
              <w:bottom w:val="single" w:sz="8" w:color="004987"/>
            </w:tcBorders>
          </w:tcPr>
          <w:p>
            <w:pPr>
              <w:jc w:val="right"/>
              <w:ind w:right="30"/>
              <w:spacing w:after="0" w:line="81" w:lineRule="exact"/>
              <w:rPr>
                <w:sz w:val="20"/>
                <w:szCs w:val="20"/>
                <w:color w:val="auto"/>
              </w:rPr>
            </w:pPr>
            <w:r>
              <w:rPr>
                <w:rFonts w:ascii="Arial" w:cs="Arial" w:eastAsia="Arial" w:hAnsi="Arial"/>
                <w:sz w:val="9"/>
                <w:szCs w:val="9"/>
                <w:color w:val="323232"/>
              </w:rPr>
              <w:t>​​ ​</w:t>
            </w:r>
          </w:p>
        </w:tc>
        <w:tc>
          <w:tcPr>
            <w:tcW w:w="500" w:type="dxa"/>
            <w:vAlign w:val="bottom"/>
            <w:tcBorders>
              <w:bottom w:val="single" w:sz="8" w:color="004987"/>
            </w:tcBorders>
            <w:vMerge w:val="continue"/>
          </w:tcPr>
          <w:p>
            <w:pPr>
              <w:spacing w:after="0"/>
              <w:rPr>
                <w:sz w:val="7"/>
                <w:szCs w:val="7"/>
                <w:color w:val="auto"/>
              </w:rPr>
            </w:pPr>
          </w:p>
        </w:tc>
        <w:tc>
          <w:tcPr>
            <w:tcW w:w="440" w:type="dxa"/>
            <w:vAlign w:val="bottom"/>
            <w:tcBorders>
              <w:bottom w:val="single" w:sz="8" w:color="004987"/>
            </w:tcBorders>
          </w:tcPr>
          <w:p>
            <w:pPr>
              <w:spacing w:after="0"/>
              <w:rPr>
                <w:sz w:val="7"/>
                <w:szCs w:val="7"/>
                <w:color w:val="auto"/>
              </w:rPr>
            </w:pPr>
          </w:p>
        </w:tc>
        <w:tc>
          <w:tcPr>
            <w:tcW w:w="42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560" w:type="dxa"/>
            <w:vAlign w:val="bottom"/>
            <w:tcBorders>
              <w:bottom w:val="single" w:sz="8" w:color="004987"/>
            </w:tcBorders>
            <w:vMerge w:val="continue"/>
          </w:tcPr>
          <w:p>
            <w:pPr>
              <w:spacing w:after="0"/>
              <w:rPr>
                <w:sz w:val="7"/>
                <w:szCs w:val="7"/>
                <w:color w:val="auto"/>
              </w:rPr>
            </w:pPr>
          </w:p>
        </w:tc>
        <w:tc>
          <w:tcPr>
            <w:tcW w:w="180" w:type="dxa"/>
            <w:vAlign w:val="bottom"/>
            <w:tcBorders>
              <w:bottom w:val="single" w:sz="8" w:color="004987"/>
            </w:tcBorders>
          </w:tcPr>
          <w:p>
            <w:pPr>
              <w:spacing w:after="0"/>
              <w:rPr>
                <w:sz w:val="7"/>
                <w:szCs w:val="7"/>
                <w:color w:val="auto"/>
              </w:rPr>
            </w:pPr>
          </w:p>
        </w:tc>
        <w:tc>
          <w:tcPr>
            <w:tcW w:w="66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 ​</w:t>
            </w:r>
          </w:p>
        </w:tc>
        <w:tc>
          <w:tcPr>
            <w:tcW w:w="580" w:type="dxa"/>
            <w:vAlign w:val="bottom"/>
            <w:tcBorders>
              <w:bottom w:val="single" w:sz="8" w:color="004987"/>
            </w:tcBorders>
            <w:vMerge w:val="continue"/>
          </w:tcPr>
          <w:p>
            <w:pPr>
              <w:spacing w:after="0"/>
              <w:rPr>
                <w:sz w:val="7"/>
                <w:szCs w:val="7"/>
                <w:color w:val="auto"/>
              </w:rPr>
            </w:pPr>
          </w:p>
        </w:tc>
        <w:tc>
          <w:tcPr>
            <w:tcW w:w="600" w:type="dxa"/>
            <w:vAlign w:val="bottom"/>
            <w:tcBorders>
              <w:bottom w:val="single" w:sz="8" w:color="004987"/>
            </w:tcBorders>
          </w:tcPr>
          <w:p>
            <w:pPr>
              <w:spacing w:after="0"/>
              <w:rPr>
                <w:sz w:val="7"/>
                <w:szCs w:val="7"/>
                <w:color w:val="auto"/>
              </w:rPr>
            </w:pPr>
          </w:p>
        </w:tc>
        <w:tc>
          <w:tcPr>
            <w:tcW w:w="440" w:type="dxa"/>
            <w:vAlign w:val="bottom"/>
            <w:tcBorders>
              <w:bottom w:val="single" w:sz="8" w:color="004987"/>
            </w:tcBorders>
          </w:tcPr>
          <w:p>
            <w:pPr>
              <w:jc w:val="right"/>
              <w:ind w:right="170"/>
              <w:spacing w:after="0" w:line="81" w:lineRule="exact"/>
              <w:rPr>
                <w:sz w:val="20"/>
                <w:szCs w:val="20"/>
                <w:color w:val="auto"/>
              </w:rPr>
            </w:pPr>
            <w:r>
              <w:rPr>
                <w:rFonts w:ascii="Arial" w:cs="Arial" w:eastAsia="Arial" w:hAnsi="Arial"/>
                <w:sz w:val="9"/>
                <w:szCs w:val="9"/>
                <w:color w:val="323232"/>
              </w:rPr>
              <w:t>​​ ​</w:t>
            </w:r>
          </w:p>
        </w:tc>
        <w:tc>
          <w:tcPr>
            <w:tcW w:w="300" w:type="dxa"/>
            <w:vAlign w:val="bottom"/>
            <w:tcBorders>
              <w:bottom w:val="single" w:sz="8" w:color="004987"/>
            </w:tcBorders>
            <w:vMerge w:val="continue"/>
          </w:tcPr>
          <w:p>
            <w:pPr>
              <w:spacing w:after="0"/>
              <w:rPr>
                <w:sz w:val="7"/>
                <w:szCs w:val="7"/>
                <w:color w:val="auto"/>
              </w:rPr>
            </w:pPr>
          </w:p>
        </w:tc>
        <w:tc>
          <w:tcPr>
            <w:tcW w:w="200" w:type="dxa"/>
            <w:vAlign w:val="bottom"/>
            <w:tcBorders>
              <w:bottom w:val="single" w:sz="8" w:color="004987"/>
            </w:tcBorders>
          </w:tcPr>
          <w:p>
            <w:pPr>
              <w:spacing w:after="0"/>
              <w:rPr>
                <w:sz w:val="7"/>
                <w:szCs w:val="7"/>
                <w:color w:val="auto"/>
              </w:rPr>
            </w:pPr>
          </w:p>
        </w:tc>
        <w:tc>
          <w:tcPr>
            <w:tcW w:w="520" w:type="dxa"/>
            <w:vAlign w:val="bottom"/>
            <w:tcBorders>
              <w:bottom w:val="single" w:sz="8" w:color="004987"/>
            </w:tcBorders>
          </w:tcPr>
          <w:p>
            <w:pPr>
              <w:spacing w:after="0"/>
              <w:rPr>
                <w:sz w:val="7"/>
                <w:szCs w:val="7"/>
                <w:color w:val="auto"/>
              </w:rPr>
            </w:pPr>
          </w:p>
        </w:tc>
        <w:tc>
          <w:tcPr>
            <w:tcW w:w="20" w:type="dxa"/>
            <w:vAlign w:val="bottom"/>
          </w:tcPr>
          <w:p>
            <w:pPr>
              <w:jc w:val="right"/>
              <w:spacing w:after="0"/>
              <w:rPr>
                <w:sz w:val="20"/>
                <w:szCs w:val="20"/>
                <w:color w:val="auto"/>
              </w:rPr>
            </w:pPr>
            <w:r>
              <w:rPr>
                <w:rFonts w:ascii="Arial" w:cs="Arial" w:eastAsia="Arial" w:hAnsi="Arial"/>
                <w:sz w:val="1"/>
                <w:szCs w:val="1"/>
                <w:color w:val="323232"/>
                <w:w w:val="4294942296"/>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740"/>
        <w:spacing w:after="0" w:line="311" w:lineRule="auto"/>
        <w:rPr>
          <w:sz w:val="20"/>
          <w:szCs w:val="20"/>
          <w:color w:val="auto"/>
        </w:rPr>
      </w:pPr>
      <w:r>
        <w:rPr>
          <w:rFonts w:ascii="Arial" w:cs="Arial" w:eastAsia="Arial" w:hAnsi="Arial"/>
          <w:sz w:val="15"/>
          <w:szCs w:val="15"/>
          <w:color w:val="323232"/>
        </w:rPr>
        <w:t>On occasion, a NEO may be accompanied by his or her spouse on a business-related flight. Any incremental cost attributable to the executive’s spouse is de minimis and, accordingly, we do not allocate any incremental cost to the NEO for his or her spouse’s use of our aircraft when accompanying his/her spouse on a business trip, and we do not pay any other expenses for the spouse’s benefit.</w:t>
      </w:r>
    </w:p>
    <w:p>
      <w:pPr>
        <w:spacing w:after="0" w:line="31" w:lineRule="exact"/>
        <w:rPr>
          <w:sz w:val="20"/>
          <w:szCs w:val="20"/>
          <w:color w:val="auto"/>
        </w:rPr>
      </w:pPr>
    </w:p>
    <w:p>
      <w:pPr>
        <w:ind w:left="740" w:right="20" w:hanging="246"/>
        <w:spacing w:after="0" w:line="275" w:lineRule="auto"/>
        <w:tabs>
          <w:tab w:leader="none" w:pos="740" w:val="left"/>
        </w:tabs>
        <w:numPr>
          <w:ilvl w:val="0"/>
          <w:numId w:val="37"/>
        </w:numPr>
        <w:rPr>
          <w:rFonts w:ascii="Arial" w:cs="Arial" w:eastAsia="Arial" w:hAnsi="Arial"/>
          <w:sz w:val="16"/>
          <w:szCs w:val="16"/>
          <w:color w:val="323232"/>
        </w:rPr>
      </w:pPr>
      <w:r>
        <w:rPr>
          <w:rFonts w:ascii="Arial" w:cs="Arial" w:eastAsia="Arial" w:hAnsi="Arial"/>
          <w:sz w:val="16"/>
          <w:szCs w:val="16"/>
          <w:color w:val="323232"/>
        </w:rPr>
        <w:t>Beginning in 2020, the Board determined that it will not offer participation in the Modified Retirement Plan to any employee of United Community who was not already a participant. As a result, Ms. Davis Lux was not offered participation in the Modified Retirement Plan upon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1956435</wp:posOffset>
            </wp:positionV>
            <wp:extent cx="6806565" cy="18516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61</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Grant of Plan-Based Awards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following table presents:</w:t>
      </w:r>
    </w:p>
    <w:p>
      <w:pPr>
        <w:spacing w:after="0" w:line="127" w:lineRule="exact"/>
        <w:rPr>
          <w:sz w:val="20"/>
          <w:szCs w:val="20"/>
          <w:color w:val="auto"/>
        </w:rPr>
      </w:pPr>
    </w:p>
    <w:p>
      <w:pPr>
        <w:ind w:left="1140" w:hanging="322"/>
        <w:spacing w:after="0" w:line="304" w:lineRule="auto"/>
        <w:tabs>
          <w:tab w:leader="none" w:pos="1140" w:val="left"/>
        </w:tabs>
        <w:numPr>
          <w:ilvl w:val="0"/>
          <w:numId w:val="38"/>
        </w:numPr>
        <w:rPr>
          <w:rFonts w:ascii="Arial" w:cs="Arial" w:eastAsia="Arial" w:hAnsi="Arial"/>
          <w:sz w:val="16"/>
          <w:szCs w:val="16"/>
          <w:color w:val="323232"/>
        </w:rPr>
      </w:pPr>
      <w:r>
        <w:rPr>
          <w:rFonts w:ascii="Arial" w:cs="Arial" w:eastAsia="Arial" w:hAnsi="Arial"/>
          <w:sz w:val="16"/>
          <w:szCs w:val="16"/>
          <w:color w:val="323232"/>
        </w:rPr>
        <w:t>Each NEO’s 2025 annual cash incentive award opportunity, as detailed under Estimated Future Payouts Under Cash Incentive Plan Awards; and</w:t>
      </w:r>
    </w:p>
    <w:p>
      <w:pPr>
        <w:spacing w:after="0" w:line="33" w:lineRule="exact"/>
        <w:rPr>
          <w:rFonts w:ascii="Arial" w:cs="Arial" w:eastAsia="Arial" w:hAnsi="Arial"/>
          <w:sz w:val="16"/>
          <w:szCs w:val="16"/>
          <w:color w:val="323232"/>
        </w:rPr>
      </w:pPr>
    </w:p>
    <w:p>
      <w:pPr>
        <w:ind w:left="1140" w:right="560" w:hanging="322"/>
        <w:spacing w:after="0" w:line="304" w:lineRule="auto"/>
        <w:tabs>
          <w:tab w:leader="none" w:pos="1140" w:val="left"/>
        </w:tabs>
        <w:numPr>
          <w:ilvl w:val="0"/>
          <w:numId w:val="38"/>
        </w:numPr>
        <w:rPr>
          <w:rFonts w:ascii="Arial" w:cs="Arial" w:eastAsia="Arial" w:hAnsi="Arial"/>
          <w:sz w:val="16"/>
          <w:szCs w:val="16"/>
          <w:color w:val="323232"/>
        </w:rPr>
      </w:pPr>
      <w:r>
        <w:rPr>
          <w:rFonts w:ascii="Arial" w:cs="Arial" w:eastAsia="Arial" w:hAnsi="Arial"/>
          <w:sz w:val="16"/>
          <w:szCs w:val="16"/>
          <w:color w:val="323232"/>
        </w:rPr>
        <w:t>Each NEO’s long-term equity incentive award opportunity for grants made in 2025, as detailed under Estimated Future Payouts Under Equity Incentive Plan Awards.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See Summary Compensation Table for information regarding actual annual cash incentives earned by the NEOs in 2025.</w:t>
      </w:r>
    </w:p>
    <w:p>
      <w:pPr>
        <w:spacing w:after="0" w:line="154" w:lineRule="exact"/>
        <w:rPr>
          <w:sz w:val="20"/>
          <w:szCs w:val="20"/>
          <w:color w:val="auto"/>
        </w:rPr>
      </w:pPr>
    </w:p>
    <w:p>
      <w:pPr>
        <w:jc w:val="both"/>
        <w:ind w:left="500" w:right="320"/>
        <w:spacing w:after="0" w:line="266" w:lineRule="auto"/>
        <w:rPr>
          <w:sz w:val="20"/>
          <w:szCs w:val="20"/>
          <w:color w:val="auto"/>
        </w:rPr>
      </w:pPr>
      <w:r>
        <w:rPr>
          <w:rFonts w:ascii="Arial" w:cs="Arial" w:eastAsia="Arial" w:hAnsi="Arial"/>
          <w:sz w:val="16"/>
          <w:szCs w:val="16"/>
          <w:color w:val="323232"/>
        </w:rPr>
        <w:t>See Compensation Discussion and Analysis: Executive Officer Compensation Realized for 2025, Stock Awards: Long-Term Equity Incentive Award Payouts for information regarding actual time-based equity incentive awards that vested in 2025 and performance-based equity incentive awards that vested in 2026, based on 2025 performance, for the NEOs.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Certain columns specified for this table by Item 402(d) of Regulation S-K have been omitted because they were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106680</wp:posOffset>
            </wp:positionV>
            <wp:extent cx="5974715" cy="694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74715" cy="69469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p>
      <w:pPr>
        <w:spacing w:after="0" w:line="293"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FFFFFF"/>
        </w:rPr>
        <w:t>Estimated Future</w:t>
      </w:r>
    </w:p>
    <w:p>
      <w:pPr>
        <w:spacing w:after="0" w:line="11" w:lineRule="exact"/>
        <w:rPr>
          <w:sz w:val="20"/>
          <w:szCs w:val="20"/>
          <w:color w:val="auto"/>
        </w:rPr>
      </w:pPr>
    </w:p>
    <w:p>
      <w:pPr>
        <w:jc w:val="center"/>
        <w:ind w:left="2680"/>
        <w:spacing w:after="0"/>
        <w:rPr>
          <w:sz w:val="20"/>
          <w:szCs w:val="20"/>
          <w:color w:val="auto"/>
        </w:rPr>
      </w:pPr>
      <w:r>
        <w:rPr>
          <w:rFonts w:ascii="Arial" w:cs="Arial" w:eastAsia="Arial" w:hAnsi="Arial"/>
          <w:sz w:val="14"/>
          <w:szCs w:val="14"/>
          <w:b w:val="1"/>
          <w:bCs w:val="1"/>
          <w:color w:val="FFFFFF"/>
        </w:rPr>
        <w:t>Payouts Under Cash</w:t>
      </w:r>
    </w:p>
    <w:p>
      <w:pPr>
        <w:ind w:left="3180" w:hanging="627"/>
        <w:spacing w:after="0" w:line="181" w:lineRule="auto"/>
        <w:tabs>
          <w:tab w:leader="none" w:pos="3180" w:val="left"/>
        </w:tabs>
        <w:numPr>
          <w:ilvl w:val="0"/>
          <w:numId w:val="39"/>
        </w:numPr>
        <w:rPr>
          <w:rFonts w:ascii="Arial" w:cs="Arial" w:eastAsia="Arial" w:hAnsi="Arial"/>
          <w:sz w:val="27"/>
          <w:szCs w:val="27"/>
          <w:b w:val="1"/>
          <w:bCs w:val="1"/>
          <w:color w:val="FFFFFF"/>
          <w:vertAlign w:val="subscript"/>
        </w:rPr>
      </w:pPr>
      <w:r>
        <w:rPr>
          <w:rFonts w:ascii="Arial" w:cs="Arial" w:eastAsia="Arial" w:hAnsi="Arial"/>
          <w:sz w:val="14"/>
          <w:szCs w:val="14"/>
          <w:b w:val="1"/>
          <w:bCs w:val="1"/>
          <w:color w:val="FFFFFF"/>
        </w:rPr>
        <w:t>Incentive Plan Awards</w:t>
      </w:r>
      <w:r>
        <w:rPr>
          <w:rFonts w:ascii="Arial" w:cs="Arial" w:eastAsia="Arial" w:hAnsi="Arial"/>
          <w:sz w:val="16"/>
          <w:szCs w:val="16"/>
          <w:b w:val="1"/>
          <w:bCs w:val="1"/>
          <w:color w:val="FFFFFF"/>
          <w:vertAlign w:val="superscript"/>
        </w:rPr>
        <w:t>(1)</w:t>
      </w:r>
    </w:p>
    <w:tbl>
      <w:tblPr>
        <w:tblLayout w:type="fixed"/>
        <w:tblInd w:w="540" w:type="dxa"/>
        <w:tblCellMar>
          <w:top w:w="0" w:type="dxa"/>
          <w:left w:w="0" w:type="dxa"/>
          <w:bottom w:w="0" w:type="dxa"/>
          <w:right w:w="0" w:type="dxa"/>
        </w:tblCellMar>
      </w:tblPr>
      <w:tr>
        <w:trPr>
          <w:trHeight w:val="189"/>
        </w:trPr>
        <w:tc>
          <w:tcPr>
            <w:tcW w:w="800" w:type="dxa"/>
            <w:vAlign w:val="bottom"/>
          </w:tcPr>
          <w:p>
            <w:pPr>
              <w:spacing w:after="0"/>
              <w:rPr>
                <w:sz w:val="16"/>
                <w:szCs w:val="16"/>
                <w:color w:val="auto"/>
              </w:rPr>
            </w:pPr>
          </w:p>
        </w:tc>
        <w:tc>
          <w:tcPr>
            <w:tcW w:w="1220" w:type="dxa"/>
            <w:vAlign w:val="bottom"/>
          </w:tcPr>
          <w:p>
            <w:pPr>
              <w:jc w:val="center"/>
              <w:ind w:left="248"/>
              <w:spacing w:after="0"/>
              <w:rPr>
                <w:sz w:val="20"/>
                <w:szCs w:val="20"/>
                <w:color w:val="auto"/>
              </w:rPr>
            </w:pPr>
            <w:r>
              <w:rPr>
                <w:rFonts w:ascii="Arial" w:cs="Arial" w:eastAsia="Arial" w:hAnsi="Arial"/>
                <w:sz w:val="14"/>
                <w:szCs w:val="14"/>
                <w:b w:val="1"/>
                <w:bCs w:val="1"/>
                <w:color w:val="FFFFFF"/>
              </w:rPr>
              <w:t>Grant</w:t>
            </w:r>
          </w:p>
        </w:tc>
        <w:tc>
          <w:tcPr>
            <w:tcW w:w="780" w:type="dxa"/>
            <w:vAlign w:val="bottom"/>
          </w:tcPr>
          <w:p>
            <w:pPr>
              <w:jc w:val="right"/>
              <w:spacing w:after="0" w:line="190"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12"/>
                <w:szCs w:val="12"/>
                <w:b w:val="1"/>
                <w:bCs w:val="1"/>
                <w:color w:val="FFFFFF"/>
              </w:rPr>
              <w:t>Threshold</w:t>
            </w:r>
          </w:p>
        </w:tc>
        <w:tc>
          <w:tcPr>
            <w:tcW w:w="240" w:type="dxa"/>
            <w:vAlign w:val="bottom"/>
          </w:tcPr>
          <w:p>
            <w:pPr>
              <w:ind w:left="60"/>
              <w:spacing w:after="0"/>
              <w:rPr>
                <w:sz w:val="20"/>
                <w:szCs w:val="20"/>
                <w:color w:val="auto"/>
              </w:rPr>
            </w:pPr>
            <w:r>
              <w:rPr>
                <w:rFonts w:ascii="Arial" w:cs="Arial" w:eastAsia="Arial" w:hAnsi="Arial"/>
                <w:sz w:val="14"/>
                <w:szCs w:val="14"/>
                <w:b w:val="1"/>
                <w:bCs w:val="1"/>
                <w:color w:val="FFFFFF"/>
              </w:rPr>
              <w: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FFFFFF"/>
              </w:rPr>
              <w:t>Target</w:t>
            </w:r>
          </w:p>
        </w:tc>
        <w:tc>
          <w:tcPr>
            <w:tcW w:w="280" w:type="dxa"/>
            <w:vAlign w:val="bottom"/>
          </w:tcPr>
          <w:p>
            <w:pPr>
              <w:ind w:left="140"/>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FFFFFF"/>
              </w:rPr>
              <w:t>Maximum</w:t>
            </w:r>
          </w:p>
        </w:tc>
      </w:tr>
      <w:tr>
        <w:trPr>
          <w:trHeight w:val="200"/>
        </w:trPr>
        <w:tc>
          <w:tcPr>
            <w:tcW w:w="800" w:type="dxa"/>
            <w:vAlign w:val="bottom"/>
          </w:tcPr>
          <w:p>
            <w:pPr>
              <w:spacing w:after="0"/>
              <w:rPr>
                <w:sz w:val="20"/>
                <w:szCs w:val="20"/>
                <w:color w:val="auto"/>
              </w:rPr>
            </w:pPr>
            <w:r>
              <w:rPr>
                <w:rFonts w:ascii="Arial" w:cs="Arial" w:eastAsia="Arial" w:hAnsi="Arial"/>
                <w:sz w:val="14"/>
                <w:szCs w:val="14"/>
                <w:b w:val="1"/>
                <w:bCs w:val="1"/>
                <w:color w:val="FFFFFF"/>
              </w:rPr>
              <w:t>​Name</w:t>
            </w: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FFFFFF"/>
              </w:rPr>
              <w:t>​​   Date   ​</w:t>
            </w: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FFFFFF"/>
              </w:rPr>
              <w:t>($)</w:t>
            </w:r>
          </w:p>
        </w:tc>
        <w:tc>
          <w:tcPr>
            <w:tcW w:w="24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FFFFFF"/>
              </w:rPr>
              <w:t>($)</w:t>
            </w:r>
          </w:p>
        </w:tc>
        <w:tc>
          <w:tcPr>
            <w:tcW w:w="28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FFFFFF"/>
              </w:rPr>
              <w:t>($)</w:t>
            </w:r>
          </w:p>
        </w:tc>
      </w:tr>
    </w:tbl>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FFFFFF"/>
              </w:rPr>
              <w:t>Estimated Future</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All Other</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108"/>
              <w:spacing w:after="0"/>
              <w:rPr>
                <w:sz w:val="20"/>
                <w:szCs w:val="20"/>
                <w:color w:val="auto"/>
              </w:rPr>
            </w:pPr>
            <w:r>
              <w:rPr>
                <w:rFonts w:ascii="Arial" w:cs="Arial" w:eastAsia="Arial" w:hAnsi="Arial"/>
                <w:sz w:val="14"/>
                <w:szCs w:val="14"/>
                <w:b w:val="1"/>
                <w:bCs w:val="1"/>
                <w:color w:val="FFFFFF"/>
              </w:rPr>
              <w:t>Payouts Under Equity</w:t>
            </w: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Stock Awards:</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0" w:type="dxa"/>
            <w:vAlign w:val="bottom"/>
            <w:gridSpan w:val="2"/>
          </w:tcPr>
          <w:p>
            <w:pPr>
              <w:spacing w:after="0"/>
              <w:rPr>
                <w:sz w:val="20"/>
                <w:szCs w:val="20"/>
                <w:color w:val="auto"/>
              </w:rPr>
            </w:pPr>
            <w:r>
              <w:rPr>
                <w:rFonts w:ascii="Arial" w:cs="Arial" w:eastAsia="Arial" w:hAnsi="Arial"/>
                <w:sz w:val="14"/>
                <w:szCs w:val="14"/>
                <w:b w:val="1"/>
                <w:bCs w:val="1"/>
                <w:color w:val="FFFFFF"/>
              </w:rPr>
              <w:t>​​</w:t>
            </w:r>
          </w:p>
        </w:tc>
        <w:tc>
          <w:tcPr>
            <w:tcW w:w="1980" w:type="dxa"/>
            <w:vAlign w:val="bottom"/>
            <w:gridSpan w:val="5"/>
          </w:tcPr>
          <w:p>
            <w:pPr>
              <w:jc w:val="center"/>
              <w:ind w:right="88"/>
              <w:spacing w:after="0" w:line="167" w:lineRule="exact"/>
              <w:rPr>
                <w:sz w:val="20"/>
                <w:szCs w:val="20"/>
                <w:color w:val="auto"/>
              </w:rPr>
            </w:pPr>
            <w:r>
              <w:rPr>
                <w:rFonts w:ascii="Arial" w:cs="Arial" w:eastAsia="Arial" w:hAnsi="Arial"/>
                <w:sz w:val="14"/>
                <w:szCs w:val="14"/>
                <w:b w:val="1"/>
                <w:bCs w:val="1"/>
                <w:color w:val="FFFFFF"/>
                <w:w w:val="99"/>
              </w:rPr>
              <w:t>Incentive Plan Awards</w:t>
            </w:r>
            <w:r>
              <w:rPr>
                <w:rFonts w:ascii="Arial" w:cs="Arial" w:eastAsia="Arial" w:hAnsi="Arial"/>
                <w:sz w:val="17"/>
                <w:szCs w:val="17"/>
                <w:b w:val="1"/>
                <w:bCs w:val="1"/>
                <w:color w:val="FFFFFF"/>
                <w:w w:val="99"/>
                <w:vertAlign w:val="superscript"/>
              </w:rPr>
              <w:t>(2)</w:t>
            </w:r>
          </w:p>
        </w:tc>
        <w:tc>
          <w:tcPr>
            <w:tcW w:w="60" w:type="dxa"/>
            <w:vAlign w:val="bottom"/>
          </w:tcPr>
          <w:p>
            <w:pPr>
              <w:ind w:left="20"/>
              <w:spacing w:after="0"/>
              <w:rPr>
                <w:sz w:val="20"/>
                <w:szCs w:val="20"/>
                <w:color w:val="auto"/>
              </w:rPr>
            </w:pPr>
            <w:r>
              <w:rPr>
                <w:rFonts w:ascii="Arial" w:cs="Arial" w:eastAsia="Arial" w:hAnsi="Arial"/>
                <w:sz w:val="14"/>
                <w:szCs w:val="14"/>
                <w:b w:val="1"/>
                <w:bCs w:val="1"/>
                <w:color w:val="FFFFFF"/>
              </w:rPr>
              <w: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Number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0" w:type="dxa"/>
            <w:vAlign w:val="bottom"/>
          </w:tcPr>
          <w:p>
            <w:pPr>
              <w:spacing w:after="0"/>
              <w:rPr>
                <w:sz w:val="1"/>
                <w:szCs w:val="1"/>
                <w:color w:val="auto"/>
              </w:rPr>
            </w:pPr>
          </w:p>
        </w:tc>
      </w:tr>
      <w:tr>
        <w:trPr>
          <w:trHeight w:val="49"/>
        </w:trPr>
        <w:tc>
          <w:tcPr>
            <w:tcW w:w="60" w:type="dxa"/>
            <w:vAlign w:val="bottom"/>
          </w:tcPr>
          <w:p>
            <w:pPr>
              <w:spacing w:after="0"/>
              <w:rPr>
                <w:sz w:val="4"/>
                <w:szCs w:val="4"/>
                <w:color w:val="auto"/>
              </w:rPr>
            </w:pPr>
          </w:p>
        </w:tc>
        <w:tc>
          <w:tcPr>
            <w:tcW w:w="140" w:type="dxa"/>
            <w:vAlign w:val="bottom"/>
            <w:tcBorders>
              <w:bottom w:val="single" w:sz="8" w:color="6EC4E8"/>
            </w:tcBorders>
          </w:tcPr>
          <w:p>
            <w:pPr>
              <w:spacing w:after="0"/>
              <w:rPr>
                <w:sz w:val="4"/>
                <w:szCs w:val="4"/>
                <w:color w:val="auto"/>
              </w:rPr>
            </w:pPr>
          </w:p>
        </w:tc>
        <w:tc>
          <w:tcPr>
            <w:tcW w:w="580" w:type="dxa"/>
            <w:vAlign w:val="bottom"/>
            <w:tcBorders>
              <w:bottom w:val="single" w:sz="8" w:color="6EC4E8"/>
            </w:tcBorders>
          </w:tcPr>
          <w:p>
            <w:pPr>
              <w:spacing w:after="0"/>
              <w:rPr>
                <w:sz w:val="4"/>
                <w:szCs w:val="4"/>
                <w:color w:val="auto"/>
              </w:rPr>
            </w:pPr>
          </w:p>
        </w:tc>
        <w:tc>
          <w:tcPr>
            <w:tcW w:w="120" w:type="dxa"/>
            <w:vAlign w:val="bottom"/>
            <w:tcBorders>
              <w:bottom w:val="single" w:sz="8" w:color="6EC4E8"/>
            </w:tcBorders>
          </w:tcPr>
          <w:p>
            <w:pPr>
              <w:spacing w:after="0"/>
              <w:rPr>
                <w:sz w:val="4"/>
                <w:szCs w:val="4"/>
                <w:color w:val="auto"/>
              </w:rPr>
            </w:pPr>
          </w:p>
        </w:tc>
        <w:tc>
          <w:tcPr>
            <w:tcW w:w="480" w:type="dxa"/>
            <w:vAlign w:val="bottom"/>
            <w:tcBorders>
              <w:bottom w:val="single" w:sz="8" w:color="6EC4E8"/>
            </w:tcBorders>
          </w:tcPr>
          <w:p>
            <w:pPr>
              <w:spacing w:after="0"/>
              <w:rPr>
                <w:sz w:val="4"/>
                <w:szCs w:val="4"/>
                <w:color w:val="auto"/>
              </w:rPr>
            </w:pPr>
          </w:p>
        </w:tc>
        <w:tc>
          <w:tcPr>
            <w:tcW w:w="320" w:type="dxa"/>
            <w:vAlign w:val="bottom"/>
            <w:tcBorders>
              <w:bottom w:val="single" w:sz="8" w:color="6EC4E8"/>
            </w:tcBorders>
          </w:tcPr>
          <w:p>
            <w:pPr>
              <w:spacing w:after="0"/>
              <w:rPr>
                <w:sz w:val="4"/>
                <w:szCs w:val="4"/>
                <w:color w:val="auto"/>
              </w:rPr>
            </w:pPr>
          </w:p>
        </w:tc>
        <w:tc>
          <w:tcPr>
            <w:tcW w:w="480" w:type="dxa"/>
            <w:vAlign w:val="bottom"/>
            <w:tcBorders>
              <w:bottom w:val="single" w:sz="8" w:color="6EC4E8"/>
            </w:tcBorders>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FFFFFF"/>
              </w:rPr>
              <w:t>Shares of</w:t>
            </w:r>
          </w:p>
        </w:tc>
        <w:tc>
          <w:tcPr>
            <w:tcW w:w="1240" w:type="dxa"/>
            <w:vAlign w:val="bottom"/>
            <w:vMerge w:val="restart"/>
          </w:tcPr>
          <w:p>
            <w:pPr>
              <w:jc w:val="center"/>
              <w:spacing w:after="0" w:line="148" w:lineRule="exact"/>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FFFFFF"/>
              </w:rPr>
              <w:t>Threshold</w:t>
            </w:r>
          </w:p>
        </w:tc>
        <w:tc>
          <w:tcPr>
            <w:tcW w:w="120" w:type="dxa"/>
            <w:vAlign w:val="bottom"/>
          </w:tcPr>
          <w:p>
            <w:pPr>
              <w:spacing w:after="0"/>
              <w:rPr>
                <w:sz w:val="6"/>
                <w:szCs w:val="6"/>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FFFFFF"/>
              </w:rPr>
              <w:t>Maximum</w:t>
            </w:r>
          </w:p>
        </w:tc>
        <w:tc>
          <w:tcPr>
            <w:tcW w:w="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jc w:val="center"/>
              <w:spacing w:after="0" w:line="104" w:lineRule="exact"/>
              <w:rPr>
                <w:sz w:val="20"/>
                <w:szCs w:val="20"/>
                <w:color w:val="auto"/>
              </w:rPr>
            </w:pPr>
            <w:r>
              <w:rPr>
                <w:rFonts w:ascii="Arial" w:cs="Arial" w:eastAsia="Arial" w:hAnsi="Arial"/>
                <w:sz w:val="12"/>
                <w:szCs w:val="12"/>
                <w:b w:val="1"/>
                <w:bCs w:val="1"/>
                <w:color w:val="FFFFFF"/>
              </w:rPr>
              <w:t>Stock</w:t>
            </w:r>
          </w:p>
        </w:tc>
        <w:tc>
          <w:tcPr>
            <w:tcW w:w="1240" w:type="dxa"/>
            <w:vAlign w:val="bottom"/>
          </w:tcPr>
          <w:p>
            <w:pPr>
              <w:jc w:val="center"/>
              <w:spacing w:after="0" w:line="104" w:lineRule="exact"/>
              <w:rPr>
                <w:sz w:val="20"/>
                <w:szCs w:val="20"/>
                <w:color w:val="auto"/>
              </w:rPr>
            </w:pPr>
            <w:r>
              <w:rPr>
                <w:rFonts w:ascii="Arial" w:cs="Arial" w:eastAsia="Arial" w:hAnsi="Arial"/>
                <w:sz w:val="12"/>
                <w:szCs w:val="12"/>
                <w:b w:val="1"/>
                <w:bCs w:val="1"/>
                <w:color w:val="FFFFFF"/>
              </w:rPr>
              <w:t>Stock</w:t>
            </w:r>
          </w:p>
        </w:tc>
        <w:tc>
          <w:tcPr>
            <w:tcW w:w="0" w:type="dxa"/>
            <w:vAlign w:val="bottom"/>
          </w:tcPr>
          <w:p>
            <w:pPr>
              <w:spacing w:after="0"/>
              <w:rPr>
                <w:sz w:val="1"/>
                <w:szCs w:val="1"/>
                <w:color w:val="auto"/>
              </w:rPr>
            </w:pPr>
          </w:p>
        </w:tc>
      </w:tr>
      <w:tr>
        <w:trPr>
          <w:trHeight w:val="231"/>
        </w:trPr>
        <w:tc>
          <w:tcPr>
            <w:tcW w:w="200" w:type="dxa"/>
            <w:vAlign w:val="bottom"/>
            <w:gridSpan w:val="2"/>
          </w:tcPr>
          <w:p>
            <w:pPr>
              <w:spacing w:after="0"/>
              <w:rPr>
                <w:sz w:val="20"/>
                <w:szCs w:val="20"/>
                <w:color w:val="auto"/>
              </w:rPr>
            </w:pPr>
            <w:r>
              <w:rPr>
                <w:rFonts w:ascii="Arial" w:cs="Arial" w:eastAsia="Arial" w:hAnsi="Arial"/>
                <w:sz w:val="14"/>
                <w:szCs w:val="14"/>
                <w:b w:val="1"/>
                <w:bCs w:val="1"/>
                <w:color w:val="FFFFFF"/>
              </w:rPr>
              <w:t>​​</w:t>
            </w:r>
          </w:p>
        </w:tc>
        <w:tc>
          <w:tcPr>
            <w:tcW w:w="580" w:type="dxa"/>
            <w:vAlign w:val="bottom"/>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480" w:type="dxa"/>
            <w:vAlign w:val="bottom"/>
          </w:tcPr>
          <w:p>
            <w:pPr>
              <w:jc w:val="right"/>
              <w:ind w:right="88"/>
              <w:spacing w:after="0"/>
              <w:rPr>
                <w:sz w:val="20"/>
                <w:szCs w:val="20"/>
                <w:color w:val="auto"/>
              </w:rPr>
            </w:pPr>
            <w:r>
              <w:rPr>
                <w:rFonts w:ascii="Arial" w:cs="Arial" w:eastAsia="Arial" w:hAnsi="Arial"/>
                <w:sz w:val="14"/>
                <w:szCs w:val="14"/>
                <w:b w:val="1"/>
                <w:bCs w:val="1"/>
                <w:color w:val="FFFFFF"/>
              </w:rPr>
              <w:t>(#)</w:t>
            </w:r>
          </w:p>
        </w:tc>
        <w:tc>
          <w:tcPr>
            <w:tcW w:w="320" w:type="dxa"/>
            <w:vAlign w:val="bottom"/>
          </w:tcPr>
          <w:p>
            <w:pPr>
              <w:ind w:left="40"/>
              <w:spacing w:after="0"/>
              <w:rPr>
                <w:sz w:val="20"/>
                <w:szCs w:val="20"/>
                <w:color w:val="auto"/>
              </w:rPr>
            </w:pPr>
            <w:r>
              <w:rPr>
                <w:rFonts w:ascii="Arial" w:cs="Arial" w:eastAsia="Arial" w:hAnsi="Arial"/>
                <w:sz w:val="14"/>
                <w:szCs w:val="14"/>
                <w:b w:val="1"/>
                <w:bCs w:val="1"/>
                <w:color w:val="FFFFFF"/>
              </w:rPr>
              <w:t>​​</w:t>
            </w:r>
          </w:p>
        </w:tc>
        <w:tc>
          <w:tcPr>
            <w:tcW w:w="480" w:type="dxa"/>
            <w:vAlign w:val="bottom"/>
          </w:tcPr>
          <w:p>
            <w:pPr>
              <w:jc w:val="right"/>
              <w:ind w:right="188"/>
              <w:spacing w:after="0"/>
              <w:rPr>
                <w:sz w:val="20"/>
                <w:szCs w:val="20"/>
                <w:color w:val="auto"/>
              </w:rPr>
            </w:pPr>
            <w:r>
              <w:rPr>
                <w:rFonts w:ascii="Arial" w:cs="Arial" w:eastAsia="Arial" w:hAnsi="Arial"/>
                <w:sz w:val="14"/>
                <w:szCs w:val="14"/>
                <w:b w:val="1"/>
                <w:bCs w:val="1"/>
                <w:color w:val="FFFFFF"/>
              </w:rPr>
              <w:t>(#)</w:t>
            </w:r>
          </w:p>
        </w:tc>
        <w:tc>
          <w:tcPr>
            <w:tcW w:w="60" w:type="dxa"/>
            <w:vAlign w:val="bottom"/>
          </w:tcPr>
          <w:p>
            <w:pPr>
              <w:ind w:left="20"/>
              <w:spacing w:after="0"/>
              <w:rPr>
                <w:sz w:val="20"/>
                <w:szCs w:val="20"/>
                <w:color w:val="auto"/>
              </w:rPr>
            </w:pPr>
            <w:r>
              <w:rPr>
                <w:rFonts w:ascii="Arial" w:cs="Arial" w:eastAsia="Arial" w:hAnsi="Arial"/>
                <w:sz w:val="14"/>
                <w:szCs w:val="14"/>
                <w:b w:val="1"/>
                <w:bCs w:val="1"/>
                <w:color w:val="FFFFFF"/>
              </w:rPr>
              <w:t>​</w:t>
            </w:r>
          </w:p>
        </w:tc>
        <w:tc>
          <w:tcPr>
            <w:tcW w:w="1040" w:type="dxa"/>
            <w:vAlign w:val="bottom"/>
          </w:tcPr>
          <w:p>
            <w:pPr>
              <w:spacing w:after="0"/>
              <w:rPr>
                <w:sz w:val="20"/>
                <w:szCs w:val="20"/>
                <w:color w:val="auto"/>
              </w:rPr>
            </w:pPr>
            <w:r>
              <w:rPr>
                <w:rFonts w:ascii="Arial" w:cs="Arial" w:eastAsia="Arial" w:hAnsi="Arial"/>
                <w:sz w:val="14"/>
                <w:szCs w:val="14"/>
                <w:b w:val="1"/>
                <w:bCs w:val="1"/>
                <w:color w:val="FFFFFF"/>
              </w:rPr>
              <w:t>​ or Units (#)</w:t>
            </w:r>
            <w:r>
              <w:rPr>
                <w:rFonts w:ascii="Arial" w:cs="Arial" w:eastAsia="Arial" w:hAnsi="Arial"/>
                <w:sz w:val="17"/>
                <w:szCs w:val="17"/>
                <w:b w:val="1"/>
                <w:bCs w:val="1"/>
                <w:color w:val="FFFFFF"/>
                <w:vertAlign w:val="superscript"/>
              </w:rPr>
              <w:t>(3)</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FFFFFF"/>
              </w:rPr>
              <w:t>​​  Awards ($)</w:t>
            </w:r>
            <w:r>
              <w:rPr>
                <w:rFonts w:ascii="Arial" w:cs="Arial" w:eastAsia="Arial" w:hAnsi="Arial"/>
                <w:sz w:val="17"/>
                <w:szCs w:val="17"/>
                <w:b w:val="1"/>
                <w:bCs w:val="1"/>
                <w:color w:val="FFFFFF"/>
                <w:vertAlign w:val="superscript"/>
              </w:rPr>
              <w:t>(4)</w:t>
            </w:r>
            <w:r>
              <w:rPr>
                <w:rFonts w:ascii="Arial" w:cs="Arial" w:eastAsia="Arial" w:hAnsi="Arial"/>
                <w:sz w:val="14"/>
                <w:szCs w:val="14"/>
                <w:b w:val="1"/>
                <w:bCs w:val="1"/>
                <w:color w:val="FFFFFF"/>
              </w:rPr>
              <w:t xml:space="preserve">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240" w:space="180"/>
            <w:col w:w="4620"/>
          </w:cols>
          <w:pgMar w:left="740" w:top="98" w:right="1119" w:bottom="1440" w:gutter="0" w:footer="0" w:header="0"/>
          <w:type w:val="continuous"/>
        </w:sectPr>
      </w:pPr>
    </w:p>
    <w:tbl>
      <w:tblPr>
        <w:tblLayout w:type="fixed"/>
        <w:tblInd w:w="500" w:type="dxa"/>
        <w:tblCellMar>
          <w:top w:w="0" w:type="dxa"/>
          <w:left w:w="0" w:type="dxa"/>
          <w:bottom w:w="0" w:type="dxa"/>
          <w:right w:w="0" w:type="dxa"/>
        </w:tblCellMar>
      </w:tblPr>
      <w:tr>
        <w:trPr>
          <w:trHeight w:val="147"/>
        </w:trPr>
        <w:tc>
          <w:tcPr>
            <w:tcW w:w="100" w:type="dxa"/>
            <w:vAlign w:val="bottom"/>
          </w:tcPr>
          <w:p>
            <w:pPr>
              <w:ind w:left="40"/>
              <w:spacing w:after="0" w:line="147" w:lineRule="exact"/>
              <w:rPr>
                <w:sz w:val="20"/>
                <w:szCs w:val="20"/>
                <w:color w:val="auto"/>
              </w:rPr>
            </w:pPr>
            <w:r>
              <w:rPr>
                <w:rFonts w:ascii="Arial" w:cs="Arial" w:eastAsia="Arial" w:hAnsi="Arial"/>
                <w:sz w:val="16"/>
                <w:szCs w:val="16"/>
                <w:color w:val="323232"/>
              </w:rPr>
              <w:t>​</w:t>
            </w:r>
          </w:p>
        </w:tc>
        <w:tc>
          <w:tcPr>
            <w:tcW w:w="1000" w:type="dxa"/>
            <w:vAlign w:val="bottom"/>
          </w:tcPr>
          <w:p>
            <w:pPr>
              <w:spacing w:after="0"/>
              <w:rPr>
                <w:sz w:val="12"/>
                <w:szCs w:val="12"/>
                <w:color w:val="auto"/>
              </w:rPr>
            </w:pPr>
          </w:p>
        </w:tc>
        <w:tc>
          <w:tcPr>
            <w:tcW w:w="560" w:type="dxa"/>
            <w:vAlign w:val="bottom"/>
            <w:gridSpan w:val="2"/>
          </w:tcPr>
          <w:p>
            <w:pPr>
              <w:ind w:left="80"/>
              <w:spacing w:after="0" w:line="147" w:lineRule="exact"/>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500" w:type="dxa"/>
            <w:vAlign w:val="bottom"/>
          </w:tcPr>
          <w:p>
            <w:pPr>
              <w:jc w:val="right"/>
              <w:spacing w:after="0" w:line="147" w:lineRule="exact"/>
              <w:rPr>
                <w:sz w:val="20"/>
                <w:szCs w:val="20"/>
                <w:color w:val="auto"/>
              </w:rPr>
            </w:pPr>
            <w:r>
              <w:rPr>
                <w:rFonts w:ascii="Arial" w:cs="Arial" w:eastAsia="Arial" w:hAnsi="Arial"/>
                <w:sz w:val="16"/>
                <w:szCs w:val="16"/>
                <w:b w:val="1"/>
                <w:bCs w:val="1"/>
                <w:color w:val="323232"/>
              </w:rPr>
              <w:t>​</w:t>
            </w:r>
            <w:r>
              <w:rPr>
                <w:rFonts w:ascii="Arial" w:cs="Arial" w:eastAsia="Arial" w:hAnsi="Arial"/>
                <w:sz w:val="16"/>
                <w:szCs w:val="16"/>
                <w:color w:val="323232"/>
              </w:rPr>
              <w:t>​​​</w:t>
            </w:r>
          </w:p>
        </w:tc>
        <w:tc>
          <w:tcPr>
            <w:tcW w:w="380" w:type="dxa"/>
            <w:vAlign w:val="bottom"/>
          </w:tcPr>
          <w:p>
            <w:pPr>
              <w:spacing w:after="0"/>
              <w:rPr>
                <w:sz w:val="12"/>
                <w:szCs w:val="12"/>
                <w:color w:val="auto"/>
              </w:rPr>
            </w:pPr>
          </w:p>
        </w:tc>
        <w:tc>
          <w:tcPr>
            <w:tcW w:w="500" w:type="dxa"/>
            <w:vAlign w:val="bottom"/>
          </w:tcPr>
          <w:p>
            <w:pPr>
              <w:ind w:left="320"/>
              <w:spacing w:after="0" w:line="147" w:lineRule="exact"/>
              <w:rPr>
                <w:sz w:val="20"/>
                <w:szCs w:val="20"/>
                <w:color w:val="auto"/>
              </w:rPr>
            </w:pPr>
            <w:r>
              <w:rPr>
                <w:rFonts w:ascii="Arial" w:cs="Arial" w:eastAsia="Arial" w:hAnsi="Arial"/>
                <w:sz w:val="16"/>
                <w:szCs w:val="16"/>
                <w:color w:val="323232"/>
              </w:rPr>
              <w:t>​​​​</w:t>
            </w:r>
          </w:p>
        </w:tc>
        <w:tc>
          <w:tcPr>
            <w:tcW w:w="160" w:type="dxa"/>
            <w:vAlign w:val="bottom"/>
          </w:tcPr>
          <w:p>
            <w:pPr>
              <w:spacing w:after="0"/>
              <w:rPr>
                <w:sz w:val="12"/>
                <w:szCs w:val="12"/>
                <w:color w:val="auto"/>
              </w:rPr>
            </w:pPr>
          </w:p>
        </w:tc>
        <w:tc>
          <w:tcPr>
            <w:tcW w:w="840" w:type="dxa"/>
            <w:vAlign w:val="bottom"/>
          </w:tcPr>
          <w:p>
            <w:pPr>
              <w:ind w:left="680"/>
              <w:spacing w:after="0" w:line="147" w:lineRule="exact"/>
              <w:rPr>
                <w:sz w:val="20"/>
                <w:szCs w:val="20"/>
                <w:color w:val="auto"/>
              </w:rPr>
            </w:pPr>
            <w:r>
              <w:rPr>
                <w:rFonts w:ascii="Arial" w:cs="Arial" w:eastAsia="Arial" w:hAnsi="Arial"/>
                <w:sz w:val="16"/>
                <w:szCs w:val="16"/>
                <w:color w:val="323232"/>
              </w:rPr>
              <w:t>​​​​</w:t>
            </w:r>
          </w:p>
        </w:tc>
        <w:tc>
          <w:tcPr>
            <w:tcW w:w="180" w:type="dxa"/>
            <w:vAlign w:val="bottom"/>
          </w:tcPr>
          <w:p>
            <w:pPr>
              <w:spacing w:after="0"/>
              <w:rPr>
                <w:sz w:val="12"/>
                <w:szCs w:val="12"/>
                <w:color w:val="auto"/>
              </w:rPr>
            </w:pPr>
          </w:p>
        </w:tc>
        <w:tc>
          <w:tcPr>
            <w:tcW w:w="860" w:type="dxa"/>
            <w:vAlign w:val="bottom"/>
          </w:tcPr>
          <w:p>
            <w:pPr>
              <w:jc w:val="right"/>
              <w:ind w:right="1"/>
              <w:spacing w:after="0" w:line="147" w:lineRule="exact"/>
              <w:rPr>
                <w:sz w:val="20"/>
                <w:szCs w:val="20"/>
                <w:color w:val="auto"/>
              </w:rPr>
            </w:pPr>
            <w:r>
              <w:rPr>
                <w:rFonts w:ascii="Arial" w:cs="Arial" w:eastAsia="Arial" w:hAnsi="Arial"/>
                <w:sz w:val="16"/>
                <w:szCs w:val="16"/>
                <w:color w:val="323232"/>
              </w:rPr>
              <w:t>​​​</w:t>
            </w:r>
          </w:p>
        </w:tc>
        <w:tc>
          <w:tcPr>
            <w:tcW w:w="180" w:type="dxa"/>
            <w:vAlign w:val="bottom"/>
          </w:tcPr>
          <w:p>
            <w:pPr>
              <w:ind w:left="100"/>
              <w:spacing w:after="0" w:line="147" w:lineRule="exact"/>
              <w:rPr>
                <w:sz w:val="20"/>
                <w:szCs w:val="20"/>
                <w:color w:val="auto"/>
              </w:rPr>
            </w:pPr>
            <w:r>
              <w:rPr>
                <w:rFonts w:ascii="Arial" w:cs="Arial" w:eastAsia="Arial" w:hAnsi="Arial"/>
                <w:sz w:val="16"/>
                <w:szCs w:val="16"/>
                <w:color w:val="323232"/>
              </w:rPr>
              <w:t>​</w:t>
            </w:r>
          </w:p>
        </w:tc>
        <w:tc>
          <w:tcPr>
            <w:tcW w:w="820" w:type="dxa"/>
            <w:vAlign w:val="bottom"/>
          </w:tcPr>
          <w:p>
            <w:pPr>
              <w:ind w:left="460"/>
              <w:spacing w:after="0" w:line="147" w:lineRule="exact"/>
              <w:rPr>
                <w:sz w:val="20"/>
                <w:szCs w:val="20"/>
                <w:color w:val="auto"/>
              </w:rPr>
            </w:pPr>
            <w:r>
              <w:rPr>
                <w:rFonts w:ascii="Arial" w:cs="Arial" w:eastAsia="Arial" w:hAnsi="Arial"/>
                <w:sz w:val="16"/>
                <w:szCs w:val="16"/>
                <w:b w:val="1"/>
                <w:bCs w:val="1"/>
                <w:color w:val="323232"/>
              </w:rPr>
              <w:t>​</w:t>
            </w: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480" w:type="dxa"/>
            <w:vAlign w:val="bottom"/>
          </w:tcPr>
          <w:p>
            <w:pPr>
              <w:jc w:val="right"/>
              <w:spacing w:after="0" w:line="147" w:lineRule="exact"/>
              <w:rPr>
                <w:sz w:val="20"/>
                <w:szCs w:val="20"/>
                <w:color w:val="auto"/>
              </w:rPr>
            </w:pPr>
            <w:r>
              <w:rPr>
                <w:rFonts w:ascii="Arial" w:cs="Arial" w:eastAsia="Arial" w:hAnsi="Arial"/>
                <w:sz w:val="16"/>
                <w:szCs w:val="16"/>
                <w:b w:val="1"/>
                <w:bCs w:val="1"/>
                <w:color w:val="323232"/>
              </w:rPr>
              <w:t>​</w:t>
            </w:r>
            <w:r>
              <w:rPr>
                <w:rFonts w:ascii="Arial" w:cs="Arial" w:eastAsia="Arial" w:hAnsi="Arial"/>
                <w:sz w:val="16"/>
                <w:szCs w:val="16"/>
                <w:color w:val="323232"/>
              </w:rPr>
              <w:t>​​</w:t>
            </w:r>
            <w:r>
              <w:rPr>
                <w:rFonts w:ascii="Arial" w:cs="Arial" w:eastAsia="Arial" w:hAnsi="Arial"/>
                <w:sz w:val="16"/>
                <w:szCs w:val="16"/>
                <w:b w:val="1"/>
                <w:bCs w:val="1"/>
                <w:color w:val="323232"/>
              </w:rPr>
              <w:t xml:space="preserve"> ​</w:t>
            </w:r>
          </w:p>
        </w:tc>
        <w:tc>
          <w:tcPr>
            <w:tcW w:w="880" w:type="dxa"/>
            <w:vAlign w:val="bottom"/>
          </w:tcPr>
          <w:p>
            <w:pPr>
              <w:jc w:val="right"/>
              <w:ind w:right="163"/>
              <w:spacing w:after="0" w:line="147" w:lineRule="exact"/>
              <w:rPr>
                <w:sz w:val="20"/>
                <w:szCs w:val="20"/>
                <w:color w:val="auto"/>
              </w:rPr>
            </w:pPr>
            <w:r>
              <w:rPr>
                <w:rFonts w:ascii="Arial" w:cs="Arial" w:eastAsia="Arial" w:hAnsi="Arial"/>
                <w:sz w:val="16"/>
                <w:szCs w:val="16"/>
                <w:b w:val="1"/>
                <w:bCs w:val="1"/>
                <w:color w:val="323232"/>
              </w:rPr>
              <w:t>​</w:t>
            </w:r>
            <w:r>
              <w:rPr>
                <w:rFonts w:ascii="Arial" w:cs="Arial" w:eastAsia="Arial" w:hAnsi="Arial"/>
                <w:sz w:val="16"/>
                <w:szCs w:val="16"/>
                <w:color w:val="323232"/>
              </w:rPr>
              <w:t>​​</w:t>
            </w:r>
          </w:p>
        </w:tc>
        <w:tc>
          <w:tcPr>
            <w:tcW w:w="340" w:type="dxa"/>
            <w:vAlign w:val="bottom"/>
          </w:tcPr>
          <w:p>
            <w:pPr>
              <w:ind w:left="240"/>
              <w:spacing w:after="0" w:line="147" w:lineRule="exact"/>
              <w:rPr>
                <w:sz w:val="20"/>
                <w:szCs w:val="20"/>
                <w:color w:val="auto"/>
              </w:rPr>
            </w:pPr>
            <w:r>
              <w:rPr>
                <w:rFonts w:ascii="Arial" w:cs="Arial" w:eastAsia="Arial" w:hAnsi="Arial"/>
                <w:sz w:val="16"/>
                <w:szCs w:val="16"/>
                <w:color w:val="323232"/>
              </w:rPr>
              <w:t>​</w:t>
            </w:r>
          </w:p>
        </w:tc>
        <w:tc>
          <w:tcPr>
            <w:tcW w:w="620" w:type="dxa"/>
            <w:vAlign w:val="bottom"/>
          </w:tcPr>
          <w:p>
            <w:pPr>
              <w:jc w:val="right"/>
              <w:spacing w:after="0" w:line="147" w:lineRule="exact"/>
              <w:rPr>
                <w:sz w:val="20"/>
                <w:szCs w:val="20"/>
                <w:color w:val="auto"/>
              </w:rPr>
            </w:pPr>
            <w:r>
              <w:rPr>
                <w:rFonts w:ascii="Arial" w:cs="Arial" w:eastAsia="Arial" w:hAnsi="Arial"/>
                <w:sz w:val="16"/>
                <w:szCs w:val="16"/>
                <w:b w:val="1"/>
                <w:bCs w:val="1"/>
                <w:color w:val="323232"/>
              </w:rPr>
              <w:t>​</w:t>
            </w:r>
            <w:r>
              <w:rPr>
                <w:rFonts w:ascii="Arial" w:cs="Arial" w:eastAsia="Arial" w:hAnsi="Arial"/>
                <w:sz w:val="16"/>
                <w:szCs w:val="16"/>
                <w:color w:val="323232"/>
              </w:rPr>
              <w:t>​​</w:t>
            </w:r>
          </w:p>
        </w:tc>
        <w:tc>
          <w:tcPr>
            <w:tcW w:w="240" w:type="dxa"/>
            <w:vAlign w:val="bottom"/>
          </w:tcPr>
          <w:p>
            <w:pPr>
              <w:ind w:left="60"/>
              <w:spacing w:after="0" w:line="147" w:lineRule="exact"/>
              <w:rPr>
                <w:sz w:val="20"/>
                <w:szCs w:val="20"/>
                <w:color w:val="auto"/>
              </w:rPr>
            </w:pPr>
            <w:r>
              <w:rPr>
                <w:rFonts w:ascii="Arial" w:cs="Arial" w:eastAsia="Arial" w:hAnsi="Arial"/>
                <w:sz w:val="16"/>
                <w:szCs w:val="16"/>
                <w:color w:val="323232"/>
              </w:rPr>
              <w:t>​ ​</w:t>
            </w:r>
          </w:p>
        </w:tc>
        <w:tc>
          <w:tcPr>
            <w:tcW w:w="760" w:type="dxa"/>
            <w:vAlign w:val="bottom"/>
          </w:tcPr>
          <w:p>
            <w:pPr>
              <w:spacing w:after="0"/>
              <w:rPr>
                <w:sz w:val="12"/>
                <w:szCs w:val="12"/>
                <w:color w:val="auto"/>
              </w:rPr>
            </w:pPr>
          </w:p>
        </w:tc>
        <w:tc>
          <w:tcPr>
            <w:tcW w:w="40" w:type="dxa"/>
            <w:vAlign w:val="bottom"/>
          </w:tcPr>
          <w:p>
            <w:pPr>
              <w:jc w:val="right"/>
              <w:spacing w:after="0" w:line="147"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6"/>
                <w:szCs w:val="16"/>
                <w:b w:val="1"/>
                <w:bCs w:val="1"/>
                <w:color w:val="004987"/>
              </w:rPr>
              <w:t>H. Lynn</w:t>
            </w:r>
          </w:p>
        </w:tc>
        <w:tc>
          <w:tcPr>
            <w:tcW w:w="100" w:type="dxa"/>
            <w:vAlign w:val="bottom"/>
          </w:tcPr>
          <w:p>
            <w:pPr>
              <w:spacing w:after="0"/>
              <w:rPr>
                <w:sz w:val="12"/>
                <w:szCs w:val="12"/>
                <w:color w:val="auto"/>
              </w:rPr>
            </w:pPr>
          </w:p>
        </w:tc>
        <w:tc>
          <w:tcPr>
            <w:tcW w:w="460" w:type="dxa"/>
            <w:vAlign w:val="bottom"/>
            <w:tcBorders>
              <w:bottom w:val="single" w:sz="8" w:color="6EC4E8"/>
            </w:tcBorders>
          </w:tcPr>
          <w:p>
            <w:pPr>
              <w:spacing w:after="0"/>
              <w:rPr>
                <w:sz w:val="12"/>
                <w:szCs w:val="12"/>
                <w:color w:val="auto"/>
              </w:rPr>
            </w:pPr>
          </w:p>
        </w:tc>
        <w:tc>
          <w:tcPr>
            <w:tcW w:w="3420" w:type="dxa"/>
            <w:vAlign w:val="bottom"/>
            <w:tcBorders>
              <w:bottom w:val="single" w:sz="8" w:color="6EC4E8"/>
            </w:tcBorders>
            <w:gridSpan w:val="7"/>
          </w:tcPr>
          <w:p>
            <w:pPr>
              <w:jc w:val="right"/>
              <w:ind w:right="61"/>
              <w:spacing w:after="0" w:line="148" w:lineRule="exact"/>
              <w:rPr>
                <w:sz w:val="20"/>
                <w:szCs w:val="20"/>
                <w:color w:val="auto"/>
              </w:rPr>
            </w:pPr>
            <w:r>
              <w:rPr>
                <w:rFonts w:ascii="Arial" w:cs="Arial" w:eastAsia="Arial" w:hAnsi="Arial"/>
                <w:sz w:val="16"/>
                <w:szCs w:val="16"/>
                <w:color w:val="323232"/>
              </w:rPr>
              <w:t>$  703,125​ $  1,406,250​ $  2,812,500​</w:t>
            </w:r>
          </w:p>
        </w:tc>
        <w:tc>
          <w:tcPr>
            <w:tcW w:w="180" w:type="dxa"/>
            <w:vAlign w:val="bottom"/>
            <w:tcBorders>
              <w:bottom w:val="single" w:sz="8" w:color="6EC4E8"/>
            </w:tcBorders>
          </w:tcPr>
          <w:p>
            <w:pPr>
              <w:spacing w:after="0"/>
              <w:rPr>
                <w:sz w:val="12"/>
                <w:szCs w:val="12"/>
                <w:color w:val="auto"/>
              </w:rPr>
            </w:pPr>
          </w:p>
        </w:tc>
        <w:tc>
          <w:tcPr>
            <w:tcW w:w="820" w:type="dxa"/>
            <w:vAlign w:val="bottom"/>
            <w:tcBorders>
              <w:bottom w:val="single" w:sz="8" w:color="6EC4E8"/>
            </w:tcBorders>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tcPr>
          <w:p>
            <w:pPr>
              <w:spacing w:after="0"/>
              <w:rPr>
                <w:sz w:val="12"/>
                <w:szCs w:val="12"/>
                <w:color w:val="auto"/>
              </w:rPr>
            </w:pPr>
          </w:p>
        </w:tc>
        <w:tc>
          <w:tcPr>
            <w:tcW w:w="340" w:type="dxa"/>
            <w:vAlign w:val="bottom"/>
            <w:tcBorders>
              <w:bottom w:val="single" w:sz="8" w:color="6EC4E8"/>
            </w:tcBorders>
          </w:tcPr>
          <w:p>
            <w:pPr>
              <w:spacing w:after="0"/>
              <w:rPr>
                <w:sz w:val="12"/>
                <w:szCs w:val="12"/>
                <w:color w:val="auto"/>
              </w:rPr>
            </w:pPr>
          </w:p>
        </w:tc>
        <w:tc>
          <w:tcPr>
            <w:tcW w:w="620" w:type="dxa"/>
            <w:vAlign w:val="bottom"/>
            <w:tcBorders>
              <w:bottom w:val="single" w:sz="8" w:color="6EC4E8"/>
            </w:tcBorders>
          </w:tcPr>
          <w:p>
            <w:pPr>
              <w:spacing w:after="0"/>
              <w:rPr>
                <w:sz w:val="12"/>
                <w:szCs w:val="12"/>
                <w:color w:val="auto"/>
              </w:rPr>
            </w:pPr>
          </w:p>
        </w:tc>
        <w:tc>
          <w:tcPr>
            <w:tcW w:w="240" w:type="dxa"/>
            <w:vAlign w:val="bottom"/>
            <w:tcBorders>
              <w:bottom w:val="single" w:sz="8" w:color="6EC4E8"/>
            </w:tcBorders>
          </w:tcPr>
          <w:p>
            <w:pPr>
              <w:spacing w:after="0"/>
              <w:rPr>
                <w:sz w:val="12"/>
                <w:szCs w:val="12"/>
                <w:color w:val="auto"/>
              </w:rPr>
            </w:pPr>
          </w:p>
        </w:tc>
        <w:tc>
          <w:tcPr>
            <w:tcW w:w="760" w:type="dxa"/>
            <w:vAlign w:val="bottom"/>
            <w:tcBorders>
              <w:bottom w:val="single" w:sz="8" w:color="6EC4E8"/>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3"/>
            <w:vMerge w:val="restart"/>
          </w:tcPr>
          <w:p>
            <w:pPr>
              <w:jc w:val="right"/>
              <w:ind w:right="239"/>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color w:val="323232"/>
              </w:rPr>
              <w:t>​2/10/2025​</w:t>
            </w:r>
            <w:r>
              <w:rPr>
                <w:rFonts w:ascii="Arial" w:cs="Arial" w:eastAsia="Arial" w:hAnsi="Arial"/>
                <w:sz w:val="29"/>
                <w:szCs w:val="29"/>
                <w:color w:val="323232"/>
                <w:vertAlign w:val="superscript"/>
              </w:rPr>
              <w:t>​​​ ​</w:t>
            </w: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323232"/>
              </w:rPr>
              <w:t>​​​​ ​</w:t>
            </w: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323232"/>
              </w:rPr>
              <w:t>​​​​ ​</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323232"/>
              </w:rPr>
              <w:t>​​​</w:t>
            </w:r>
          </w:p>
        </w:tc>
        <w:tc>
          <w:tcPr>
            <w:tcW w:w="2360" w:type="dxa"/>
            <w:vAlign w:val="bottom"/>
            <w:gridSpan w:val="4"/>
            <w:vMerge w:val="restart"/>
          </w:tcPr>
          <w:p>
            <w:pPr>
              <w:jc w:val="right"/>
              <w:ind w:right="163"/>
              <w:spacing w:after="0" w:line="256" w:lineRule="exact"/>
              <w:rPr>
                <w:sz w:val="20"/>
                <w:szCs w:val="20"/>
                <w:color w:val="auto"/>
              </w:rPr>
            </w:pPr>
            <w:r>
              <w:rPr>
                <w:rFonts w:ascii="Arial" w:cs="Arial" w:eastAsia="Arial" w:hAnsi="Arial"/>
                <w:sz w:val="15"/>
                <w:szCs w:val="15"/>
                <w:color w:val="323232"/>
              </w:rPr>
              <w:t>​17,701​</w:t>
            </w:r>
            <w:r>
              <w:rPr>
                <w:rFonts w:ascii="Arial" w:cs="Arial" w:eastAsia="Arial" w:hAnsi="Arial"/>
                <w:sz w:val="29"/>
                <w:szCs w:val="29"/>
                <w:color w:val="323232"/>
                <w:vertAlign w:val="superscript"/>
              </w:rPr>
              <w:t>​​​</w:t>
            </w:r>
            <w:r>
              <w:rPr>
                <w:rFonts w:ascii="Arial" w:cs="Arial" w:eastAsia="Arial" w:hAnsi="Arial"/>
                <w:sz w:val="15"/>
                <w:szCs w:val="15"/>
                <w:color w:val="323232"/>
              </w:rPr>
              <w:t>​47,203​</w:t>
            </w:r>
            <w:r>
              <w:rPr>
                <w:rFonts w:ascii="Arial" w:cs="Arial" w:eastAsia="Arial" w:hAnsi="Arial"/>
                <w:sz w:val="29"/>
                <w:szCs w:val="29"/>
                <w:color w:val="323232"/>
                <w:vertAlign w:val="superscript"/>
              </w:rPr>
              <w:t>​​</w:t>
            </w:r>
            <w:r>
              <w:rPr>
                <w:rFonts w:ascii="Arial" w:cs="Arial" w:eastAsia="Arial" w:hAnsi="Arial"/>
                <w:sz w:val="15"/>
                <w:szCs w:val="15"/>
                <w:color w:val="323232"/>
              </w:rPr>
              <w:t xml:space="preserve"> ​118,008​</w:t>
            </w:r>
            <w:r>
              <w:rPr>
                <w:rFonts w:ascii="Arial" w:cs="Arial" w:eastAsia="Arial" w:hAnsi="Arial"/>
                <w:sz w:val="29"/>
                <w:szCs w:val="29"/>
                <w:color w:val="323232"/>
                <w:vertAlign w:val="superscript"/>
              </w:rPr>
              <w:t>​​</w:t>
            </w:r>
          </w:p>
        </w:tc>
        <w:tc>
          <w:tcPr>
            <w:tcW w:w="340" w:type="dxa"/>
            <w:vAlign w:val="bottom"/>
            <w:vMerge w:val="restart"/>
          </w:tcPr>
          <w:p>
            <w:pPr>
              <w:ind w:left="240"/>
              <w:spacing w:after="0"/>
              <w:rPr>
                <w:sz w:val="20"/>
                <w:szCs w:val="20"/>
                <w:color w:val="auto"/>
              </w:rPr>
            </w:pPr>
            <w:r>
              <w:rPr>
                <w:rFonts w:ascii="Arial" w:cs="Arial" w:eastAsia="Arial" w:hAnsi="Arial"/>
                <w:sz w:val="16"/>
                <w:szCs w:val="16"/>
                <w:b w:val="1"/>
                <w:bCs w:val="1"/>
                <w:color w:val="323232"/>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1040" w:type="dxa"/>
            <w:vAlign w:val="bottom"/>
            <w:gridSpan w:val="3"/>
            <w:vMerge w:val="restart"/>
          </w:tcPr>
          <w:p>
            <w:pPr>
              <w:jc w:val="right"/>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color w:val="323232"/>
              </w:rPr>
              <w:t>$   1,598,766</w:t>
            </w:r>
            <w:r>
              <w:rPr>
                <w:rFonts w:ascii="Arial" w:cs="Arial" w:eastAsia="Arial" w:hAnsi="Arial"/>
                <w:sz w:val="29"/>
                <w:szCs w:val="29"/>
                <w:color w:val="323232"/>
                <w:vertAlign w:val="superscript"/>
              </w:rPr>
              <w:t>​</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6"/>
                <w:szCs w:val="16"/>
                <w:b w:val="1"/>
                <w:bCs w:val="1"/>
                <w:color w:val="004987"/>
              </w:rPr>
              <w:t>Harton</w:t>
            </w: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6EC4E8"/>
            </w:tcBorders>
          </w:tcPr>
          <w:p>
            <w:pPr>
              <w:spacing w:after="0"/>
              <w:rPr>
                <w:sz w:val="19"/>
                <w:szCs w:val="19"/>
                <w:color w:val="auto"/>
              </w:rPr>
            </w:pPr>
          </w:p>
        </w:tc>
        <w:tc>
          <w:tcPr>
            <w:tcW w:w="1000" w:type="dxa"/>
            <w:vAlign w:val="bottom"/>
            <w:tcBorders>
              <w:bottom w:val="single" w:sz="8" w:color="6EC4E8"/>
            </w:tcBorders>
          </w:tcPr>
          <w:p>
            <w:pPr>
              <w:spacing w:after="0"/>
              <w:rPr>
                <w:sz w:val="19"/>
                <w:szCs w:val="19"/>
                <w:color w:val="auto"/>
              </w:rPr>
            </w:pPr>
          </w:p>
        </w:tc>
        <w:tc>
          <w:tcPr>
            <w:tcW w:w="100" w:type="dxa"/>
            <w:vAlign w:val="bottom"/>
            <w:tcBorders>
              <w:bottom w:val="single" w:sz="8" w:color="6EC4E8"/>
            </w:tcBorders>
          </w:tcPr>
          <w:p>
            <w:pPr>
              <w:spacing w:after="0"/>
              <w:rPr>
                <w:sz w:val="19"/>
                <w:szCs w:val="19"/>
                <w:color w:val="auto"/>
              </w:rPr>
            </w:pP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​2/10/2025​</w:t>
            </w:r>
            <w:r>
              <w:rPr>
                <w:rFonts w:ascii="Arial" w:cs="Arial" w:eastAsia="Arial" w:hAnsi="Arial"/>
                <w:sz w:val="26"/>
                <w:szCs w:val="26"/>
                <w:color w:val="323232"/>
                <w:vertAlign w:val="superscript"/>
              </w:rPr>
              <w:t>​​​</w:t>
            </w:r>
          </w:p>
        </w:tc>
        <w:tc>
          <w:tcPr>
            <w:tcW w:w="380" w:type="dxa"/>
            <w:vAlign w:val="bottom"/>
            <w:tcBorders>
              <w:top w:val="single" w:sz="8" w:color="6EC4E8"/>
              <w:bottom w:val="single" w:sz="8" w:color="6EC4E8"/>
            </w:tcBorders>
          </w:tcPr>
          <w:p>
            <w:pPr>
              <w:jc w:val="right"/>
              <w:ind w:right="239"/>
              <w:spacing w:after="0"/>
              <w:rPr>
                <w:sz w:val="20"/>
                <w:szCs w:val="20"/>
                <w:color w:val="auto"/>
              </w:rPr>
            </w:pPr>
            <w:r>
              <w:rPr>
                <w:rFonts w:ascii="Arial" w:cs="Arial" w:eastAsia="Arial" w:hAnsi="Arial"/>
                <w:sz w:val="16"/>
                <w:szCs w:val="16"/>
                <w:color w:val="323232"/>
              </w:rPr>
              <w:t>​</w:t>
            </w:r>
          </w:p>
        </w:tc>
        <w:tc>
          <w:tcPr>
            <w:tcW w:w="660" w:type="dxa"/>
            <w:vAlign w:val="bottom"/>
            <w:tcBorders>
              <w:top w:val="single" w:sz="8" w:color="6EC4E8"/>
              <w:bottom w:val="single" w:sz="8" w:color="6EC4E8"/>
            </w:tcBorders>
            <w:gridSpan w:val="2"/>
          </w:tcPr>
          <w:p>
            <w:pPr>
              <w:ind w:left="320"/>
              <w:spacing w:after="0"/>
              <w:rPr>
                <w:sz w:val="20"/>
                <w:szCs w:val="20"/>
                <w:color w:val="auto"/>
              </w:rPr>
            </w:pPr>
            <w:r>
              <w:rPr>
                <w:rFonts w:ascii="Arial" w:cs="Arial" w:eastAsia="Arial" w:hAnsi="Arial"/>
                <w:sz w:val="16"/>
                <w:szCs w:val="16"/>
                <w:color w:val="323232"/>
              </w:rPr>
              <w:t>​​​​ ​</w:t>
            </w:r>
          </w:p>
        </w:tc>
        <w:tc>
          <w:tcPr>
            <w:tcW w:w="840" w:type="dxa"/>
            <w:vAlign w:val="bottom"/>
            <w:tcBorders>
              <w:top w:val="single" w:sz="8" w:color="6EC4E8"/>
              <w:bottom w:val="single" w:sz="8" w:color="6EC4E8"/>
            </w:tcBorders>
          </w:tcPr>
          <w:p>
            <w:pPr>
              <w:ind w:left="680"/>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860" w:type="dxa"/>
            <w:vAlign w:val="bottom"/>
            <w:tcBorders>
              <w:top w:val="single" w:sz="8" w:color="6EC4E8"/>
              <w:bottom w:val="single" w:sz="8" w:color="6EC4E8"/>
            </w:tcBorders>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100"/>
              <w:spacing w:after="0"/>
              <w:rPr>
                <w:sz w:val="20"/>
                <w:szCs w:val="20"/>
                <w:color w:val="auto"/>
              </w:rPr>
            </w:pPr>
            <w:r>
              <w:rPr>
                <w:rFonts w:ascii="Arial" w:cs="Arial" w:eastAsia="Arial" w:hAnsi="Arial"/>
                <w:sz w:val="16"/>
                <w:szCs w:val="16"/>
                <w:color w:val="323232"/>
              </w:rPr>
              <w:t>​</w:t>
            </w:r>
          </w:p>
        </w:tc>
        <w:tc>
          <w:tcPr>
            <w:tcW w:w="820" w:type="dxa"/>
            <w:vAlign w:val="bottom"/>
            <w:tcBorders>
              <w:top w:val="single" w:sz="8" w:color="6EC4E8"/>
              <w:bottom w:val="single" w:sz="8" w:color="6EC4E8"/>
            </w:tcBorders>
          </w:tcPr>
          <w:p>
            <w:pPr>
              <w:ind w:left="46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48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16"/>
                <w:szCs w:val="16"/>
                <w:b w:val="1"/>
                <w:bCs w:val="1"/>
                <w:color w:val="323232"/>
              </w:rPr>
              <w:t>​</w:t>
            </w:r>
          </w:p>
        </w:tc>
        <w:tc>
          <w:tcPr>
            <w:tcW w:w="880" w:type="dxa"/>
            <w:vAlign w:val="bottom"/>
            <w:tcBorders>
              <w:top w:val="single" w:sz="8" w:color="6EC4E8"/>
              <w:bottom w:val="single" w:sz="8" w:color="6EC4E8"/>
            </w:tcBorders>
          </w:tcPr>
          <w:p>
            <w:pPr>
              <w:jc w:val="right"/>
              <w:ind w:right="163"/>
              <w:spacing w:after="0"/>
              <w:rPr>
                <w:sz w:val="20"/>
                <w:szCs w:val="20"/>
                <w:color w:val="auto"/>
              </w:rPr>
            </w:pPr>
            <w:r>
              <w:rPr>
                <w:rFonts w:ascii="Arial" w:cs="Arial" w:eastAsia="Arial" w:hAnsi="Arial"/>
                <w:sz w:val="16"/>
                <w:szCs w:val="16"/>
                <w:color w:val="323232"/>
              </w:rPr>
              <w:t>​​​</w:t>
            </w: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​33,216​</w:t>
            </w:r>
            <w:r>
              <w:rPr>
                <w:rFonts w:ascii="Arial" w:cs="Arial" w:eastAsia="Arial" w:hAnsi="Arial"/>
                <w:sz w:val="26"/>
                <w:szCs w:val="26"/>
                <w:color w:val="323232"/>
                <w:vertAlign w:val="superscript"/>
              </w:rPr>
              <w:t>​​</w:t>
            </w:r>
          </w:p>
        </w:tc>
        <w:tc>
          <w:tcPr>
            <w:tcW w:w="240" w:type="dxa"/>
            <w:vAlign w:val="bottom"/>
            <w:tcBorders>
              <w:top w:val="single" w:sz="8" w:color="6EC4E8"/>
              <w:bottom w:val="single" w:sz="8" w:color="6EC4E8"/>
            </w:tcBorders>
          </w:tcPr>
          <w:p>
            <w:pPr>
              <w:ind w:left="60"/>
              <w:spacing w:after="0" w:line="230" w:lineRule="exact"/>
              <w:rPr>
                <w:sz w:val="20"/>
                <w:szCs w:val="20"/>
                <w:color w:val="auto"/>
              </w:rPr>
            </w:pPr>
            <w:r>
              <w:rPr>
                <w:rFonts w:ascii="Arial" w:cs="Arial" w:eastAsia="Arial" w:hAnsi="Arial"/>
                <w:sz w:val="14"/>
                <w:szCs w:val="14"/>
                <w:color w:val="323232"/>
              </w:rPr>
              <w:t xml:space="preserve">​ </w:t>
            </w:r>
            <w:r>
              <w:rPr>
                <w:rFonts w:ascii="Arial" w:cs="Arial" w:eastAsia="Arial" w:hAnsi="Arial"/>
                <w:sz w:val="26"/>
                <w:szCs w:val="26"/>
                <w:color w:val="323232"/>
                <w:vertAlign w:val="subscript"/>
              </w:rPr>
              <w:t>​</w:t>
            </w:r>
          </w:p>
        </w:tc>
        <w:tc>
          <w:tcPr>
            <w:tcW w:w="76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1,125,026</w:t>
            </w:r>
          </w:p>
        </w:tc>
        <w:tc>
          <w:tcPr>
            <w:tcW w:w="40" w:type="dxa"/>
            <w:vAlign w:val="bottom"/>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29"/>
        </w:trPr>
        <w:tc>
          <w:tcPr>
            <w:tcW w:w="100" w:type="dxa"/>
            <w:vAlign w:val="bottom"/>
          </w:tcPr>
          <w:p>
            <w:pPr>
              <w:ind w:left="40"/>
              <w:spacing w:after="0" w:line="129" w:lineRule="exact"/>
              <w:rPr>
                <w:sz w:val="20"/>
                <w:szCs w:val="20"/>
                <w:color w:val="auto"/>
              </w:rPr>
            </w:pPr>
            <w:r>
              <w:rPr>
                <w:rFonts w:ascii="Arial" w:cs="Arial" w:eastAsia="Arial" w:hAnsi="Arial"/>
                <w:sz w:val="14"/>
                <w:szCs w:val="14"/>
                <w:color w:val="323232"/>
              </w:rPr>
              <w:t>​</w:t>
            </w:r>
          </w:p>
        </w:tc>
        <w:tc>
          <w:tcPr>
            <w:tcW w:w="1000" w:type="dxa"/>
            <w:vAlign w:val="bottom"/>
          </w:tcPr>
          <w:p>
            <w:pPr>
              <w:spacing w:after="0"/>
              <w:rPr>
                <w:sz w:val="11"/>
                <w:szCs w:val="11"/>
                <w:color w:val="auto"/>
              </w:rPr>
            </w:pPr>
          </w:p>
        </w:tc>
        <w:tc>
          <w:tcPr>
            <w:tcW w:w="560" w:type="dxa"/>
            <w:vAlign w:val="bottom"/>
            <w:gridSpan w:val="2"/>
          </w:tcPr>
          <w:p>
            <w:pPr>
              <w:ind w:left="80"/>
              <w:spacing w:after="0" w:line="129" w:lineRule="exact"/>
              <w:rPr>
                <w:sz w:val="20"/>
                <w:szCs w:val="20"/>
                <w:color w:val="auto"/>
              </w:rPr>
            </w:pPr>
            <w:r>
              <w:rPr>
                <w:rFonts w:ascii="Arial" w:cs="Arial" w:eastAsia="Arial" w:hAnsi="Arial"/>
                <w:sz w:val="14"/>
                <w:szCs w:val="14"/>
                <w:color w:val="323232"/>
              </w:rPr>
              <w:t>​​</w:t>
            </w:r>
            <w:r>
              <w:rPr>
                <w:rFonts w:ascii="Arial" w:cs="Arial" w:eastAsia="Arial" w:hAnsi="Arial"/>
                <w:sz w:val="14"/>
                <w:szCs w:val="14"/>
                <w:b w:val="1"/>
                <w:bCs w:val="1"/>
                <w:color w:val="323232"/>
              </w:rPr>
              <w:t>​</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380" w:type="dxa"/>
            <w:vAlign w:val="bottom"/>
          </w:tcPr>
          <w:p>
            <w:pPr>
              <w:spacing w:after="0"/>
              <w:rPr>
                <w:sz w:val="11"/>
                <w:szCs w:val="11"/>
                <w:color w:val="auto"/>
              </w:rPr>
            </w:pPr>
          </w:p>
        </w:tc>
        <w:tc>
          <w:tcPr>
            <w:tcW w:w="500" w:type="dxa"/>
            <w:vAlign w:val="bottom"/>
          </w:tcPr>
          <w:p>
            <w:pPr>
              <w:ind w:left="320"/>
              <w:spacing w:after="0" w:line="129" w:lineRule="exact"/>
              <w:rPr>
                <w:sz w:val="20"/>
                <w:szCs w:val="20"/>
                <w:color w:val="auto"/>
              </w:rPr>
            </w:pPr>
            <w:r>
              <w:rPr>
                <w:rFonts w:ascii="Arial" w:cs="Arial" w:eastAsia="Arial" w:hAnsi="Arial"/>
                <w:sz w:val="14"/>
                <w:szCs w:val="14"/>
                <w:color w:val="323232"/>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323232"/>
              </w:rPr>
              <w:t>​</w:t>
            </w:r>
          </w:p>
        </w:tc>
        <w:tc>
          <w:tcPr>
            <w:tcW w:w="840" w:type="dxa"/>
            <w:vAlign w:val="bottom"/>
          </w:tcPr>
          <w:p>
            <w:pPr>
              <w:ind w:left="680"/>
              <w:spacing w:after="0" w:line="129" w:lineRule="exact"/>
              <w:rPr>
                <w:sz w:val="20"/>
                <w:szCs w:val="20"/>
                <w:color w:val="auto"/>
              </w:rPr>
            </w:pPr>
            <w:r>
              <w:rPr>
                <w:rFonts w:ascii="Arial" w:cs="Arial" w:eastAsia="Arial" w:hAnsi="Arial"/>
                <w:sz w:val="14"/>
                <w:szCs w:val="14"/>
                <w:color w:val="323232"/>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1"/>
              <w:spacing w:after="0" w:line="129" w:lineRule="exact"/>
              <w:rPr>
                <w:sz w:val="20"/>
                <w:szCs w:val="20"/>
                <w:color w:val="auto"/>
              </w:rPr>
            </w:pPr>
            <w:r>
              <w:rPr>
                <w:rFonts w:ascii="Arial" w:cs="Arial" w:eastAsia="Arial" w:hAnsi="Arial"/>
                <w:sz w:val="14"/>
                <w:szCs w:val="14"/>
                <w:color w:val="323232"/>
              </w:rPr>
              <w:t>​​​</w:t>
            </w:r>
          </w:p>
        </w:tc>
        <w:tc>
          <w:tcPr>
            <w:tcW w:w="180" w:type="dxa"/>
            <w:vAlign w:val="bottom"/>
          </w:tcPr>
          <w:p>
            <w:pPr>
              <w:ind w:left="100"/>
              <w:spacing w:after="0" w:line="129" w:lineRule="exact"/>
              <w:rPr>
                <w:sz w:val="20"/>
                <w:szCs w:val="20"/>
                <w:color w:val="auto"/>
              </w:rPr>
            </w:pPr>
            <w:r>
              <w:rPr>
                <w:rFonts w:ascii="Arial" w:cs="Arial" w:eastAsia="Arial" w:hAnsi="Arial"/>
                <w:sz w:val="14"/>
                <w:szCs w:val="14"/>
                <w:color w:val="323232"/>
              </w:rPr>
              <w:t>​</w:t>
            </w:r>
          </w:p>
        </w:tc>
        <w:tc>
          <w:tcPr>
            <w:tcW w:w="820" w:type="dxa"/>
            <w:vAlign w:val="bottom"/>
          </w:tcPr>
          <w:p>
            <w:pPr>
              <w:ind w:left="460"/>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r>
              <w:rPr>
                <w:rFonts w:ascii="Arial" w:cs="Arial" w:eastAsia="Arial" w:hAnsi="Arial"/>
                <w:sz w:val="14"/>
                <w:szCs w:val="14"/>
                <w:b w:val="1"/>
                <w:bCs w:val="1"/>
                <w:color w:val="323232"/>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r>
              <w:rPr>
                <w:rFonts w:ascii="Arial" w:cs="Arial" w:eastAsia="Arial" w:hAnsi="Arial"/>
                <w:sz w:val="14"/>
                <w:szCs w:val="14"/>
                <w:b w:val="1"/>
                <w:bCs w:val="1"/>
                <w:color w:val="323232"/>
              </w:rPr>
              <w:t xml:space="preserve"> ​</w:t>
            </w:r>
          </w:p>
        </w:tc>
        <w:tc>
          <w:tcPr>
            <w:tcW w:w="880" w:type="dxa"/>
            <w:vAlign w:val="bottom"/>
          </w:tcPr>
          <w:p>
            <w:pPr>
              <w:jc w:val="right"/>
              <w:ind w:right="163"/>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340" w:type="dxa"/>
            <w:vAlign w:val="bottom"/>
          </w:tcPr>
          <w:p>
            <w:pPr>
              <w:ind w:left="240"/>
              <w:spacing w:after="0" w:line="129" w:lineRule="exact"/>
              <w:rPr>
                <w:sz w:val="20"/>
                <w:szCs w:val="20"/>
                <w:color w:val="auto"/>
              </w:rPr>
            </w:pPr>
            <w:r>
              <w:rPr>
                <w:rFonts w:ascii="Arial" w:cs="Arial" w:eastAsia="Arial" w:hAnsi="Arial"/>
                <w:sz w:val="14"/>
                <w:szCs w:val="14"/>
                <w:color w:val="323232"/>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240" w:type="dxa"/>
            <w:vAlign w:val="bottom"/>
          </w:tcPr>
          <w:p>
            <w:pPr>
              <w:ind w:left="60"/>
              <w:spacing w:after="0" w:line="129" w:lineRule="exact"/>
              <w:rPr>
                <w:sz w:val="20"/>
                <w:szCs w:val="20"/>
                <w:color w:val="auto"/>
              </w:rPr>
            </w:pPr>
            <w:r>
              <w:rPr>
                <w:rFonts w:ascii="Arial" w:cs="Arial" w:eastAsia="Arial" w:hAnsi="Arial"/>
                <w:sz w:val="14"/>
                <w:szCs w:val="14"/>
                <w:color w:val="323232"/>
              </w:rPr>
              <w:t>​ ​</w:t>
            </w:r>
          </w:p>
        </w:tc>
        <w:tc>
          <w:tcPr>
            <w:tcW w:w="760" w:type="dxa"/>
            <w:vAlign w:val="bottom"/>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6"/>
                <w:szCs w:val="16"/>
                <w:b w:val="1"/>
                <w:bCs w:val="1"/>
                <w:color w:val="004987"/>
              </w:rPr>
              <w:t>Jefferson L.</w:t>
            </w:r>
          </w:p>
        </w:tc>
        <w:tc>
          <w:tcPr>
            <w:tcW w:w="100" w:type="dxa"/>
            <w:vAlign w:val="bottom"/>
          </w:tcPr>
          <w:p>
            <w:pPr>
              <w:spacing w:after="0"/>
              <w:rPr>
                <w:sz w:val="12"/>
                <w:szCs w:val="12"/>
                <w:color w:val="auto"/>
              </w:rPr>
            </w:pPr>
          </w:p>
        </w:tc>
        <w:tc>
          <w:tcPr>
            <w:tcW w:w="460" w:type="dxa"/>
            <w:vAlign w:val="bottom"/>
            <w:tcBorders>
              <w:bottom w:val="single" w:sz="8" w:color="6EC4E8"/>
            </w:tcBorders>
          </w:tcPr>
          <w:p>
            <w:pPr>
              <w:spacing w:after="0"/>
              <w:rPr>
                <w:sz w:val="12"/>
                <w:szCs w:val="12"/>
                <w:color w:val="auto"/>
              </w:rPr>
            </w:pPr>
          </w:p>
        </w:tc>
        <w:tc>
          <w:tcPr>
            <w:tcW w:w="50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gridSpan w:val="2"/>
          </w:tcPr>
          <w:p>
            <w:pPr>
              <w:ind w:left="20"/>
              <w:spacing w:after="0" w:line="148" w:lineRule="exact"/>
              <w:rPr>
                <w:sz w:val="20"/>
                <w:szCs w:val="20"/>
                <w:color w:val="auto"/>
              </w:rPr>
            </w:pPr>
            <w:r>
              <w:rPr>
                <w:rFonts w:ascii="Arial" w:cs="Arial" w:eastAsia="Arial" w:hAnsi="Arial"/>
                <w:sz w:val="16"/>
                <w:szCs w:val="16"/>
                <w:color w:val="323232"/>
              </w:rPr>
              <w:t>​ 220,000​</w:t>
            </w:r>
          </w:p>
        </w:tc>
        <w:tc>
          <w:tcPr>
            <w:tcW w:w="160" w:type="dxa"/>
            <w:vAlign w:val="bottom"/>
            <w:tcBorders>
              <w:bottom w:val="single" w:sz="8" w:color="6EC4E8"/>
            </w:tcBorders>
            <w:vMerge w:val="continue"/>
          </w:tcPr>
          <w:p>
            <w:pPr>
              <w:spacing w:after="0"/>
              <w:rPr>
                <w:sz w:val="12"/>
                <w:szCs w:val="12"/>
                <w:color w:val="auto"/>
              </w:rPr>
            </w:pPr>
          </w:p>
        </w:tc>
        <w:tc>
          <w:tcPr>
            <w:tcW w:w="840" w:type="dxa"/>
            <w:vAlign w:val="bottom"/>
            <w:tcBorders>
              <w:bottom w:val="single" w:sz="8" w:color="6EC4E8"/>
            </w:tcBorders>
          </w:tcPr>
          <w:p>
            <w:pPr>
              <w:ind w:left="100"/>
              <w:spacing w:after="0" w:line="148" w:lineRule="exact"/>
              <w:rPr>
                <w:sz w:val="20"/>
                <w:szCs w:val="20"/>
                <w:color w:val="auto"/>
              </w:rPr>
            </w:pPr>
            <w:r>
              <w:rPr>
                <w:rFonts w:ascii="Arial" w:cs="Arial" w:eastAsia="Arial" w:hAnsi="Arial"/>
                <w:sz w:val="16"/>
                <w:szCs w:val="16"/>
                <w:color w:val="323232"/>
              </w:rPr>
              <w:t>440,000​</w:t>
            </w:r>
          </w:p>
        </w:tc>
        <w:tc>
          <w:tcPr>
            <w:tcW w:w="180" w:type="dxa"/>
            <w:vAlign w:val="bottom"/>
            <w:tcBorders>
              <w:bottom w:val="single" w:sz="8" w:color="6EC4E8"/>
            </w:tcBorders>
            <w:vMerge w:val="continue"/>
          </w:tcPr>
          <w:p>
            <w:pPr>
              <w:spacing w:after="0"/>
              <w:rPr>
                <w:sz w:val="12"/>
                <w:szCs w:val="12"/>
                <w:color w:val="auto"/>
              </w:rPr>
            </w:pPr>
          </w:p>
        </w:tc>
        <w:tc>
          <w:tcPr>
            <w:tcW w:w="860" w:type="dxa"/>
            <w:vAlign w:val="bottom"/>
            <w:tcBorders>
              <w:bottom w:val="single" w:sz="8" w:color="6EC4E8"/>
            </w:tcBorders>
          </w:tcPr>
          <w:p>
            <w:pPr>
              <w:jc w:val="right"/>
              <w:ind w:right="61"/>
              <w:spacing w:after="0" w:line="148" w:lineRule="exact"/>
              <w:rPr>
                <w:sz w:val="20"/>
                <w:szCs w:val="20"/>
                <w:color w:val="auto"/>
              </w:rPr>
            </w:pPr>
            <w:r>
              <w:rPr>
                <w:rFonts w:ascii="Arial" w:cs="Arial" w:eastAsia="Arial" w:hAnsi="Arial"/>
                <w:sz w:val="16"/>
                <w:szCs w:val="16"/>
                <w:color w:val="323232"/>
              </w:rPr>
              <w:t>880,000​</w:t>
            </w:r>
          </w:p>
        </w:tc>
        <w:tc>
          <w:tcPr>
            <w:tcW w:w="180" w:type="dxa"/>
            <w:vAlign w:val="bottom"/>
            <w:tcBorders>
              <w:bottom w:val="single" w:sz="8" w:color="6EC4E8"/>
            </w:tcBorders>
          </w:tcPr>
          <w:p>
            <w:pPr>
              <w:spacing w:after="0"/>
              <w:rPr>
                <w:sz w:val="12"/>
                <w:szCs w:val="12"/>
                <w:color w:val="auto"/>
              </w:rPr>
            </w:pPr>
          </w:p>
        </w:tc>
        <w:tc>
          <w:tcPr>
            <w:tcW w:w="820" w:type="dxa"/>
            <w:vAlign w:val="bottom"/>
            <w:tcBorders>
              <w:bottom w:val="single" w:sz="8" w:color="6EC4E8"/>
            </w:tcBorders>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tcPr>
          <w:p>
            <w:pPr>
              <w:spacing w:after="0"/>
              <w:rPr>
                <w:sz w:val="12"/>
                <w:szCs w:val="12"/>
                <w:color w:val="auto"/>
              </w:rPr>
            </w:pPr>
          </w:p>
        </w:tc>
        <w:tc>
          <w:tcPr>
            <w:tcW w:w="340" w:type="dxa"/>
            <w:vAlign w:val="bottom"/>
            <w:tcBorders>
              <w:bottom w:val="single" w:sz="8" w:color="6EC4E8"/>
            </w:tcBorders>
          </w:tcPr>
          <w:p>
            <w:pPr>
              <w:spacing w:after="0"/>
              <w:rPr>
                <w:sz w:val="12"/>
                <w:szCs w:val="12"/>
                <w:color w:val="auto"/>
              </w:rPr>
            </w:pPr>
          </w:p>
        </w:tc>
        <w:tc>
          <w:tcPr>
            <w:tcW w:w="620" w:type="dxa"/>
            <w:vAlign w:val="bottom"/>
            <w:tcBorders>
              <w:bottom w:val="single" w:sz="8" w:color="6EC4E8"/>
            </w:tcBorders>
          </w:tcPr>
          <w:p>
            <w:pPr>
              <w:spacing w:after="0"/>
              <w:rPr>
                <w:sz w:val="12"/>
                <w:szCs w:val="12"/>
                <w:color w:val="auto"/>
              </w:rPr>
            </w:pPr>
          </w:p>
        </w:tc>
        <w:tc>
          <w:tcPr>
            <w:tcW w:w="240" w:type="dxa"/>
            <w:vAlign w:val="bottom"/>
            <w:tcBorders>
              <w:bottom w:val="single" w:sz="8" w:color="6EC4E8"/>
            </w:tcBorders>
          </w:tcPr>
          <w:p>
            <w:pPr>
              <w:spacing w:after="0"/>
              <w:rPr>
                <w:sz w:val="12"/>
                <w:szCs w:val="12"/>
                <w:color w:val="auto"/>
              </w:rPr>
            </w:pPr>
          </w:p>
        </w:tc>
        <w:tc>
          <w:tcPr>
            <w:tcW w:w="760" w:type="dxa"/>
            <w:vAlign w:val="bottom"/>
            <w:tcBorders>
              <w:bottom w:val="single" w:sz="8" w:color="6EC4E8"/>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3"/>
            <w:vMerge w:val="restart"/>
          </w:tcPr>
          <w:p>
            <w:pPr>
              <w:jc w:val="right"/>
              <w:ind w:right="239"/>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color w:val="323232"/>
              </w:rPr>
              <w:t>​2/10/2025​</w:t>
            </w:r>
            <w:r>
              <w:rPr>
                <w:rFonts w:ascii="Arial" w:cs="Arial" w:eastAsia="Arial" w:hAnsi="Arial"/>
                <w:sz w:val="29"/>
                <w:szCs w:val="29"/>
                <w:color w:val="323232"/>
                <w:vertAlign w:val="superscript"/>
              </w:rPr>
              <w:t>​​​ ​</w:t>
            </w: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323232"/>
              </w:rPr>
              <w:t>​​​​ ​</w:t>
            </w: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323232"/>
              </w:rPr>
              <w:t>​​​​ ​</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300" w:type="dxa"/>
            <w:vAlign w:val="bottom"/>
            <w:gridSpan w:val="2"/>
            <w:vMerge w:val="restart"/>
          </w:tcPr>
          <w:p>
            <w:pPr>
              <w:jc w:val="right"/>
              <w:spacing w:after="0" w:line="256" w:lineRule="exact"/>
              <w:rPr>
                <w:sz w:val="20"/>
                <w:szCs w:val="20"/>
                <w:color w:val="auto"/>
              </w:rPr>
            </w:pPr>
            <w:r>
              <w:rPr>
                <w:rFonts w:ascii="Arial" w:cs="Arial" w:eastAsia="Arial" w:hAnsi="Arial"/>
                <w:sz w:val="15"/>
                <w:szCs w:val="15"/>
                <w:color w:val="323232"/>
              </w:rPr>
              <w:t>3,462​</w:t>
            </w:r>
            <w:r>
              <w:rPr>
                <w:rFonts w:ascii="Arial" w:cs="Arial" w:eastAsia="Arial" w:hAnsi="Arial"/>
                <w:sz w:val="29"/>
                <w:szCs w:val="29"/>
                <w:color w:val="323232"/>
                <w:vertAlign w:val="superscript"/>
              </w:rPr>
              <w:t>​​​</w:t>
            </w:r>
            <w:r>
              <w:rPr>
                <w:rFonts w:ascii="Arial" w:cs="Arial" w:eastAsia="Arial" w:hAnsi="Arial"/>
                <w:sz w:val="15"/>
                <w:szCs w:val="15"/>
                <w:color w:val="323232"/>
              </w:rPr>
              <w:t>​ 9,231​</w:t>
            </w:r>
            <w:r>
              <w:rPr>
                <w:rFonts w:ascii="Arial" w:cs="Arial" w:eastAsia="Arial" w:hAnsi="Arial"/>
                <w:sz w:val="29"/>
                <w:szCs w:val="29"/>
                <w:color w:val="323232"/>
                <w:vertAlign w:val="superscript"/>
              </w:rPr>
              <w:t>​​</w:t>
            </w:r>
            <w:r>
              <w:rPr>
                <w:rFonts w:ascii="Arial" w:cs="Arial" w:eastAsia="Arial" w:hAnsi="Arial"/>
                <w:sz w:val="15"/>
                <w:szCs w:val="15"/>
                <w:color w:val="323232"/>
              </w:rPr>
              <w:t xml:space="preserve"> ​</w:t>
            </w:r>
          </w:p>
        </w:tc>
        <w:tc>
          <w:tcPr>
            <w:tcW w:w="880" w:type="dxa"/>
            <w:vAlign w:val="bottom"/>
            <w:vMerge w:val="restart"/>
          </w:tcPr>
          <w:p>
            <w:pPr>
              <w:jc w:val="right"/>
              <w:ind w:right="163"/>
              <w:spacing w:after="0" w:line="256" w:lineRule="exact"/>
              <w:rPr>
                <w:sz w:val="20"/>
                <w:szCs w:val="20"/>
                <w:color w:val="auto"/>
              </w:rPr>
            </w:pPr>
            <w:r>
              <w:rPr>
                <w:rFonts w:ascii="Arial" w:cs="Arial" w:eastAsia="Arial" w:hAnsi="Arial"/>
                <w:sz w:val="15"/>
                <w:szCs w:val="15"/>
                <w:color w:val="323232"/>
              </w:rPr>
              <w:t>23,078​</w:t>
            </w:r>
            <w:r>
              <w:rPr>
                <w:rFonts w:ascii="Arial" w:cs="Arial" w:eastAsia="Arial" w:hAnsi="Arial"/>
                <w:sz w:val="29"/>
                <w:szCs w:val="29"/>
                <w:color w:val="323232"/>
                <w:vertAlign w:val="superscript"/>
              </w:rPr>
              <w:t>​​</w:t>
            </w:r>
          </w:p>
        </w:tc>
        <w:tc>
          <w:tcPr>
            <w:tcW w:w="340" w:type="dxa"/>
            <w:vAlign w:val="bottom"/>
            <w:vMerge w:val="restart"/>
          </w:tcPr>
          <w:p>
            <w:pPr>
              <w:ind w:left="240"/>
              <w:spacing w:after="0"/>
              <w:rPr>
                <w:sz w:val="20"/>
                <w:szCs w:val="20"/>
                <w:color w:val="auto"/>
              </w:rPr>
            </w:pPr>
            <w:r>
              <w:rPr>
                <w:rFonts w:ascii="Arial" w:cs="Arial" w:eastAsia="Arial" w:hAnsi="Arial"/>
                <w:sz w:val="16"/>
                <w:szCs w:val="16"/>
                <w:b w:val="1"/>
                <w:bCs w:val="1"/>
                <w:color w:val="323232"/>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240" w:type="dxa"/>
            <w:vAlign w:val="bottom"/>
            <w:vMerge w:val="restart"/>
          </w:tcPr>
          <w:p>
            <w:pPr>
              <w:ind w:left="60"/>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color w:val="323232"/>
              </w:rPr>
              <w:t xml:space="preserve"> ​</w:t>
            </w:r>
          </w:p>
        </w:tc>
        <w:tc>
          <w:tcPr>
            <w:tcW w:w="800" w:type="dxa"/>
            <w:vAlign w:val="bottom"/>
            <w:gridSpan w:val="2"/>
            <w:vMerge w:val="restart"/>
          </w:tcPr>
          <w:p>
            <w:pPr>
              <w:jc w:val="right"/>
              <w:spacing w:after="0" w:line="256" w:lineRule="exact"/>
              <w:rPr>
                <w:sz w:val="20"/>
                <w:szCs w:val="20"/>
                <w:color w:val="auto"/>
              </w:rPr>
            </w:pPr>
            <w:r>
              <w:rPr>
                <w:rFonts w:ascii="Arial" w:cs="Arial" w:eastAsia="Arial" w:hAnsi="Arial"/>
                <w:sz w:val="15"/>
                <w:szCs w:val="15"/>
                <w:color w:val="323232"/>
              </w:rPr>
              <w:t>312,654</w:t>
            </w:r>
            <w:r>
              <w:rPr>
                <w:rFonts w:ascii="Arial" w:cs="Arial" w:eastAsia="Arial" w:hAnsi="Arial"/>
                <w:sz w:val="29"/>
                <w:szCs w:val="29"/>
                <w:color w:val="323232"/>
                <w:vertAlign w:val="superscript"/>
              </w:rPr>
              <w:t>​</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6"/>
                <w:szCs w:val="16"/>
                <w:b w:val="1"/>
                <w:bCs w:val="1"/>
                <w:color w:val="004987"/>
              </w:rPr>
              <w:t>Harralson</w:t>
            </w: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6EC4E8"/>
            </w:tcBorders>
          </w:tcPr>
          <w:p>
            <w:pPr>
              <w:spacing w:after="0"/>
              <w:rPr>
                <w:sz w:val="19"/>
                <w:szCs w:val="19"/>
                <w:color w:val="auto"/>
              </w:rPr>
            </w:pPr>
          </w:p>
        </w:tc>
        <w:tc>
          <w:tcPr>
            <w:tcW w:w="1000" w:type="dxa"/>
            <w:vAlign w:val="bottom"/>
            <w:tcBorders>
              <w:bottom w:val="single" w:sz="8" w:color="6EC4E8"/>
            </w:tcBorders>
          </w:tcPr>
          <w:p>
            <w:pPr>
              <w:spacing w:after="0"/>
              <w:rPr>
                <w:sz w:val="19"/>
                <w:szCs w:val="19"/>
                <w:color w:val="auto"/>
              </w:rPr>
            </w:pPr>
          </w:p>
        </w:tc>
        <w:tc>
          <w:tcPr>
            <w:tcW w:w="100" w:type="dxa"/>
            <w:vAlign w:val="bottom"/>
            <w:tcBorders>
              <w:bottom w:val="single" w:sz="8" w:color="6EC4E8"/>
            </w:tcBorders>
          </w:tcPr>
          <w:p>
            <w:pPr>
              <w:spacing w:after="0"/>
              <w:rPr>
                <w:sz w:val="19"/>
                <w:szCs w:val="19"/>
                <w:color w:val="auto"/>
              </w:rPr>
            </w:pP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​2/10/2025​</w:t>
            </w:r>
            <w:r>
              <w:rPr>
                <w:rFonts w:ascii="Arial" w:cs="Arial" w:eastAsia="Arial" w:hAnsi="Arial"/>
                <w:sz w:val="26"/>
                <w:szCs w:val="26"/>
                <w:color w:val="323232"/>
                <w:vertAlign w:val="superscript"/>
              </w:rPr>
              <w:t>​​​</w:t>
            </w:r>
          </w:p>
        </w:tc>
        <w:tc>
          <w:tcPr>
            <w:tcW w:w="380" w:type="dxa"/>
            <w:vAlign w:val="bottom"/>
            <w:tcBorders>
              <w:top w:val="single" w:sz="8" w:color="6EC4E8"/>
              <w:bottom w:val="single" w:sz="8" w:color="6EC4E8"/>
            </w:tcBorders>
          </w:tcPr>
          <w:p>
            <w:pPr>
              <w:jc w:val="right"/>
              <w:ind w:right="239"/>
              <w:spacing w:after="0"/>
              <w:rPr>
                <w:sz w:val="20"/>
                <w:szCs w:val="20"/>
                <w:color w:val="auto"/>
              </w:rPr>
            </w:pPr>
            <w:r>
              <w:rPr>
                <w:rFonts w:ascii="Arial" w:cs="Arial" w:eastAsia="Arial" w:hAnsi="Arial"/>
                <w:sz w:val="16"/>
                <w:szCs w:val="16"/>
                <w:color w:val="323232"/>
              </w:rPr>
              <w:t>​</w:t>
            </w:r>
          </w:p>
        </w:tc>
        <w:tc>
          <w:tcPr>
            <w:tcW w:w="660" w:type="dxa"/>
            <w:vAlign w:val="bottom"/>
            <w:tcBorders>
              <w:top w:val="single" w:sz="8" w:color="6EC4E8"/>
              <w:bottom w:val="single" w:sz="8" w:color="6EC4E8"/>
            </w:tcBorders>
            <w:gridSpan w:val="2"/>
          </w:tcPr>
          <w:p>
            <w:pPr>
              <w:ind w:left="320"/>
              <w:spacing w:after="0"/>
              <w:rPr>
                <w:sz w:val="20"/>
                <w:szCs w:val="20"/>
                <w:color w:val="auto"/>
              </w:rPr>
            </w:pPr>
            <w:r>
              <w:rPr>
                <w:rFonts w:ascii="Arial" w:cs="Arial" w:eastAsia="Arial" w:hAnsi="Arial"/>
                <w:sz w:val="16"/>
                <w:szCs w:val="16"/>
                <w:color w:val="323232"/>
              </w:rPr>
              <w:t>​​​​ ​</w:t>
            </w:r>
          </w:p>
        </w:tc>
        <w:tc>
          <w:tcPr>
            <w:tcW w:w="840" w:type="dxa"/>
            <w:vAlign w:val="bottom"/>
            <w:tcBorders>
              <w:top w:val="single" w:sz="8" w:color="6EC4E8"/>
              <w:bottom w:val="single" w:sz="8" w:color="6EC4E8"/>
            </w:tcBorders>
          </w:tcPr>
          <w:p>
            <w:pPr>
              <w:ind w:left="680"/>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860" w:type="dxa"/>
            <w:vAlign w:val="bottom"/>
            <w:tcBorders>
              <w:top w:val="single" w:sz="8" w:color="6EC4E8"/>
              <w:bottom w:val="single" w:sz="8" w:color="6EC4E8"/>
            </w:tcBorders>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100"/>
              <w:spacing w:after="0"/>
              <w:rPr>
                <w:sz w:val="20"/>
                <w:szCs w:val="20"/>
                <w:color w:val="auto"/>
              </w:rPr>
            </w:pPr>
            <w:r>
              <w:rPr>
                <w:rFonts w:ascii="Arial" w:cs="Arial" w:eastAsia="Arial" w:hAnsi="Arial"/>
                <w:sz w:val="16"/>
                <w:szCs w:val="16"/>
                <w:color w:val="323232"/>
              </w:rPr>
              <w:t>​</w:t>
            </w:r>
          </w:p>
        </w:tc>
        <w:tc>
          <w:tcPr>
            <w:tcW w:w="820" w:type="dxa"/>
            <w:vAlign w:val="bottom"/>
            <w:tcBorders>
              <w:top w:val="single" w:sz="8" w:color="6EC4E8"/>
              <w:bottom w:val="single" w:sz="8" w:color="6EC4E8"/>
            </w:tcBorders>
          </w:tcPr>
          <w:p>
            <w:pPr>
              <w:ind w:left="46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48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16"/>
                <w:szCs w:val="16"/>
                <w:b w:val="1"/>
                <w:bCs w:val="1"/>
                <w:color w:val="323232"/>
              </w:rPr>
              <w:t>​</w:t>
            </w:r>
          </w:p>
        </w:tc>
        <w:tc>
          <w:tcPr>
            <w:tcW w:w="880" w:type="dxa"/>
            <w:vAlign w:val="bottom"/>
            <w:tcBorders>
              <w:top w:val="single" w:sz="8" w:color="6EC4E8"/>
              <w:bottom w:val="single" w:sz="8" w:color="6EC4E8"/>
            </w:tcBorders>
          </w:tcPr>
          <w:p>
            <w:pPr>
              <w:jc w:val="right"/>
              <w:ind w:right="163"/>
              <w:spacing w:after="0"/>
              <w:rPr>
                <w:sz w:val="20"/>
                <w:szCs w:val="20"/>
                <w:color w:val="auto"/>
              </w:rPr>
            </w:pPr>
            <w:r>
              <w:rPr>
                <w:rFonts w:ascii="Arial" w:cs="Arial" w:eastAsia="Arial" w:hAnsi="Arial"/>
                <w:sz w:val="16"/>
                <w:szCs w:val="16"/>
                <w:color w:val="323232"/>
              </w:rPr>
              <w:t>​​​</w:t>
            </w: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 6,496​</w:t>
            </w:r>
            <w:r>
              <w:rPr>
                <w:rFonts w:ascii="Arial" w:cs="Arial" w:eastAsia="Arial" w:hAnsi="Arial"/>
                <w:sz w:val="26"/>
                <w:szCs w:val="26"/>
                <w:color w:val="323232"/>
                <w:vertAlign w:val="superscript"/>
              </w:rPr>
              <w:t>​​</w:t>
            </w:r>
          </w:p>
        </w:tc>
        <w:tc>
          <w:tcPr>
            <w:tcW w:w="240" w:type="dxa"/>
            <w:vAlign w:val="bottom"/>
            <w:tcBorders>
              <w:top w:val="single" w:sz="8" w:color="6EC4E8"/>
              <w:bottom w:val="single" w:sz="8" w:color="6EC4E8"/>
            </w:tcBorders>
          </w:tcPr>
          <w:p>
            <w:pPr>
              <w:ind w:left="60"/>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 xml:space="preserve"> ​</w:t>
            </w:r>
          </w:p>
        </w:tc>
        <w:tc>
          <w:tcPr>
            <w:tcW w:w="76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220,019</w:t>
            </w:r>
          </w:p>
        </w:tc>
        <w:tc>
          <w:tcPr>
            <w:tcW w:w="40" w:type="dxa"/>
            <w:vAlign w:val="bottom"/>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29"/>
        </w:trPr>
        <w:tc>
          <w:tcPr>
            <w:tcW w:w="100" w:type="dxa"/>
            <w:vAlign w:val="bottom"/>
          </w:tcPr>
          <w:p>
            <w:pPr>
              <w:ind w:left="40"/>
              <w:spacing w:after="0" w:line="129" w:lineRule="exact"/>
              <w:rPr>
                <w:sz w:val="20"/>
                <w:szCs w:val="20"/>
                <w:color w:val="auto"/>
              </w:rPr>
            </w:pPr>
            <w:r>
              <w:rPr>
                <w:rFonts w:ascii="Arial" w:cs="Arial" w:eastAsia="Arial" w:hAnsi="Arial"/>
                <w:sz w:val="14"/>
                <w:szCs w:val="14"/>
                <w:color w:val="323232"/>
              </w:rPr>
              <w:t>​</w:t>
            </w:r>
          </w:p>
        </w:tc>
        <w:tc>
          <w:tcPr>
            <w:tcW w:w="1000" w:type="dxa"/>
            <w:vAlign w:val="bottom"/>
          </w:tcPr>
          <w:p>
            <w:pPr>
              <w:spacing w:after="0"/>
              <w:rPr>
                <w:sz w:val="11"/>
                <w:szCs w:val="11"/>
                <w:color w:val="auto"/>
              </w:rPr>
            </w:pPr>
          </w:p>
        </w:tc>
        <w:tc>
          <w:tcPr>
            <w:tcW w:w="560" w:type="dxa"/>
            <w:vAlign w:val="bottom"/>
            <w:gridSpan w:val="2"/>
          </w:tcPr>
          <w:p>
            <w:pPr>
              <w:ind w:left="80"/>
              <w:spacing w:after="0" w:line="129" w:lineRule="exact"/>
              <w:rPr>
                <w:sz w:val="20"/>
                <w:szCs w:val="20"/>
                <w:color w:val="auto"/>
              </w:rPr>
            </w:pPr>
            <w:r>
              <w:rPr>
                <w:rFonts w:ascii="Arial" w:cs="Arial" w:eastAsia="Arial" w:hAnsi="Arial"/>
                <w:sz w:val="14"/>
                <w:szCs w:val="14"/>
                <w:color w:val="323232"/>
              </w:rPr>
              <w:t>​​</w:t>
            </w:r>
            <w:r>
              <w:rPr>
                <w:rFonts w:ascii="Arial" w:cs="Arial" w:eastAsia="Arial" w:hAnsi="Arial"/>
                <w:sz w:val="14"/>
                <w:szCs w:val="14"/>
                <w:b w:val="1"/>
                <w:bCs w:val="1"/>
                <w:color w:val="323232"/>
              </w:rPr>
              <w:t>​</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380" w:type="dxa"/>
            <w:vAlign w:val="bottom"/>
          </w:tcPr>
          <w:p>
            <w:pPr>
              <w:spacing w:after="0"/>
              <w:rPr>
                <w:sz w:val="11"/>
                <w:szCs w:val="11"/>
                <w:color w:val="auto"/>
              </w:rPr>
            </w:pPr>
          </w:p>
        </w:tc>
        <w:tc>
          <w:tcPr>
            <w:tcW w:w="500" w:type="dxa"/>
            <w:vAlign w:val="bottom"/>
          </w:tcPr>
          <w:p>
            <w:pPr>
              <w:ind w:left="320"/>
              <w:spacing w:after="0" w:line="129" w:lineRule="exact"/>
              <w:rPr>
                <w:sz w:val="20"/>
                <w:szCs w:val="20"/>
                <w:color w:val="auto"/>
              </w:rPr>
            </w:pPr>
            <w:r>
              <w:rPr>
                <w:rFonts w:ascii="Arial" w:cs="Arial" w:eastAsia="Arial" w:hAnsi="Arial"/>
                <w:sz w:val="14"/>
                <w:szCs w:val="14"/>
                <w:color w:val="323232"/>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323232"/>
              </w:rPr>
              <w:t>​</w:t>
            </w:r>
          </w:p>
        </w:tc>
        <w:tc>
          <w:tcPr>
            <w:tcW w:w="840" w:type="dxa"/>
            <w:vAlign w:val="bottom"/>
          </w:tcPr>
          <w:p>
            <w:pPr>
              <w:ind w:left="680"/>
              <w:spacing w:after="0" w:line="129" w:lineRule="exact"/>
              <w:rPr>
                <w:sz w:val="20"/>
                <w:szCs w:val="20"/>
                <w:color w:val="auto"/>
              </w:rPr>
            </w:pPr>
            <w:r>
              <w:rPr>
                <w:rFonts w:ascii="Arial" w:cs="Arial" w:eastAsia="Arial" w:hAnsi="Arial"/>
                <w:sz w:val="14"/>
                <w:szCs w:val="14"/>
                <w:color w:val="323232"/>
              </w:rPr>
              <w:t>​​​​</w:t>
            </w:r>
          </w:p>
        </w:tc>
        <w:tc>
          <w:tcPr>
            <w:tcW w:w="180" w:type="dxa"/>
            <w:vAlign w:val="bottom"/>
          </w:tcPr>
          <w:p>
            <w:pPr>
              <w:spacing w:after="0"/>
              <w:rPr>
                <w:sz w:val="11"/>
                <w:szCs w:val="11"/>
                <w:color w:val="auto"/>
              </w:rPr>
            </w:pPr>
          </w:p>
        </w:tc>
        <w:tc>
          <w:tcPr>
            <w:tcW w:w="860" w:type="dxa"/>
            <w:vAlign w:val="bottom"/>
          </w:tcPr>
          <w:p>
            <w:pPr>
              <w:jc w:val="right"/>
              <w:ind w:right="1"/>
              <w:spacing w:after="0" w:line="129" w:lineRule="exact"/>
              <w:rPr>
                <w:sz w:val="20"/>
                <w:szCs w:val="20"/>
                <w:color w:val="auto"/>
              </w:rPr>
            </w:pPr>
            <w:r>
              <w:rPr>
                <w:rFonts w:ascii="Arial" w:cs="Arial" w:eastAsia="Arial" w:hAnsi="Arial"/>
                <w:sz w:val="14"/>
                <w:szCs w:val="14"/>
                <w:color w:val="323232"/>
              </w:rPr>
              <w:t>​​​</w:t>
            </w:r>
          </w:p>
        </w:tc>
        <w:tc>
          <w:tcPr>
            <w:tcW w:w="180" w:type="dxa"/>
            <w:vAlign w:val="bottom"/>
          </w:tcPr>
          <w:p>
            <w:pPr>
              <w:ind w:left="100"/>
              <w:spacing w:after="0" w:line="129" w:lineRule="exact"/>
              <w:rPr>
                <w:sz w:val="20"/>
                <w:szCs w:val="20"/>
                <w:color w:val="auto"/>
              </w:rPr>
            </w:pPr>
            <w:r>
              <w:rPr>
                <w:rFonts w:ascii="Arial" w:cs="Arial" w:eastAsia="Arial" w:hAnsi="Arial"/>
                <w:sz w:val="14"/>
                <w:szCs w:val="14"/>
                <w:color w:val="323232"/>
              </w:rPr>
              <w:t>​</w:t>
            </w:r>
          </w:p>
        </w:tc>
        <w:tc>
          <w:tcPr>
            <w:tcW w:w="820" w:type="dxa"/>
            <w:vAlign w:val="bottom"/>
          </w:tcPr>
          <w:p>
            <w:pPr>
              <w:ind w:left="460"/>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r>
              <w:rPr>
                <w:rFonts w:ascii="Arial" w:cs="Arial" w:eastAsia="Arial" w:hAnsi="Arial"/>
                <w:sz w:val="14"/>
                <w:szCs w:val="14"/>
                <w:b w:val="1"/>
                <w:bCs w:val="1"/>
                <w:color w:val="323232"/>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r>
              <w:rPr>
                <w:rFonts w:ascii="Arial" w:cs="Arial" w:eastAsia="Arial" w:hAnsi="Arial"/>
                <w:sz w:val="14"/>
                <w:szCs w:val="14"/>
                <w:b w:val="1"/>
                <w:bCs w:val="1"/>
                <w:color w:val="323232"/>
              </w:rPr>
              <w:t xml:space="preserve"> ​</w:t>
            </w:r>
          </w:p>
        </w:tc>
        <w:tc>
          <w:tcPr>
            <w:tcW w:w="880" w:type="dxa"/>
            <w:vAlign w:val="bottom"/>
          </w:tcPr>
          <w:p>
            <w:pPr>
              <w:jc w:val="right"/>
              <w:ind w:right="163"/>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340" w:type="dxa"/>
            <w:vAlign w:val="bottom"/>
          </w:tcPr>
          <w:p>
            <w:pPr>
              <w:ind w:left="240"/>
              <w:spacing w:after="0" w:line="129" w:lineRule="exact"/>
              <w:rPr>
                <w:sz w:val="20"/>
                <w:szCs w:val="20"/>
                <w:color w:val="auto"/>
              </w:rPr>
            </w:pPr>
            <w:r>
              <w:rPr>
                <w:rFonts w:ascii="Arial" w:cs="Arial" w:eastAsia="Arial" w:hAnsi="Arial"/>
                <w:sz w:val="14"/>
                <w:szCs w:val="14"/>
                <w:color w:val="323232"/>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240" w:type="dxa"/>
            <w:vAlign w:val="bottom"/>
          </w:tcPr>
          <w:p>
            <w:pPr>
              <w:ind w:left="60"/>
              <w:spacing w:after="0" w:line="129" w:lineRule="exact"/>
              <w:rPr>
                <w:sz w:val="20"/>
                <w:szCs w:val="20"/>
                <w:color w:val="auto"/>
              </w:rPr>
            </w:pPr>
            <w:r>
              <w:rPr>
                <w:rFonts w:ascii="Arial" w:cs="Arial" w:eastAsia="Arial" w:hAnsi="Arial"/>
                <w:sz w:val="14"/>
                <w:szCs w:val="14"/>
                <w:color w:val="323232"/>
              </w:rPr>
              <w:t>​ ​</w:t>
            </w:r>
          </w:p>
        </w:tc>
        <w:tc>
          <w:tcPr>
            <w:tcW w:w="760" w:type="dxa"/>
            <w:vAlign w:val="bottom"/>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6"/>
                <w:szCs w:val="16"/>
                <w:b w:val="1"/>
                <w:bCs w:val="1"/>
                <w:color w:val="004987"/>
              </w:rPr>
              <w:t>Richard W.</w:t>
            </w:r>
          </w:p>
        </w:tc>
        <w:tc>
          <w:tcPr>
            <w:tcW w:w="100" w:type="dxa"/>
            <w:vAlign w:val="bottom"/>
          </w:tcPr>
          <w:p>
            <w:pPr>
              <w:spacing w:after="0"/>
              <w:rPr>
                <w:sz w:val="12"/>
                <w:szCs w:val="12"/>
                <w:color w:val="auto"/>
              </w:rPr>
            </w:pPr>
          </w:p>
        </w:tc>
        <w:tc>
          <w:tcPr>
            <w:tcW w:w="460" w:type="dxa"/>
            <w:vAlign w:val="bottom"/>
            <w:tcBorders>
              <w:bottom w:val="single" w:sz="8" w:color="6EC4E8"/>
            </w:tcBorders>
          </w:tcPr>
          <w:p>
            <w:pPr>
              <w:spacing w:after="0"/>
              <w:rPr>
                <w:sz w:val="12"/>
                <w:szCs w:val="12"/>
                <w:color w:val="auto"/>
              </w:rPr>
            </w:pPr>
          </w:p>
        </w:tc>
        <w:tc>
          <w:tcPr>
            <w:tcW w:w="50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gridSpan w:val="2"/>
          </w:tcPr>
          <w:p>
            <w:pPr>
              <w:ind w:left="20"/>
              <w:spacing w:after="0" w:line="148" w:lineRule="exact"/>
              <w:rPr>
                <w:sz w:val="20"/>
                <w:szCs w:val="20"/>
                <w:color w:val="auto"/>
              </w:rPr>
            </w:pPr>
            <w:r>
              <w:rPr>
                <w:rFonts w:ascii="Arial" w:cs="Arial" w:eastAsia="Arial" w:hAnsi="Arial"/>
                <w:sz w:val="16"/>
                <w:szCs w:val="16"/>
                <w:color w:val="323232"/>
              </w:rPr>
              <w:t>​ 337,500​</w:t>
            </w:r>
          </w:p>
        </w:tc>
        <w:tc>
          <w:tcPr>
            <w:tcW w:w="160" w:type="dxa"/>
            <w:vAlign w:val="bottom"/>
            <w:tcBorders>
              <w:bottom w:val="single" w:sz="8" w:color="6EC4E8"/>
            </w:tcBorders>
            <w:vMerge w:val="continue"/>
          </w:tcPr>
          <w:p>
            <w:pPr>
              <w:spacing w:after="0"/>
              <w:rPr>
                <w:sz w:val="12"/>
                <w:szCs w:val="12"/>
                <w:color w:val="auto"/>
              </w:rPr>
            </w:pPr>
          </w:p>
        </w:tc>
        <w:tc>
          <w:tcPr>
            <w:tcW w:w="840" w:type="dxa"/>
            <w:vAlign w:val="bottom"/>
            <w:tcBorders>
              <w:bottom w:val="single" w:sz="8" w:color="6EC4E8"/>
            </w:tcBorders>
          </w:tcPr>
          <w:p>
            <w:pPr>
              <w:ind w:left="100"/>
              <w:spacing w:after="0" w:line="148" w:lineRule="exact"/>
              <w:rPr>
                <w:sz w:val="20"/>
                <w:szCs w:val="20"/>
                <w:color w:val="auto"/>
              </w:rPr>
            </w:pPr>
            <w:r>
              <w:rPr>
                <w:rFonts w:ascii="Arial" w:cs="Arial" w:eastAsia="Arial" w:hAnsi="Arial"/>
                <w:sz w:val="16"/>
                <w:szCs w:val="16"/>
                <w:color w:val="323232"/>
              </w:rPr>
              <w:t>675,000​</w:t>
            </w:r>
          </w:p>
        </w:tc>
        <w:tc>
          <w:tcPr>
            <w:tcW w:w="1040" w:type="dxa"/>
            <w:vAlign w:val="bottom"/>
            <w:tcBorders>
              <w:bottom w:val="single" w:sz="8" w:color="6EC4E8"/>
            </w:tcBorders>
            <w:gridSpan w:val="2"/>
          </w:tcPr>
          <w:p>
            <w:pPr>
              <w:ind w:left="40"/>
              <w:spacing w:after="0" w:line="148" w:lineRule="exact"/>
              <w:rPr>
                <w:sz w:val="20"/>
                <w:szCs w:val="20"/>
                <w:color w:val="auto"/>
              </w:rPr>
            </w:pPr>
            <w:r>
              <w:rPr>
                <w:rFonts w:ascii="Arial" w:cs="Arial" w:eastAsia="Arial" w:hAnsi="Arial"/>
                <w:sz w:val="16"/>
                <w:szCs w:val="16"/>
                <w:color w:val="323232"/>
              </w:rPr>
              <w:t>​ 1,350,000​</w:t>
            </w:r>
          </w:p>
        </w:tc>
        <w:tc>
          <w:tcPr>
            <w:tcW w:w="180" w:type="dxa"/>
            <w:vAlign w:val="bottom"/>
            <w:tcBorders>
              <w:bottom w:val="single" w:sz="8" w:color="6EC4E8"/>
            </w:tcBorders>
          </w:tcPr>
          <w:p>
            <w:pPr>
              <w:spacing w:after="0"/>
              <w:rPr>
                <w:sz w:val="12"/>
                <w:szCs w:val="12"/>
                <w:color w:val="auto"/>
              </w:rPr>
            </w:pPr>
          </w:p>
        </w:tc>
        <w:tc>
          <w:tcPr>
            <w:tcW w:w="820" w:type="dxa"/>
            <w:vAlign w:val="bottom"/>
            <w:tcBorders>
              <w:bottom w:val="single" w:sz="8" w:color="6EC4E8"/>
            </w:tcBorders>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tcPr>
          <w:p>
            <w:pPr>
              <w:spacing w:after="0"/>
              <w:rPr>
                <w:sz w:val="12"/>
                <w:szCs w:val="12"/>
                <w:color w:val="auto"/>
              </w:rPr>
            </w:pPr>
          </w:p>
        </w:tc>
        <w:tc>
          <w:tcPr>
            <w:tcW w:w="340" w:type="dxa"/>
            <w:vAlign w:val="bottom"/>
            <w:tcBorders>
              <w:bottom w:val="single" w:sz="8" w:color="6EC4E8"/>
            </w:tcBorders>
          </w:tcPr>
          <w:p>
            <w:pPr>
              <w:spacing w:after="0"/>
              <w:rPr>
                <w:sz w:val="12"/>
                <w:szCs w:val="12"/>
                <w:color w:val="auto"/>
              </w:rPr>
            </w:pPr>
          </w:p>
        </w:tc>
        <w:tc>
          <w:tcPr>
            <w:tcW w:w="620" w:type="dxa"/>
            <w:vAlign w:val="bottom"/>
            <w:tcBorders>
              <w:bottom w:val="single" w:sz="8" w:color="6EC4E8"/>
            </w:tcBorders>
          </w:tcPr>
          <w:p>
            <w:pPr>
              <w:spacing w:after="0"/>
              <w:rPr>
                <w:sz w:val="12"/>
                <w:szCs w:val="12"/>
                <w:color w:val="auto"/>
              </w:rPr>
            </w:pPr>
          </w:p>
        </w:tc>
        <w:tc>
          <w:tcPr>
            <w:tcW w:w="240" w:type="dxa"/>
            <w:vAlign w:val="bottom"/>
            <w:tcBorders>
              <w:bottom w:val="single" w:sz="8" w:color="6EC4E8"/>
            </w:tcBorders>
          </w:tcPr>
          <w:p>
            <w:pPr>
              <w:spacing w:after="0"/>
              <w:rPr>
                <w:sz w:val="12"/>
                <w:szCs w:val="12"/>
                <w:color w:val="auto"/>
              </w:rPr>
            </w:pPr>
          </w:p>
        </w:tc>
        <w:tc>
          <w:tcPr>
            <w:tcW w:w="760" w:type="dxa"/>
            <w:vAlign w:val="bottom"/>
            <w:tcBorders>
              <w:bottom w:val="single" w:sz="8" w:color="6EC4E8"/>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3"/>
            <w:vMerge w:val="restart"/>
          </w:tcPr>
          <w:p>
            <w:pPr>
              <w:jc w:val="right"/>
              <w:ind w:right="239"/>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color w:val="323232"/>
              </w:rPr>
              <w:t>​2/10/2025​</w:t>
            </w:r>
            <w:r>
              <w:rPr>
                <w:rFonts w:ascii="Arial" w:cs="Arial" w:eastAsia="Arial" w:hAnsi="Arial"/>
                <w:sz w:val="29"/>
                <w:szCs w:val="29"/>
                <w:color w:val="323232"/>
                <w:vertAlign w:val="superscript"/>
              </w:rPr>
              <w:t>​​​ ​</w:t>
            </w: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323232"/>
              </w:rPr>
              <w:t>​​​​ ​</w:t>
            </w: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323232"/>
              </w:rPr>
              <w:t>​​​​ ​</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300" w:type="dxa"/>
            <w:vAlign w:val="bottom"/>
            <w:gridSpan w:val="2"/>
            <w:vMerge w:val="restart"/>
          </w:tcPr>
          <w:p>
            <w:pPr>
              <w:jc w:val="right"/>
              <w:spacing w:after="0" w:line="256" w:lineRule="exact"/>
              <w:rPr>
                <w:sz w:val="20"/>
                <w:szCs w:val="20"/>
                <w:color w:val="auto"/>
              </w:rPr>
            </w:pPr>
            <w:r>
              <w:rPr>
                <w:rFonts w:ascii="Arial" w:cs="Arial" w:eastAsia="Arial" w:hAnsi="Arial"/>
                <w:sz w:val="15"/>
                <w:szCs w:val="15"/>
                <w:color w:val="323232"/>
              </w:rPr>
              <w:t>5,310​</w:t>
            </w:r>
            <w:r>
              <w:rPr>
                <w:rFonts w:ascii="Arial" w:cs="Arial" w:eastAsia="Arial" w:hAnsi="Arial"/>
                <w:sz w:val="29"/>
                <w:szCs w:val="29"/>
                <w:color w:val="323232"/>
                <w:vertAlign w:val="superscript"/>
              </w:rPr>
              <w:t>​​​</w:t>
            </w:r>
            <w:r>
              <w:rPr>
                <w:rFonts w:ascii="Arial" w:cs="Arial" w:eastAsia="Arial" w:hAnsi="Arial"/>
                <w:sz w:val="15"/>
                <w:szCs w:val="15"/>
                <w:color w:val="323232"/>
              </w:rPr>
              <w:t>​14,161​</w:t>
            </w:r>
            <w:r>
              <w:rPr>
                <w:rFonts w:ascii="Arial" w:cs="Arial" w:eastAsia="Arial" w:hAnsi="Arial"/>
                <w:sz w:val="29"/>
                <w:szCs w:val="29"/>
                <w:color w:val="323232"/>
                <w:vertAlign w:val="superscript"/>
              </w:rPr>
              <w:t>​​</w:t>
            </w:r>
            <w:r>
              <w:rPr>
                <w:rFonts w:ascii="Arial" w:cs="Arial" w:eastAsia="Arial" w:hAnsi="Arial"/>
                <w:sz w:val="15"/>
                <w:szCs w:val="15"/>
                <w:color w:val="323232"/>
              </w:rPr>
              <w:t xml:space="preserve"> ​</w:t>
            </w:r>
          </w:p>
        </w:tc>
        <w:tc>
          <w:tcPr>
            <w:tcW w:w="880" w:type="dxa"/>
            <w:vAlign w:val="bottom"/>
            <w:vMerge w:val="restart"/>
          </w:tcPr>
          <w:p>
            <w:pPr>
              <w:jc w:val="right"/>
              <w:ind w:right="163"/>
              <w:spacing w:after="0" w:line="256" w:lineRule="exact"/>
              <w:rPr>
                <w:sz w:val="20"/>
                <w:szCs w:val="20"/>
                <w:color w:val="auto"/>
              </w:rPr>
            </w:pPr>
            <w:r>
              <w:rPr>
                <w:rFonts w:ascii="Arial" w:cs="Arial" w:eastAsia="Arial" w:hAnsi="Arial"/>
                <w:sz w:val="15"/>
                <w:szCs w:val="15"/>
                <w:color w:val="323232"/>
              </w:rPr>
              <w:t>35,403​</w:t>
            </w:r>
            <w:r>
              <w:rPr>
                <w:rFonts w:ascii="Arial" w:cs="Arial" w:eastAsia="Arial" w:hAnsi="Arial"/>
                <w:sz w:val="29"/>
                <w:szCs w:val="29"/>
                <w:color w:val="323232"/>
                <w:vertAlign w:val="superscript"/>
              </w:rPr>
              <w:t>​​</w:t>
            </w:r>
          </w:p>
        </w:tc>
        <w:tc>
          <w:tcPr>
            <w:tcW w:w="340" w:type="dxa"/>
            <w:vAlign w:val="bottom"/>
            <w:vMerge w:val="restart"/>
          </w:tcPr>
          <w:p>
            <w:pPr>
              <w:ind w:left="240"/>
              <w:spacing w:after="0"/>
              <w:rPr>
                <w:sz w:val="20"/>
                <w:szCs w:val="20"/>
                <w:color w:val="auto"/>
              </w:rPr>
            </w:pPr>
            <w:r>
              <w:rPr>
                <w:rFonts w:ascii="Arial" w:cs="Arial" w:eastAsia="Arial" w:hAnsi="Arial"/>
                <w:sz w:val="16"/>
                <w:szCs w:val="16"/>
                <w:b w:val="1"/>
                <w:bCs w:val="1"/>
                <w:color w:val="323232"/>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240" w:type="dxa"/>
            <w:vAlign w:val="bottom"/>
            <w:vMerge w:val="restart"/>
          </w:tcPr>
          <w:p>
            <w:pPr>
              <w:ind w:left="60"/>
              <w:spacing w:after="0" w:line="256" w:lineRule="exact"/>
              <w:rPr>
                <w:sz w:val="20"/>
                <w:szCs w:val="20"/>
                <w:color w:val="auto"/>
              </w:rPr>
            </w:pPr>
            <w:r>
              <w:rPr>
                <w:rFonts w:ascii="Arial" w:cs="Arial" w:eastAsia="Arial" w:hAnsi="Arial"/>
                <w:sz w:val="15"/>
                <w:szCs w:val="15"/>
                <w:color w:val="323232"/>
              </w:rPr>
              <w:t xml:space="preserve">​ </w:t>
            </w:r>
            <w:r>
              <w:rPr>
                <w:rFonts w:ascii="Arial" w:cs="Arial" w:eastAsia="Arial" w:hAnsi="Arial"/>
                <w:sz w:val="29"/>
                <w:szCs w:val="29"/>
                <w:color w:val="323232"/>
                <w:vertAlign w:val="subscript"/>
              </w:rPr>
              <w:t>​</w:t>
            </w:r>
          </w:p>
        </w:tc>
        <w:tc>
          <w:tcPr>
            <w:tcW w:w="800" w:type="dxa"/>
            <w:vAlign w:val="bottom"/>
            <w:gridSpan w:val="2"/>
            <w:vMerge w:val="restart"/>
          </w:tcPr>
          <w:p>
            <w:pPr>
              <w:jc w:val="right"/>
              <w:spacing w:after="0" w:line="256" w:lineRule="exact"/>
              <w:rPr>
                <w:sz w:val="20"/>
                <w:szCs w:val="20"/>
                <w:color w:val="auto"/>
              </w:rPr>
            </w:pPr>
            <w:r>
              <w:rPr>
                <w:rFonts w:ascii="Arial" w:cs="Arial" w:eastAsia="Arial" w:hAnsi="Arial"/>
                <w:sz w:val="15"/>
                <w:szCs w:val="15"/>
                <w:color w:val="323232"/>
              </w:rPr>
              <w:t>479,633</w:t>
            </w:r>
            <w:r>
              <w:rPr>
                <w:rFonts w:ascii="Arial" w:cs="Arial" w:eastAsia="Arial" w:hAnsi="Arial"/>
                <w:sz w:val="29"/>
                <w:szCs w:val="29"/>
                <w:color w:val="323232"/>
                <w:vertAlign w:val="superscript"/>
              </w:rPr>
              <w:t>​</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6"/>
                <w:szCs w:val="16"/>
                <w:b w:val="1"/>
                <w:bCs w:val="1"/>
                <w:color w:val="004987"/>
              </w:rPr>
              <w:t>Bradshaw</w:t>
            </w: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6EC4E8"/>
            </w:tcBorders>
          </w:tcPr>
          <w:p>
            <w:pPr>
              <w:spacing w:after="0"/>
              <w:rPr>
                <w:sz w:val="19"/>
                <w:szCs w:val="19"/>
                <w:color w:val="auto"/>
              </w:rPr>
            </w:pPr>
          </w:p>
        </w:tc>
        <w:tc>
          <w:tcPr>
            <w:tcW w:w="1000" w:type="dxa"/>
            <w:vAlign w:val="bottom"/>
            <w:tcBorders>
              <w:bottom w:val="single" w:sz="8" w:color="6EC4E8"/>
            </w:tcBorders>
          </w:tcPr>
          <w:p>
            <w:pPr>
              <w:spacing w:after="0"/>
              <w:rPr>
                <w:sz w:val="19"/>
                <w:szCs w:val="19"/>
                <w:color w:val="auto"/>
              </w:rPr>
            </w:pPr>
          </w:p>
        </w:tc>
        <w:tc>
          <w:tcPr>
            <w:tcW w:w="100" w:type="dxa"/>
            <w:vAlign w:val="bottom"/>
            <w:tcBorders>
              <w:bottom w:val="single" w:sz="8" w:color="6EC4E8"/>
            </w:tcBorders>
          </w:tcPr>
          <w:p>
            <w:pPr>
              <w:spacing w:after="0"/>
              <w:rPr>
                <w:sz w:val="19"/>
                <w:szCs w:val="19"/>
                <w:color w:val="auto"/>
              </w:rPr>
            </w:pP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​2/10/2025​</w:t>
            </w:r>
            <w:r>
              <w:rPr>
                <w:rFonts w:ascii="Arial" w:cs="Arial" w:eastAsia="Arial" w:hAnsi="Arial"/>
                <w:sz w:val="26"/>
                <w:szCs w:val="26"/>
                <w:color w:val="323232"/>
                <w:vertAlign w:val="superscript"/>
              </w:rPr>
              <w:t>​​​</w:t>
            </w:r>
          </w:p>
        </w:tc>
        <w:tc>
          <w:tcPr>
            <w:tcW w:w="380" w:type="dxa"/>
            <w:vAlign w:val="bottom"/>
            <w:tcBorders>
              <w:top w:val="single" w:sz="8" w:color="6EC4E8"/>
              <w:bottom w:val="single" w:sz="8" w:color="6EC4E8"/>
            </w:tcBorders>
          </w:tcPr>
          <w:p>
            <w:pPr>
              <w:jc w:val="right"/>
              <w:ind w:right="239"/>
              <w:spacing w:after="0"/>
              <w:rPr>
                <w:sz w:val="20"/>
                <w:szCs w:val="20"/>
                <w:color w:val="auto"/>
              </w:rPr>
            </w:pPr>
            <w:r>
              <w:rPr>
                <w:rFonts w:ascii="Arial" w:cs="Arial" w:eastAsia="Arial" w:hAnsi="Arial"/>
                <w:sz w:val="16"/>
                <w:szCs w:val="16"/>
                <w:color w:val="323232"/>
              </w:rPr>
              <w:t>​</w:t>
            </w:r>
          </w:p>
        </w:tc>
        <w:tc>
          <w:tcPr>
            <w:tcW w:w="660" w:type="dxa"/>
            <w:vAlign w:val="bottom"/>
            <w:tcBorders>
              <w:top w:val="single" w:sz="8" w:color="6EC4E8"/>
              <w:bottom w:val="single" w:sz="8" w:color="6EC4E8"/>
            </w:tcBorders>
            <w:gridSpan w:val="2"/>
          </w:tcPr>
          <w:p>
            <w:pPr>
              <w:ind w:left="320"/>
              <w:spacing w:after="0"/>
              <w:rPr>
                <w:sz w:val="20"/>
                <w:szCs w:val="20"/>
                <w:color w:val="auto"/>
              </w:rPr>
            </w:pPr>
            <w:r>
              <w:rPr>
                <w:rFonts w:ascii="Arial" w:cs="Arial" w:eastAsia="Arial" w:hAnsi="Arial"/>
                <w:sz w:val="16"/>
                <w:szCs w:val="16"/>
                <w:color w:val="323232"/>
              </w:rPr>
              <w:t>​​​​ ​</w:t>
            </w:r>
          </w:p>
        </w:tc>
        <w:tc>
          <w:tcPr>
            <w:tcW w:w="840" w:type="dxa"/>
            <w:vAlign w:val="bottom"/>
            <w:tcBorders>
              <w:top w:val="single" w:sz="8" w:color="6EC4E8"/>
              <w:bottom w:val="single" w:sz="8" w:color="6EC4E8"/>
            </w:tcBorders>
          </w:tcPr>
          <w:p>
            <w:pPr>
              <w:ind w:left="680"/>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860" w:type="dxa"/>
            <w:vAlign w:val="bottom"/>
            <w:tcBorders>
              <w:top w:val="single" w:sz="8" w:color="6EC4E8"/>
              <w:bottom w:val="single" w:sz="8" w:color="6EC4E8"/>
            </w:tcBorders>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100"/>
              <w:spacing w:after="0"/>
              <w:rPr>
                <w:sz w:val="20"/>
                <w:szCs w:val="20"/>
                <w:color w:val="auto"/>
              </w:rPr>
            </w:pPr>
            <w:r>
              <w:rPr>
                <w:rFonts w:ascii="Arial" w:cs="Arial" w:eastAsia="Arial" w:hAnsi="Arial"/>
                <w:sz w:val="16"/>
                <w:szCs w:val="16"/>
                <w:color w:val="323232"/>
              </w:rPr>
              <w:t>​</w:t>
            </w:r>
          </w:p>
        </w:tc>
        <w:tc>
          <w:tcPr>
            <w:tcW w:w="820" w:type="dxa"/>
            <w:vAlign w:val="bottom"/>
            <w:tcBorders>
              <w:top w:val="single" w:sz="8" w:color="6EC4E8"/>
              <w:bottom w:val="single" w:sz="8" w:color="6EC4E8"/>
            </w:tcBorders>
          </w:tcPr>
          <w:p>
            <w:pPr>
              <w:ind w:left="46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48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16"/>
                <w:szCs w:val="16"/>
                <w:b w:val="1"/>
                <w:bCs w:val="1"/>
                <w:color w:val="323232"/>
              </w:rPr>
              <w:t>​</w:t>
            </w:r>
          </w:p>
        </w:tc>
        <w:tc>
          <w:tcPr>
            <w:tcW w:w="880" w:type="dxa"/>
            <w:vAlign w:val="bottom"/>
            <w:tcBorders>
              <w:top w:val="single" w:sz="8" w:color="6EC4E8"/>
              <w:bottom w:val="single" w:sz="8" w:color="6EC4E8"/>
            </w:tcBorders>
          </w:tcPr>
          <w:p>
            <w:pPr>
              <w:jc w:val="right"/>
              <w:ind w:right="163"/>
              <w:spacing w:after="0"/>
              <w:rPr>
                <w:sz w:val="20"/>
                <w:szCs w:val="20"/>
                <w:color w:val="auto"/>
              </w:rPr>
            </w:pPr>
            <w:r>
              <w:rPr>
                <w:rFonts w:ascii="Arial" w:cs="Arial" w:eastAsia="Arial" w:hAnsi="Arial"/>
                <w:sz w:val="16"/>
                <w:szCs w:val="16"/>
                <w:color w:val="323232"/>
              </w:rPr>
              <w:t>​​​</w:t>
            </w: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 9,965​</w:t>
            </w:r>
            <w:r>
              <w:rPr>
                <w:rFonts w:ascii="Arial" w:cs="Arial" w:eastAsia="Arial" w:hAnsi="Arial"/>
                <w:sz w:val="26"/>
                <w:szCs w:val="26"/>
                <w:color w:val="323232"/>
                <w:vertAlign w:val="superscript"/>
              </w:rPr>
              <w:t>​​</w:t>
            </w:r>
          </w:p>
        </w:tc>
        <w:tc>
          <w:tcPr>
            <w:tcW w:w="240" w:type="dxa"/>
            <w:vAlign w:val="bottom"/>
            <w:tcBorders>
              <w:top w:val="single" w:sz="8" w:color="6EC4E8"/>
              <w:bottom w:val="single" w:sz="8" w:color="6EC4E8"/>
            </w:tcBorders>
          </w:tcPr>
          <w:p>
            <w:pPr>
              <w:ind w:left="60"/>
              <w:spacing w:after="0" w:line="230" w:lineRule="exact"/>
              <w:rPr>
                <w:sz w:val="20"/>
                <w:szCs w:val="20"/>
                <w:color w:val="auto"/>
              </w:rPr>
            </w:pPr>
            <w:r>
              <w:rPr>
                <w:rFonts w:ascii="Arial" w:cs="Arial" w:eastAsia="Arial" w:hAnsi="Arial"/>
                <w:sz w:val="14"/>
                <w:szCs w:val="14"/>
                <w:color w:val="323232"/>
              </w:rPr>
              <w:t xml:space="preserve">​ </w:t>
            </w:r>
            <w:r>
              <w:rPr>
                <w:rFonts w:ascii="Arial" w:cs="Arial" w:eastAsia="Arial" w:hAnsi="Arial"/>
                <w:sz w:val="26"/>
                <w:szCs w:val="26"/>
                <w:color w:val="323232"/>
                <w:vertAlign w:val="subscript"/>
              </w:rPr>
              <w:t>​</w:t>
            </w:r>
          </w:p>
        </w:tc>
        <w:tc>
          <w:tcPr>
            <w:tcW w:w="76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337,515</w:t>
            </w:r>
          </w:p>
        </w:tc>
        <w:tc>
          <w:tcPr>
            <w:tcW w:w="40" w:type="dxa"/>
            <w:vAlign w:val="bottom"/>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29"/>
        </w:trPr>
        <w:tc>
          <w:tcPr>
            <w:tcW w:w="100" w:type="dxa"/>
            <w:vAlign w:val="bottom"/>
          </w:tcPr>
          <w:p>
            <w:pPr>
              <w:ind w:left="40"/>
              <w:spacing w:after="0" w:line="129" w:lineRule="exact"/>
              <w:rPr>
                <w:sz w:val="20"/>
                <w:szCs w:val="20"/>
                <w:color w:val="auto"/>
              </w:rPr>
            </w:pPr>
            <w:r>
              <w:rPr>
                <w:rFonts w:ascii="Arial" w:cs="Arial" w:eastAsia="Arial" w:hAnsi="Arial"/>
                <w:sz w:val="14"/>
                <w:szCs w:val="14"/>
                <w:b w:val="1"/>
                <w:bCs w:val="1"/>
                <w:color w:val="323232"/>
              </w:rPr>
              <w:t>​</w:t>
            </w:r>
          </w:p>
        </w:tc>
        <w:tc>
          <w:tcPr>
            <w:tcW w:w="1000" w:type="dxa"/>
            <w:vAlign w:val="bottom"/>
          </w:tcPr>
          <w:p>
            <w:pPr>
              <w:spacing w:after="0"/>
              <w:rPr>
                <w:sz w:val="11"/>
                <w:szCs w:val="11"/>
                <w:color w:val="auto"/>
              </w:rPr>
            </w:pPr>
          </w:p>
        </w:tc>
        <w:tc>
          <w:tcPr>
            <w:tcW w:w="5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323232"/>
              </w:rPr>
              <w:t>​​​</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p>
        </w:tc>
        <w:tc>
          <w:tcPr>
            <w:tcW w:w="380" w:type="dxa"/>
            <w:vAlign w:val="bottom"/>
          </w:tcPr>
          <w:p>
            <w:pPr>
              <w:spacing w:after="0"/>
              <w:rPr>
                <w:sz w:val="11"/>
                <w:szCs w:val="11"/>
                <w:color w:val="auto"/>
              </w:rPr>
            </w:pPr>
          </w:p>
        </w:tc>
        <w:tc>
          <w:tcPr>
            <w:tcW w:w="500" w:type="dxa"/>
            <w:vAlign w:val="bottom"/>
          </w:tcPr>
          <w:p>
            <w:pPr>
              <w:ind w:left="320"/>
              <w:spacing w:after="0" w:line="129" w:lineRule="exact"/>
              <w:rPr>
                <w:sz w:val="20"/>
                <w:szCs w:val="20"/>
                <w:color w:val="auto"/>
              </w:rPr>
            </w:pPr>
            <w:r>
              <w:rPr>
                <w:rFonts w:ascii="Arial" w:cs="Arial" w:eastAsia="Arial" w:hAnsi="Arial"/>
                <w:sz w:val="14"/>
                <w:szCs w:val="14"/>
                <w:b w:val="1"/>
                <w:bCs w:val="1"/>
                <w:color w:val="323232"/>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323232"/>
              </w:rPr>
              <w:t>​</w:t>
            </w:r>
          </w:p>
        </w:tc>
        <w:tc>
          <w:tcPr>
            <w:tcW w:w="840" w:type="dxa"/>
            <w:vAlign w:val="bottom"/>
          </w:tcPr>
          <w:p>
            <w:pPr>
              <w:ind w:left="680"/>
              <w:spacing w:after="0" w:line="129" w:lineRule="exact"/>
              <w:rPr>
                <w:sz w:val="20"/>
                <w:szCs w:val="20"/>
                <w:color w:val="auto"/>
              </w:rPr>
            </w:pPr>
            <w:r>
              <w:rPr>
                <w:rFonts w:ascii="Arial" w:cs="Arial" w:eastAsia="Arial" w:hAnsi="Arial"/>
                <w:sz w:val="14"/>
                <w:szCs w:val="14"/>
                <w:b w:val="1"/>
                <w:bCs w:val="1"/>
                <w:color w:val="323232"/>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323232"/>
              </w:rPr>
              <w:t>​​​</w:t>
            </w:r>
          </w:p>
        </w:tc>
        <w:tc>
          <w:tcPr>
            <w:tcW w:w="180" w:type="dxa"/>
            <w:vAlign w:val="bottom"/>
          </w:tcPr>
          <w:p>
            <w:pPr>
              <w:ind w:left="100"/>
              <w:spacing w:after="0" w:line="129" w:lineRule="exact"/>
              <w:rPr>
                <w:sz w:val="20"/>
                <w:szCs w:val="20"/>
                <w:color w:val="auto"/>
              </w:rPr>
            </w:pPr>
            <w:r>
              <w:rPr>
                <w:rFonts w:ascii="Arial" w:cs="Arial" w:eastAsia="Arial" w:hAnsi="Arial"/>
                <w:sz w:val="14"/>
                <w:szCs w:val="14"/>
                <w:b w:val="1"/>
                <w:bCs w:val="1"/>
                <w:color w:val="323232"/>
              </w:rPr>
              <w:t>​</w:t>
            </w:r>
          </w:p>
        </w:tc>
        <w:tc>
          <w:tcPr>
            <w:tcW w:w="820" w:type="dxa"/>
            <w:vAlign w:val="bottom"/>
          </w:tcPr>
          <w:p>
            <w:pPr>
              <w:ind w:left="460"/>
              <w:spacing w:after="0" w:line="129" w:lineRule="exact"/>
              <w:rPr>
                <w:sz w:val="20"/>
                <w:szCs w:val="20"/>
                <w:color w:val="auto"/>
              </w:rPr>
            </w:pPr>
            <w:r>
              <w:rPr>
                <w:rFonts w:ascii="Arial" w:cs="Arial" w:eastAsia="Arial" w:hAnsi="Arial"/>
                <w:sz w:val="14"/>
                <w:szCs w:val="14"/>
                <w:b w:val="1"/>
                <w:bCs w:val="1"/>
                <w:color w:val="323232"/>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 ​</w:t>
            </w:r>
          </w:p>
        </w:tc>
        <w:tc>
          <w:tcPr>
            <w:tcW w:w="880" w:type="dxa"/>
            <w:vAlign w:val="bottom"/>
          </w:tcPr>
          <w:p>
            <w:pPr>
              <w:jc w:val="right"/>
              <w:ind w:right="163"/>
              <w:spacing w:after="0" w:line="129" w:lineRule="exact"/>
              <w:rPr>
                <w:sz w:val="20"/>
                <w:szCs w:val="20"/>
                <w:color w:val="auto"/>
              </w:rPr>
            </w:pPr>
            <w:r>
              <w:rPr>
                <w:rFonts w:ascii="Arial" w:cs="Arial" w:eastAsia="Arial" w:hAnsi="Arial"/>
                <w:sz w:val="14"/>
                <w:szCs w:val="14"/>
                <w:b w:val="1"/>
                <w:bCs w:val="1"/>
                <w:color w:val="323232"/>
              </w:rPr>
              <w:t>​​​</w:t>
            </w:r>
          </w:p>
        </w:tc>
        <w:tc>
          <w:tcPr>
            <w:tcW w:w="340" w:type="dxa"/>
            <w:vAlign w:val="bottom"/>
          </w:tcPr>
          <w:p>
            <w:pPr>
              <w:ind w:left="240"/>
              <w:spacing w:after="0" w:line="129" w:lineRule="exact"/>
              <w:rPr>
                <w:sz w:val="20"/>
                <w:szCs w:val="20"/>
                <w:color w:val="auto"/>
              </w:rPr>
            </w:pPr>
            <w:r>
              <w:rPr>
                <w:rFonts w:ascii="Arial" w:cs="Arial" w:eastAsia="Arial" w:hAnsi="Arial"/>
                <w:sz w:val="14"/>
                <w:szCs w:val="14"/>
                <w:b w:val="1"/>
                <w:bCs w:val="1"/>
                <w:color w:val="323232"/>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p>
        </w:tc>
        <w:tc>
          <w:tcPr>
            <w:tcW w:w="240" w:type="dxa"/>
            <w:vAlign w:val="bottom"/>
          </w:tcPr>
          <w:p>
            <w:pPr>
              <w:ind w:left="60"/>
              <w:spacing w:after="0" w:line="129" w:lineRule="exact"/>
              <w:rPr>
                <w:sz w:val="20"/>
                <w:szCs w:val="20"/>
                <w:color w:val="auto"/>
              </w:rPr>
            </w:pPr>
            <w:r>
              <w:rPr>
                <w:rFonts w:ascii="Arial" w:cs="Arial" w:eastAsia="Arial" w:hAnsi="Arial"/>
                <w:sz w:val="14"/>
                <w:szCs w:val="14"/>
                <w:b w:val="1"/>
                <w:bCs w:val="1"/>
                <w:color w:val="323232"/>
              </w:rPr>
              <w:t>​ ​</w:t>
            </w:r>
          </w:p>
        </w:tc>
        <w:tc>
          <w:tcPr>
            <w:tcW w:w="760" w:type="dxa"/>
            <w:vAlign w:val="bottom"/>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6"/>
                <w:szCs w:val="16"/>
                <w:b w:val="1"/>
                <w:bCs w:val="1"/>
                <w:color w:val="004987"/>
              </w:rPr>
              <w:t>Melinda</w:t>
            </w:r>
          </w:p>
        </w:tc>
        <w:tc>
          <w:tcPr>
            <w:tcW w:w="100" w:type="dxa"/>
            <w:vAlign w:val="bottom"/>
          </w:tcPr>
          <w:p>
            <w:pPr>
              <w:spacing w:after="0"/>
              <w:rPr>
                <w:sz w:val="12"/>
                <w:szCs w:val="12"/>
                <w:color w:val="auto"/>
              </w:rPr>
            </w:pPr>
          </w:p>
        </w:tc>
        <w:tc>
          <w:tcPr>
            <w:tcW w:w="460" w:type="dxa"/>
            <w:vAlign w:val="bottom"/>
            <w:tcBorders>
              <w:bottom w:val="single" w:sz="8" w:color="6EC4E8"/>
            </w:tcBorders>
          </w:tcPr>
          <w:p>
            <w:pPr>
              <w:spacing w:after="0"/>
              <w:rPr>
                <w:sz w:val="12"/>
                <w:szCs w:val="12"/>
                <w:color w:val="auto"/>
              </w:rPr>
            </w:pPr>
          </w:p>
        </w:tc>
        <w:tc>
          <w:tcPr>
            <w:tcW w:w="50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gridSpan w:val="2"/>
          </w:tcPr>
          <w:p>
            <w:pPr>
              <w:ind w:left="20"/>
              <w:spacing w:after="0" w:line="148" w:lineRule="exact"/>
              <w:rPr>
                <w:sz w:val="20"/>
                <w:szCs w:val="20"/>
                <w:color w:val="auto"/>
              </w:rPr>
            </w:pPr>
            <w:r>
              <w:rPr>
                <w:rFonts w:ascii="Arial" w:cs="Arial" w:eastAsia="Arial" w:hAnsi="Arial"/>
                <w:sz w:val="16"/>
                <w:szCs w:val="16"/>
                <w:color w:val="323232"/>
              </w:rPr>
              <w:t>​ 220,000</w:t>
            </w:r>
            <w:r>
              <w:rPr>
                <w:rFonts w:ascii="Arial" w:cs="Arial" w:eastAsia="Arial" w:hAnsi="Arial"/>
                <w:sz w:val="16"/>
                <w:szCs w:val="16"/>
                <w:b w:val="1"/>
                <w:bCs w:val="1"/>
                <w:color w:val="323232"/>
              </w:rPr>
              <w:t>​</w:t>
            </w:r>
          </w:p>
        </w:tc>
        <w:tc>
          <w:tcPr>
            <w:tcW w:w="160" w:type="dxa"/>
            <w:vAlign w:val="bottom"/>
            <w:tcBorders>
              <w:bottom w:val="single" w:sz="8" w:color="6EC4E8"/>
            </w:tcBorders>
            <w:vMerge w:val="continue"/>
          </w:tcPr>
          <w:p>
            <w:pPr>
              <w:spacing w:after="0"/>
              <w:rPr>
                <w:sz w:val="12"/>
                <w:szCs w:val="12"/>
                <w:color w:val="auto"/>
              </w:rPr>
            </w:pPr>
          </w:p>
        </w:tc>
        <w:tc>
          <w:tcPr>
            <w:tcW w:w="840" w:type="dxa"/>
            <w:vAlign w:val="bottom"/>
            <w:tcBorders>
              <w:bottom w:val="single" w:sz="8" w:color="6EC4E8"/>
            </w:tcBorders>
          </w:tcPr>
          <w:p>
            <w:pPr>
              <w:ind w:left="100"/>
              <w:spacing w:after="0" w:line="148" w:lineRule="exact"/>
              <w:rPr>
                <w:sz w:val="20"/>
                <w:szCs w:val="20"/>
                <w:color w:val="auto"/>
              </w:rPr>
            </w:pPr>
            <w:r>
              <w:rPr>
                <w:rFonts w:ascii="Arial" w:cs="Arial" w:eastAsia="Arial" w:hAnsi="Arial"/>
                <w:sz w:val="16"/>
                <w:szCs w:val="16"/>
                <w:color w:val="323232"/>
              </w:rPr>
              <w:t>440,000</w:t>
            </w:r>
            <w:r>
              <w:rPr>
                <w:rFonts w:ascii="Arial" w:cs="Arial" w:eastAsia="Arial" w:hAnsi="Arial"/>
                <w:sz w:val="16"/>
                <w:szCs w:val="16"/>
                <w:b w:val="1"/>
                <w:bCs w:val="1"/>
                <w:color w:val="323232"/>
              </w:rPr>
              <w:t>​</w:t>
            </w:r>
          </w:p>
        </w:tc>
        <w:tc>
          <w:tcPr>
            <w:tcW w:w="180" w:type="dxa"/>
            <w:vAlign w:val="bottom"/>
            <w:tcBorders>
              <w:bottom w:val="single" w:sz="8" w:color="6EC4E8"/>
            </w:tcBorders>
            <w:vMerge w:val="continue"/>
          </w:tcPr>
          <w:p>
            <w:pPr>
              <w:spacing w:after="0"/>
              <w:rPr>
                <w:sz w:val="12"/>
                <w:szCs w:val="12"/>
                <w:color w:val="auto"/>
              </w:rPr>
            </w:pPr>
          </w:p>
        </w:tc>
        <w:tc>
          <w:tcPr>
            <w:tcW w:w="860" w:type="dxa"/>
            <w:vAlign w:val="bottom"/>
            <w:tcBorders>
              <w:bottom w:val="single" w:sz="8" w:color="6EC4E8"/>
            </w:tcBorders>
          </w:tcPr>
          <w:p>
            <w:pPr>
              <w:jc w:val="right"/>
              <w:ind w:right="61"/>
              <w:spacing w:after="0" w:line="148" w:lineRule="exact"/>
              <w:rPr>
                <w:sz w:val="20"/>
                <w:szCs w:val="20"/>
                <w:color w:val="auto"/>
              </w:rPr>
            </w:pPr>
            <w:r>
              <w:rPr>
                <w:rFonts w:ascii="Arial" w:cs="Arial" w:eastAsia="Arial" w:hAnsi="Arial"/>
                <w:sz w:val="16"/>
                <w:szCs w:val="16"/>
                <w:color w:val="323232"/>
              </w:rPr>
              <w:t>880,000</w:t>
            </w:r>
            <w:r>
              <w:rPr>
                <w:rFonts w:ascii="Arial" w:cs="Arial" w:eastAsia="Arial" w:hAnsi="Arial"/>
                <w:sz w:val="16"/>
                <w:szCs w:val="16"/>
                <w:b w:val="1"/>
                <w:bCs w:val="1"/>
                <w:color w:val="323232"/>
              </w:rPr>
              <w:t>​</w:t>
            </w:r>
          </w:p>
        </w:tc>
        <w:tc>
          <w:tcPr>
            <w:tcW w:w="180" w:type="dxa"/>
            <w:vAlign w:val="bottom"/>
            <w:tcBorders>
              <w:bottom w:val="single" w:sz="8" w:color="6EC4E8"/>
            </w:tcBorders>
          </w:tcPr>
          <w:p>
            <w:pPr>
              <w:spacing w:after="0"/>
              <w:rPr>
                <w:sz w:val="12"/>
                <w:szCs w:val="12"/>
                <w:color w:val="auto"/>
              </w:rPr>
            </w:pPr>
          </w:p>
        </w:tc>
        <w:tc>
          <w:tcPr>
            <w:tcW w:w="820" w:type="dxa"/>
            <w:vAlign w:val="bottom"/>
            <w:tcBorders>
              <w:bottom w:val="single" w:sz="8" w:color="6EC4E8"/>
            </w:tcBorders>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tcPr>
          <w:p>
            <w:pPr>
              <w:spacing w:after="0"/>
              <w:rPr>
                <w:sz w:val="12"/>
                <w:szCs w:val="12"/>
                <w:color w:val="auto"/>
              </w:rPr>
            </w:pPr>
          </w:p>
        </w:tc>
        <w:tc>
          <w:tcPr>
            <w:tcW w:w="340" w:type="dxa"/>
            <w:vAlign w:val="bottom"/>
            <w:tcBorders>
              <w:bottom w:val="single" w:sz="8" w:color="6EC4E8"/>
            </w:tcBorders>
          </w:tcPr>
          <w:p>
            <w:pPr>
              <w:spacing w:after="0"/>
              <w:rPr>
                <w:sz w:val="12"/>
                <w:szCs w:val="12"/>
                <w:color w:val="auto"/>
              </w:rPr>
            </w:pPr>
          </w:p>
        </w:tc>
        <w:tc>
          <w:tcPr>
            <w:tcW w:w="620" w:type="dxa"/>
            <w:vAlign w:val="bottom"/>
            <w:tcBorders>
              <w:bottom w:val="single" w:sz="8" w:color="6EC4E8"/>
            </w:tcBorders>
          </w:tcPr>
          <w:p>
            <w:pPr>
              <w:spacing w:after="0"/>
              <w:rPr>
                <w:sz w:val="12"/>
                <w:szCs w:val="12"/>
                <w:color w:val="auto"/>
              </w:rPr>
            </w:pPr>
          </w:p>
        </w:tc>
        <w:tc>
          <w:tcPr>
            <w:tcW w:w="240" w:type="dxa"/>
            <w:vAlign w:val="bottom"/>
            <w:tcBorders>
              <w:bottom w:val="single" w:sz="8" w:color="6EC4E8"/>
            </w:tcBorders>
          </w:tcPr>
          <w:p>
            <w:pPr>
              <w:spacing w:after="0"/>
              <w:rPr>
                <w:sz w:val="12"/>
                <w:szCs w:val="12"/>
                <w:color w:val="auto"/>
              </w:rPr>
            </w:pPr>
          </w:p>
        </w:tc>
        <w:tc>
          <w:tcPr>
            <w:tcW w:w="760" w:type="dxa"/>
            <w:vAlign w:val="bottom"/>
            <w:tcBorders>
              <w:bottom w:val="single" w:sz="8" w:color="6EC4E8"/>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gridSpan w:val="3"/>
            <w:vMerge w:val="restart"/>
          </w:tcPr>
          <w:p>
            <w:pPr>
              <w:jc w:val="right"/>
              <w:ind w:right="239"/>
              <w:spacing w:after="0" w:line="256" w:lineRule="exact"/>
              <w:rPr>
                <w:sz w:val="20"/>
                <w:szCs w:val="20"/>
                <w:color w:val="auto"/>
              </w:rPr>
            </w:pPr>
            <w:r>
              <w:rPr>
                <w:rFonts w:ascii="Arial" w:cs="Arial" w:eastAsia="Arial" w:hAnsi="Arial"/>
                <w:sz w:val="29"/>
                <w:szCs w:val="29"/>
                <w:color w:val="323232"/>
                <w:vertAlign w:val="superscript"/>
              </w:rPr>
              <w:t>​​</w:t>
            </w:r>
            <w:r>
              <w:rPr>
                <w:rFonts w:ascii="Arial" w:cs="Arial" w:eastAsia="Arial" w:hAnsi="Arial"/>
                <w:sz w:val="15"/>
                <w:szCs w:val="15"/>
                <w:color w:val="323232"/>
              </w:rPr>
              <w:t>​2/10/2025​</w:t>
            </w:r>
            <w:r>
              <w:rPr>
                <w:rFonts w:ascii="Arial" w:cs="Arial" w:eastAsia="Arial" w:hAnsi="Arial"/>
                <w:sz w:val="29"/>
                <w:szCs w:val="29"/>
                <w:color w:val="323232"/>
                <w:vertAlign w:val="superscript"/>
              </w:rPr>
              <w:t>​​​ ​</w:t>
            </w: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323232"/>
              </w:rPr>
              <w:t>​​​​ ​</w:t>
            </w: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323232"/>
              </w:rPr>
              <w:t>​​​​ ​</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300" w:type="dxa"/>
            <w:vAlign w:val="bottom"/>
            <w:gridSpan w:val="2"/>
            <w:vMerge w:val="restart"/>
          </w:tcPr>
          <w:p>
            <w:pPr>
              <w:jc w:val="right"/>
              <w:spacing w:after="0" w:line="256" w:lineRule="exact"/>
              <w:rPr>
                <w:sz w:val="20"/>
                <w:szCs w:val="20"/>
                <w:color w:val="auto"/>
              </w:rPr>
            </w:pPr>
            <w:r>
              <w:rPr>
                <w:rFonts w:ascii="Arial" w:cs="Arial" w:eastAsia="Arial" w:hAnsi="Arial"/>
                <w:sz w:val="15"/>
                <w:szCs w:val="15"/>
                <w:color w:val="323232"/>
              </w:rPr>
              <w:t>3,462​</w:t>
            </w:r>
            <w:r>
              <w:rPr>
                <w:rFonts w:ascii="Arial" w:cs="Arial" w:eastAsia="Arial" w:hAnsi="Arial"/>
                <w:sz w:val="29"/>
                <w:szCs w:val="29"/>
                <w:color w:val="323232"/>
                <w:vertAlign w:val="superscript"/>
              </w:rPr>
              <w:t>​​​</w:t>
            </w:r>
            <w:r>
              <w:rPr>
                <w:rFonts w:ascii="Arial" w:cs="Arial" w:eastAsia="Arial" w:hAnsi="Arial"/>
                <w:sz w:val="15"/>
                <w:szCs w:val="15"/>
                <w:color w:val="323232"/>
              </w:rPr>
              <w:t>​ 9,231​</w:t>
            </w:r>
            <w:r>
              <w:rPr>
                <w:rFonts w:ascii="Arial" w:cs="Arial" w:eastAsia="Arial" w:hAnsi="Arial"/>
                <w:sz w:val="29"/>
                <w:szCs w:val="29"/>
                <w:color w:val="323232"/>
                <w:vertAlign w:val="superscript"/>
              </w:rPr>
              <w:t>​​</w:t>
            </w:r>
            <w:r>
              <w:rPr>
                <w:rFonts w:ascii="Arial" w:cs="Arial" w:eastAsia="Arial" w:hAnsi="Arial"/>
                <w:sz w:val="15"/>
                <w:szCs w:val="15"/>
                <w:color w:val="323232"/>
              </w:rPr>
              <w:t xml:space="preserve"> ​</w:t>
            </w:r>
          </w:p>
        </w:tc>
        <w:tc>
          <w:tcPr>
            <w:tcW w:w="880" w:type="dxa"/>
            <w:vAlign w:val="bottom"/>
            <w:vMerge w:val="restart"/>
          </w:tcPr>
          <w:p>
            <w:pPr>
              <w:jc w:val="right"/>
              <w:ind w:right="163"/>
              <w:spacing w:after="0" w:line="256" w:lineRule="exact"/>
              <w:rPr>
                <w:sz w:val="20"/>
                <w:szCs w:val="20"/>
                <w:color w:val="auto"/>
              </w:rPr>
            </w:pPr>
            <w:r>
              <w:rPr>
                <w:rFonts w:ascii="Arial" w:cs="Arial" w:eastAsia="Arial" w:hAnsi="Arial"/>
                <w:sz w:val="15"/>
                <w:szCs w:val="15"/>
                <w:color w:val="323232"/>
              </w:rPr>
              <w:t>23,078​</w:t>
            </w:r>
            <w:r>
              <w:rPr>
                <w:rFonts w:ascii="Arial" w:cs="Arial" w:eastAsia="Arial" w:hAnsi="Arial"/>
                <w:sz w:val="29"/>
                <w:szCs w:val="29"/>
                <w:color w:val="323232"/>
                <w:vertAlign w:val="superscript"/>
              </w:rPr>
              <w:t>​​</w:t>
            </w:r>
          </w:p>
        </w:tc>
        <w:tc>
          <w:tcPr>
            <w:tcW w:w="340" w:type="dxa"/>
            <w:vAlign w:val="bottom"/>
            <w:vMerge w:val="restart"/>
          </w:tcPr>
          <w:p>
            <w:pPr>
              <w:ind w:left="240"/>
              <w:spacing w:after="0"/>
              <w:rPr>
                <w:sz w:val="20"/>
                <w:szCs w:val="20"/>
                <w:color w:val="auto"/>
              </w:rPr>
            </w:pPr>
            <w:r>
              <w:rPr>
                <w:rFonts w:ascii="Arial" w:cs="Arial" w:eastAsia="Arial" w:hAnsi="Arial"/>
                <w:sz w:val="16"/>
                <w:szCs w:val="16"/>
                <w:b w:val="1"/>
                <w:bCs w:val="1"/>
                <w:color w:val="323232"/>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240" w:type="dxa"/>
            <w:vAlign w:val="bottom"/>
            <w:vMerge w:val="restart"/>
          </w:tcPr>
          <w:p>
            <w:pPr>
              <w:ind w:left="60"/>
              <w:spacing w:after="0" w:line="256" w:lineRule="exact"/>
              <w:rPr>
                <w:sz w:val="20"/>
                <w:szCs w:val="20"/>
                <w:color w:val="auto"/>
              </w:rPr>
            </w:pPr>
            <w:r>
              <w:rPr>
                <w:rFonts w:ascii="Arial" w:cs="Arial" w:eastAsia="Arial" w:hAnsi="Arial"/>
                <w:sz w:val="15"/>
                <w:szCs w:val="15"/>
                <w:color w:val="323232"/>
              </w:rPr>
              <w:t xml:space="preserve">​ </w:t>
            </w:r>
            <w:r>
              <w:rPr>
                <w:rFonts w:ascii="Arial" w:cs="Arial" w:eastAsia="Arial" w:hAnsi="Arial"/>
                <w:sz w:val="29"/>
                <w:szCs w:val="29"/>
                <w:color w:val="323232"/>
                <w:vertAlign w:val="subscript"/>
              </w:rPr>
              <w:t>​</w:t>
            </w:r>
          </w:p>
        </w:tc>
        <w:tc>
          <w:tcPr>
            <w:tcW w:w="800" w:type="dxa"/>
            <w:vAlign w:val="bottom"/>
            <w:gridSpan w:val="2"/>
            <w:vMerge w:val="restart"/>
          </w:tcPr>
          <w:p>
            <w:pPr>
              <w:jc w:val="right"/>
              <w:spacing w:after="0" w:line="256" w:lineRule="exact"/>
              <w:rPr>
                <w:sz w:val="20"/>
                <w:szCs w:val="20"/>
                <w:color w:val="auto"/>
              </w:rPr>
            </w:pPr>
            <w:r>
              <w:rPr>
                <w:rFonts w:ascii="Arial" w:cs="Arial" w:eastAsia="Arial" w:hAnsi="Arial"/>
                <w:sz w:val="15"/>
                <w:szCs w:val="15"/>
                <w:color w:val="323232"/>
              </w:rPr>
              <w:t>312,654</w:t>
            </w:r>
            <w:r>
              <w:rPr>
                <w:rFonts w:ascii="Arial" w:cs="Arial" w:eastAsia="Arial" w:hAnsi="Arial"/>
                <w:sz w:val="29"/>
                <w:szCs w:val="29"/>
                <w:color w:val="323232"/>
                <w:vertAlign w:val="superscript"/>
              </w:rPr>
              <w:t>​</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6"/>
                <w:szCs w:val="16"/>
                <w:b w:val="1"/>
                <w:bCs w:val="1"/>
                <w:color w:val="004987"/>
              </w:rPr>
              <w:t>Davis Lux</w:t>
            </w:r>
          </w:p>
        </w:tc>
        <w:tc>
          <w:tcPr>
            <w:tcW w:w="1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6EC4E8"/>
            </w:tcBorders>
          </w:tcPr>
          <w:p>
            <w:pPr>
              <w:spacing w:after="0"/>
              <w:rPr>
                <w:sz w:val="19"/>
                <w:szCs w:val="19"/>
                <w:color w:val="auto"/>
              </w:rPr>
            </w:pPr>
          </w:p>
        </w:tc>
        <w:tc>
          <w:tcPr>
            <w:tcW w:w="1000" w:type="dxa"/>
            <w:vAlign w:val="bottom"/>
            <w:tcBorders>
              <w:bottom w:val="single" w:sz="8" w:color="6EC4E8"/>
            </w:tcBorders>
          </w:tcPr>
          <w:p>
            <w:pPr>
              <w:spacing w:after="0"/>
              <w:rPr>
                <w:sz w:val="19"/>
                <w:szCs w:val="19"/>
                <w:color w:val="auto"/>
              </w:rPr>
            </w:pPr>
          </w:p>
        </w:tc>
        <w:tc>
          <w:tcPr>
            <w:tcW w:w="100" w:type="dxa"/>
            <w:vAlign w:val="bottom"/>
            <w:tcBorders>
              <w:bottom w:val="single" w:sz="8" w:color="6EC4E8"/>
            </w:tcBorders>
          </w:tcPr>
          <w:p>
            <w:pPr>
              <w:spacing w:after="0"/>
              <w:rPr>
                <w:sz w:val="19"/>
                <w:szCs w:val="19"/>
                <w:color w:val="auto"/>
              </w:rPr>
            </w:pPr>
          </w:p>
        </w:tc>
        <w:tc>
          <w:tcPr>
            <w:tcW w:w="1340" w:type="dxa"/>
            <w:vAlign w:val="bottom"/>
            <w:tcBorders>
              <w:top w:val="single" w:sz="8" w:color="6EC4E8"/>
              <w:bottom w:val="single" w:sz="8" w:color="6EC4E8"/>
            </w:tcBorders>
            <w:gridSpan w:val="3"/>
          </w:tcPr>
          <w:p>
            <w:pPr>
              <w:jc w:val="right"/>
              <w:ind w:right="239"/>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​2/10/2025​</w:t>
            </w:r>
            <w:r>
              <w:rPr>
                <w:rFonts w:ascii="Arial" w:cs="Arial" w:eastAsia="Arial" w:hAnsi="Arial"/>
                <w:sz w:val="26"/>
                <w:szCs w:val="26"/>
                <w:color w:val="323232"/>
                <w:vertAlign w:val="superscript"/>
              </w:rPr>
              <w:t>​​​ ​</w:t>
            </w:r>
          </w:p>
        </w:tc>
        <w:tc>
          <w:tcPr>
            <w:tcW w:w="660" w:type="dxa"/>
            <w:vAlign w:val="bottom"/>
            <w:tcBorders>
              <w:top w:val="single" w:sz="8" w:color="6EC4E8"/>
              <w:bottom w:val="single" w:sz="8" w:color="6EC4E8"/>
            </w:tcBorders>
            <w:gridSpan w:val="2"/>
          </w:tcPr>
          <w:p>
            <w:pPr>
              <w:ind w:left="320"/>
              <w:spacing w:after="0"/>
              <w:rPr>
                <w:sz w:val="20"/>
                <w:szCs w:val="20"/>
                <w:color w:val="auto"/>
              </w:rPr>
            </w:pPr>
            <w:r>
              <w:rPr>
                <w:rFonts w:ascii="Arial" w:cs="Arial" w:eastAsia="Arial" w:hAnsi="Arial"/>
                <w:sz w:val="16"/>
                <w:szCs w:val="16"/>
                <w:color w:val="323232"/>
              </w:rPr>
              <w:t>​​​​ ​</w:t>
            </w:r>
          </w:p>
        </w:tc>
        <w:tc>
          <w:tcPr>
            <w:tcW w:w="1020" w:type="dxa"/>
            <w:vAlign w:val="bottom"/>
            <w:tcBorders>
              <w:top w:val="single" w:sz="8" w:color="6EC4E8"/>
              <w:bottom w:val="single" w:sz="8" w:color="6EC4E8"/>
            </w:tcBorders>
            <w:gridSpan w:val="2"/>
          </w:tcPr>
          <w:p>
            <w:pPr>
              <w:ind w:left="680"/>
              <w:spacing w:after="0"/>
              <w:rPr>
                <w:sz w:val="20"/>
                <w:szCs w:val="20"/>
                <w:color w:val="auto"/>
              </w:rPr>
            </w:pPr>
            <w:r>
              <w:rPr>
                <w:rFonts w:ascii="Arial" w:cs="Arial" w:eastAsia="Arial" w:hAnsi="Arial"/>
                <w:sz w:val="16"/>
                <w:szCs w:val="16"/>
                <w:color w:val="323232"/>
              </w:rPr>
              <w:t>​​​​ ​</w:t>
            </w:r>
          </w:p>
        </w:tc>
        <w:tc>
          <w:tcPr>
            <w:tcW w:w="860" w:type="dxa"/>
            <w:vAlign w:val="bottom"/>
            <w:tcBorders>
              <w:top w:val="single" w:sz="8" w:color="6EC4E8"/>
              <w:bottom w:val="single" w:sz="8" w:color="6EC4E8"/>
            </w:tcBorders>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tcBorders>
              <w:top w:val="single" w:sz="8" w:color="6EC4E8"/>
              <w:bottom w:val="single" w:sz="8" w:color="6EC4E8"/>
            </w:tcBorders>
          </w:tcPr>
          <w:p>
            <w:pPr>
              <w:ind w:left="100"/>
              <w:spacing w:after="0"/>
              <w:rPr>
                <w:sz w:val="20"/>
                <w:szCs w:val="20"/>
                <w:color w:val="auto"/>
              </w:rPr>
            </w:pPr>
            <w:r>
              <w:rPr>
                <w:rFonts w:ascii="Arial" w:cs="Arial" w:eastAsia="Arial" w:hAnsi="Arial"/>
                <w:sz w:val="16"/>
                <w:szCs w:val="16"/>
                <w:color w:val="323232"/>
              </w:rPr>
              <w:t>​</w:t>
            </w:r>
          </w:p>
        </w:tc>
        <w:tc>
          <w:tcPr>
            <w:tcW w:w="820" w:type="dxa"/>
            <w:vAlign w:val="bottom"/>
            <w:tcBorders>
              <w:top w:val="single" w:sz="8" w:color="6EC4E8"/>
              <w:bottom w:val="single" w:sz="8" w:color="6EC4E8"/>
            </w:tcBorders>
          </w:tcPr>
          <w:p>
            <w:pPr>
              <w:ind w:left="46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48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16"/>
                <w:szCs w:val="16"/>
                <w:b w:val="1"/>
                <w:bCs w:val="1"/>
                <w:color w:val="323232"/>
              </w:rPr>
              <w:t>​</w:t>
            </w:r>
          </w:p>
        </w:tc>
        <w:tc>
          <w:tcPr>
            <w:tcW w:w="880" w:type="dxa"/>
            <w:vAlign w:val="bottom"/>
            <w:tcBorders>
              <w:top w:val="single" w:sz="8" w:color="6EC4E8"/>
              <w:bottom w:val="single" w:sz="8" w:color="6EC4E8"/>
            </w:tcBorders>
          </w:tcPr>
          <w:p>
            <w:pPr>
              <w:jc w:val="right"/>
              <w:ind w:right="163"/>
              <w:spacing w:after="0"/>
              <w:rPr>
                <w:sz w:val="20"/>
                <w:szCs w:val="20"/>
                <w:color w:val="auto"/>
              </w:rPr>
            </w:pPr>
            <w:r>
              <w:rPr>
                <w:rFonts w:ascii="Arial" w:cs="Arial" w:eastAsia="Arial" w:hAnsi="Arial"/>
                <w:sz w:val="16"/>
                <w:szCs w:val="16"/>
                <w:color w:val="323232"/>
              </w:rPr>
              <w:t>​​​</w:t>
            </w:r>
          </w:p>
        </w:tc>
        <w:tc>
          <w:tcPr>
            <w:tcW w:w="960" w:type="dxa"/>
            <w:vAlign w:val="bottom"/>
            <w:tcBorders>
              <w:top w:val="single" w:sz="8" w:color="6EC4E8"/>
              <w:bottom w:val="single" w:sz="8" w:color="6EC4E8"/>
            </w:tcBorders>
            <w:gridSpan w:val="2"/>
          </w:tcPr>
          <w:p>
            <w:pPr>
              <w:jc w:val="right"/>
              <w:spacing w:after="0" w:line="230" w:lineRule="exact"/>
              <w:rPr>
                <w:sz w:val="20"/>
                <w:szCs w:val="20"/>
                <w:color w:val="auto"/>
              </w:rPr>
            </w:pPr>
            <w:r>
              <w:rPr>
                <w:rFonts w:ascii="Arial" w:cs="Arial" w:eastAsia="Arial" w:hAnsi="Arial"/>
                <w:sz w:val="26"/>
                <w:szCs w:val="26"/>
                <w:color w:val="323232"/>
                <w:vertAlign w:val="superscript"/>
              </w:rPr>
              <w:t>​</w:t>
            </w:r>
            <w:r>
              <w:rPr>
                <w:rFonts w:ascii="Arial" w:cs="Arial" w:eastAsia="Arial" w:hAnsi="Arial"/>
                <w:sz w:val="14"/>
                <w:szCs w:val="14"/>
                <w:color w:val="323232"/>
              </w:rPr>
              <w:t>​ 6,496​</w:t>
            </w:r>
            <w:r>
              <w:rPr>
                <w:rFonts w:ascii="Arial" w:cs="Arial" w:eastAsia="Arial" w:hAnsi="Arial"/>
                <w:sz w:val="26"/>
                <w:szCs w:val="26"/>
                <w:color w:val="323232"/>
                <w:vertAlign w:val="superscript"/>
              </w:rPr>
              <w:t>​​</w:t>
            </w:r>
          </w:p>
        </w:tc>
        <w:tc>
          <w:tcPr>
            <w:tcW w:w="240" w:type="dxa"/>
            <w:vAlign w:val="bottom"/>
            <w:tcBorders>
              <w:top w:val="single" w:sz="8" w:color="6EC4E8"/>
              <w:bottom w:val="single" w:sz="8" w:color="6EC4E8"/>
            </w:tcBorders>
          </w:tcPr>
          <w:p>
            <w:pPr>
              <w:ind w:left="60"/>
              <w:spacing w:after="0" w:line="230" w:lineRule="exact"/>
              <w:rPr>
                <w:sz w:val="20"/>
                <w:szCs w:val="20"/>
                <w:color w:val="auto"/>
              </w:rPr>
            </w:pPr>
            <w:r>
              <w:rPr>
                <w:rFonts w:ascii="Arial" w:cs="Arial" w:eastAsia="Arial" w:hAnsi="Arial"/>
                <w:sz w:val="14"/>
                <w:szCs w:val="14"/>
                <w:color w:val="323232"/>
              </w:rPr>
              <w:t xml:space="preserve">​ </w:t>
            </w:r>
            <w:r>
              <w:rPr>
                <w:rFonts w:ascii="Arial" w:cs="Arial" w:eastAsia="Arial" w:hAnsi="Arial"/>
                <w:sz w:val="26"/>
                <w:szCs w:val="26"/>
                <w:color w:val="323232"/>
                <w:vertAlign w:val="subscript"/>
              </w:rPr>
              <w:t>​</w:t>
            </w:r>
          </w:p>
        </w:tc>
        <w:tc>
          <w:tcPr>
            <w:tcW w:w="760" w:type="dxa"/>
            <w:vAlign w:val="bottom"/>
            <w:tcBorders>
              <w:top w:val="single" w:sz="8" w:color="6EC4E8"/>
              <w:bottom w:val="single" w:sz="8" w:color="6EC4E8"/>
            </w:tcBorders>
          </w:tcPr>
          <w:p>
            <w:pPr>
              <w:jc w:val="right"/>
              <w:spacing w:after="0"/>
              <w:rPr>
                <w:sz w:val="20"/>
                <w:szCs w:val="20"/>
                <w:color w:val="auto"/>
              </w:rPr>
            </w:pPr>
            <w:r>
              <w:rPr>
                <w:rFonts w:ascii="Arial" w:cs="Arial" w:eastAsia="Arial" w:hAnsi="Arial"/>
                <w:sz w:val="16"/>
                <w:szCs w:val="16"/>
                <w:color w:val="323232"/>
              </w:rPr>
              <w:t>220,019</w:t>
            </w:r>
          </w:p>
        </w:tc>
        <w:tc>
          <w:tcPr>
            <w:tcW w:w="40" w:type="dxa"/>
            <w:vAlign w:val="bottom"/>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28"/>
        </w:trPr>
        <w:tc>
          <w:tcPr>
            <w:tcW w:w="100" w:type="dxa"/>
            <w:vAlign w:val="bottom"/>
          </w:tcPr>
          <w:p>
            <w:pPr>
              <w:ind w:left="40"/>
              <w:spacing w:after="0" w:line="129" w:lineRule="exact"/>
              <w:rPr>
                <w:sz w:val="20"/>
                <w:szCs w:val="20"/>
                <w:color w:val="auto"/>
              </w:rPr>
            </w:pPr>
            <w:r>
              <w:rPr>
                <w:rFonts w:ascii="Arial" w:cs="Arial" w:eastAsia="Arial" w:hAnsi="Arial"/>
                <w:sz w:val="14"/>
                <w:szCs w:val="14"/>
                <w:color w:val="323232"/>
              </w:rPr>
              <w:t>​</w:t>
            </w:r>
          </w:p>
        </w:tc>
        <w:tc>
          <w:tcPr>
            <w:tcW w:w="1000" w:type="dxa"/>
            <w:vAlign w:val="bottom"/>
          </w:tcPr>
          <w:p>
            <w:pPr>
              <w:spacing w:after="0"/>
              <w:rPr>
                <w:sz w:val="11"/>
                <w:szCs w:val="11"/>
                <w:color w:val="auto"/>
              </w:rPr>
            </w:pPr>
          </w:p>
        </w:tc>
        <w:tc>
          <w:tcPr>
            <w:tcW w:w="560" w:type="dxa"/>
            <w:vAlign w:val="bottom"/>
            <w:gridSpan w:val="2"/>
          </w:tcPr>
          <w:p>
            <w:pPr>
              <w:ind w:left="80"/>
              <w:spacing w:after="0" w:line="129" w:lineRule="exact"/>
              <w:rPr>
                <w:sz w:val="20"/>
                <w:szCs w:val="20"/>
                <w:color w:val="auto"/>
              </w:rPr>
            </w:pPr>
            <w:r>
              <w:rPr>
                <w:rFonts w:ascii="Arial" w:cs="Arial" w:eastAsia="Arial" w:hAnsi="Arial"/>
                <w:sz w:val="14"/>
                <w:szCs w:val="14"/>
                <w:color w:val="323232"/>
              </w:rPr>
              <w:t>​​</w:t>
            </w:r>
            <w:r>
              <w:rPr>
                <w:rFonts w:ascii="Arial" w:cs="Arial" w:eastAsia="Arial" w:hAnsi="Arial"/>
                <w:sz w:val="14"/>
                <w:szCs w:val="14"/>
                <w:b w:val="1"/>
                <w:bCs w:val="1"/>
                <w:color w:val="323232"/>
              </w:rPr>
              <w:t>​</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380" w:type="dxa"/>
            <w:vAlign w:val="bottom"/>
          </w:tcPr>
          <w:p>
            <w:pPr>
              <w:spacing w:after="0"/>
              <w:rPr>
                <w:sz w:val="11"/>
                <w:szCs w:val="11"/>
                <w:color w:val="auto"/>
              </w:rPr>
            </w:pPr>
          </w:p>
        </w:tc>
        <w:tc>
          <w:tcPr>
            <w:tcW w:w="500" w:type="dxa"/>
            <w:vAlign w:val="bottom"/>
          </w:tcPr>
          <w:p>
            <w:pPr>
              <w:ind w:left="320"/>
              <w:spacing w:after="0" w:line="129" w:lineRule="exact"/>
              <w:rPr>
                <w:sz w:val="20"/>
                <w:szCs w:val="20"/>
                <w:color w:val="auto"/>
              </w:rPr>
            </w:pPr>
            <w:r>
              <w:rPr>
                <w:rFonts w:ascii="Arial" w:cs="Arial" w:eastAsia="Arial" w:hAnsi="Arial"/>
                <w:sz w:val="14"/>
                <w:szCs w:val="14"/>
                <w:color w:val="323232"/>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323232"/>
              </w:rPr>
              <w:t>​</w:t>
            </w:r>
          </w:p>
        </w:tc>
        <w:tc>
          <w:tcPr>
            <w:tcW w:w="840" w:type="dxa"/>
            <w:vAlign w:val="bottom"/>
          </w:tcPr>
          <w:p>
            <w:pPr>
              <w:ind w:left="680"/>
              <w:spacing w:after="0" w:line="129" w:lineRule="exact"/>
              <w:rPr>
                <w:sz w:val="20"/>
                <w:szCs w:val="20"/>
                <w:color w:val="auto"/>
              </w:rPr>
            </w:pPr>
            <w:r>
              <w:rPr>
                <w:rFonts w:ascii="Arial" w:cs="Arial" w:eastAsia="Arial" w:hAnsi="Arial"/>
                <w:sz w:val="14"/>
                <w:szCs w:val="14"/>
                <w:color w:val="323232"/>
              </w:rPr>
              <w:t>​​​​</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860" w:type="dxa"/>
            <w:vAlign w:val="bottom"/>
          </w:tcPr>
          <w:p>
            <w:pPr>
              <w:jc w:val="right"/>
              <w:ind w:right="1"/>
              <w:spacing w:after="0" w:line="129" w:lineRule="exact"/>
              <w:rPr>
                <w:sz w:val="20"/>
                <w:szCs w:val="20"/>
                <w:color w:val="auto"/>
              </w:rPr>
            </w:pPr>
            <w:r>
              <w:rPr>
                <w:rFonts w:ascii="Arial" w:cs="Arial" w:eastAsia="Arial" w:hAnsi="Arial"/>
                <w:sz w:val="14"/>
                <w:szCs w:val="14"/>
                <w:color w:val="323232"/>
              </w:rPr>
              <w:t>​​​</w:t>
            </w:r>
          </w:p>
        </w:tc>
        <w:tc>
          <w:tcPr>
            <w:tcW w:w="180" w:type="dxa"/>
            <w:vAlign w:val="bottom"/>
          </w:tcPr>
          <w:p>
            <w:pPr>
              <w:ind w:left="100"/>
              <w:spacing w:after="0" w:line="129" w:lineRule="exact"/>
              <w:rPr>
                <w:sz w:val="20"/>
                <w:szCs w:val="20"/>
                <w:color w:val="auto"/>
              </w:rPr>
            </w:pPr>
            <w:r>
              <w:rPr>
                <w:rFonts w:ascii="Arial" w:cs="Arial" w:eastAsia="Arial" w:hAnsi="Arial"/>
                <w:sz w:val="14"/>
                <w:szCs w:val="14"/>
                <w:color w:val="323232"/>
              </w:rPr>
              <w:t>​</w:t>
            </w:r>
          </w:p>
        </w:tc>
        <w:tc>
          <w:tcPr>
            <w:tcW w:w="820" w:type="dxa"/>
            <w:vAlign w:val="bottom"/>
          </w:tcPr>
          <w:p>
            <w:pPr>
              <w:ind w:left="460"/>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r>
              <w:rPr>
                <w:rFonts w:ascii="Arial" w:cs="Arial" w:eastAsia="Arial" w:hAnsi="Arial"/>
                <w:sz w:val="14"/>
                <w:szCs w:val="14"/>
                <w:b w:val="1"/>
                <w:bCs w:val="1"/>
                <w:color w:val="323232"/>
              </w:rPr>
              <w:t>​</w:t>
            </w: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r>
              <w:rPr>
                <w:rFonts w:ascii="Arial" w:cs="Arial" w:eastAsia="Arial" w:hAnsi="Arial"/>
                <w:sz w:val="14"/>
                <w:szCs w:val="14"/>
                <w:b w:val="1"/>
                <w:bCs w:val="1"/>
                <w:color w:val="323232"/>
              </w:rPr>
              <w:t xml:space="preserve"> ​</w:t>
            </w:r>
          </w:p>
        </w:tc>
        <w:tc>
          <w:tcPr>
            <w:tcW w:w="880" w:type="dxa"/>
            <w:vAlign w:val="bottom"/>
          </w:tcPr>
          <w:p>
            <w:pPr>
              <w:jc w:val="right"/>
              <w:ind w:right="163"/>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340" w:type="dxa"/>
            <w:vAlign w:val="bottom"/>
          </w:tcPr>
          <w:p>
            <w:pPr>
              <w:ind w:left="240"/>
              <w:spacing w:after="0" w:line="129" w:lineRule="exact"/>
              <w:rPr>
                <w:sz w:val="20"/>
                <w:szCs w:val="20"/>
                <w:color w:val="auto"/>
              </w:rPr>
            </w:pPr>
            <w:r>
              <w:rPr>
                <w:rFonts w:ascii="Arial" w:cs="Arial" w:eastAsia="Arial" w:hAnsi="Arial"/>
                <w:sz w:val="14"/>
                <w:szCs w:val="14"/>
                <w:color w:val="323232"/>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323232"/>
              </w:rPr>
              <w:t>​</w:t>
            </w:r>
            <w:r>
              <w:rPr>
                <w:rFonts w:ascii="Arial" w:cs="Arial" w:eastAsia="Arial" w:hAnsi="Arial"/>
                <w:sz w:val="14"/>
                <w:szCs w:val="14"/>
                <w:color w:val="323232"/>
              </w:rPr>
              <w:t>​​</w:t>
            </w:r>
          </w:p>
        </w:tc>
        <w:tc>
          <w:tcPr>
            <w:tcW w:w="240" w:type="dxa"/>
            <w:vAlign w:val="bottom"/>
          </w:tcPr>
          <w:p>
            <w:pPr>
              <w:ind w:left="60"/>
              <w:spacing w:after="0" w:line="129" w:lineRule="exact"/>
              <w:rPr>
                <w:sz w:val="20"/>
                <w:szCs w:val="20"/>
                <w:color w:val="auto"/>
              </w:rPr>
            </w:pPr>
            <w:r>
              <w:rPr>
                <w:rFonts w:ascii="Arial" w:cs="Arial" w:eastAsia="Arial" w:hAnsi="Arial"/>
                <w:sz w:val="14"/>
                <w:szCs w:val="14"/>
                <w:color w:val="323232"/>
              </w:rPr>
              <w:t>​ ​</w:t>
            </w:r>
          </w:p>
        </w:tc>
        <w:tc>
          <w:tcPr>
            <w:tcW w:w="760" w:type="dxa"/>
            <w:vAlign w:val="bottom"/>
          </w:tcPr>
          <w:p>
            <w:pPr>
              <w:spacing w:after="0"/>
              <w:rPr>
                <w:sz w:val="11"/>
                <w:szCs w:val="11"/>
                <w:color w:val="auto"/>
              </w:rPr>
            </w:pPr>
          </w:p>
        </w:tc>
        <w:tc>
          <w:tcPr>
            <w:tcW w:w="40" w:type="dxa"/>
            <w:vAlign w:val="bottom"/>
          </w:tcPr>
          <w:p>
            <w:pPr>
              <w:jc w:val="right"/>
              <w:spacing w:after="0" w:line="129" w:lineRule="exact"/>
              <w:rPr>
                <w:sz w:val="20"/>
                <w:szCs w:val="20"/>
                <w:color w:val="auto"/>
              </w:rPr>
            </w:pPr>
            <w:r>
              <w:rPr>
                <w:rFonts w:ascii="Arial" w:cs="Arial" w:eastAsia="Arial" w:hAnsi="Arial"/>
                <w:sz w:val="14"/>
                <w:szCs w:val="14"/>
                <w:color w:val="323232"/>
              </w:rPr>
              <w:t>​</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6"/>
                <w:szCs w:val="16"/>
                <w:b w:val="1"/>
                <w:bCs w:val="1"/>
                <w:color w:val="004987"/>
              </w:rPr>
              <w:t>Robert A.</w:t>
            </w:r>
          </w:p>
        </w:tc>
        <w:tc>
          <w:tcPr>
            <w:tcW w:w="100" w:type="dxa"/>
            <w:vAlign w:val="bottom"/>
          </w:tcPr>
          <w:p>
            <w:pPr>
              <w:spacing w:after="0"/>
              <w:rPr>
                <w:sz w:val="12"/>
                <w:szCs w:val="12"/>
                <w:color w:val="auto"/>
              </w:rPr>
            </w:pPr>
          </w:p>
        </w:tc>
        <w:tc>
          <w:tcPr>
            <w:tcW w:w="460" w:type="dxa"/>
            <w:vAlign w:val="bottom"/>
            <w:tcBorders>
              <w:bottom w:val="single" w:sz="8" w:color="6EC4E8"/>
            </w:tcBorders>
          </w:tcPr>
          <w:p>
            <w:pPr>
              <w:spacing w:after="0"/>
              <w:rPr>
                <w:sz w:val="12"/>
                <w:szCs w:val="12"/>
                <w:color w:val="auto"/>
              </w:rPr>
            </w:pPr>
          </w:p>
        </w:tc>
        <w:tc>
          <w:tcPr>
            <w:tcW w:w="50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gridSpan w:val="2"/>
          </w:tcPr>
          <w:p>
            <w:pPr>
              <w:ind w:left="20"/>
              <w:spacing w:after="0" w:line="148" w:lineRule="exact"/>
              <w:rPr>
                <w:sz w:val="20"/>
                <w:szCs w:val="20"/>
                <w:color w:val="auto"/>
              </w:rPr>
            </w:pPr>
            <w:r>
              <w:rPr>
                <w:rFonts w:ascii="Arial" w:cs="Arial" w:eastAsia="Arial" w:hAnsi="Arial"/>
                <w:sz w:val="16"/>
                <w:szCs w:val="16"/>
                <w:color w:val="323232"/>
              </w:rPr>
              <w:t>​ 150,000​</w:t>
            </w:r>
          </w:p>
        </w:tc>
        <w:tc>
          <w:tcPr>
            <w:tcW w:w="160" w:type="dxa"/>
            <w:vAlign w:val="bottom"/>
            <w:tcBorders>
              <w:bottom w:val="single" w:sz="8" w:color="6EC4E8"/>
            </w:tcBorders>
            <w:vMerge w:val="continue"/>
          </w:tcPr>
          <w:p>
            <w:pPr>
              <w:spacing w:after="0"/>
              <w:rPr>
                <w:sz w:val="12"/>
                <w:szCs w:val="12"/>
                <w:color w:val="auto"/>
              </w:rPr>
            </w:pPr>
          </w:p>
        </w:tc>
        <w:tc>
          <w:tcPr>
            <w:tcW w:w="840" w:type="dxa"/>
            <w:vAlign w:val="bottom"/>
            <w:tcBorders>
              <w:bottom w:val="single" w:sz="8" w:color="6EC4E8"/>
            </w:tcBorders>
          </w:tcPr>
          <w:p>
            <w:pPr>
              <w:ind w:left="100"/>
              <w:spacing w:after="0" w:line="148" w:lineRule="exact"/>
              <w:rPr>
                <w:sz w:val="20"/>
                <w:szCs w:val="20"/>
                <w:color w:val="auto"/>
              </w:rPr>
            </w:pPr>
            <w:r>
              <w:rPr>
                <w:rFonts w:ascii="Arial" w:cs="Arial" w:eastAsia="Arial" w:hAnsi="Arial"/>
                <w:sz w:val="16"/>
                <w:szCs w:val="16"/>
                <w:color w:val="323232"/>
              </w:rPr>
              <w:t>300,000​</w:t>
            </w:r>
          </w:p>
        </w:tc>
        <w:tc>
          <w:tcPr>
            <w:tcW w:w="180" w:type="dxa"/>
            <w:vAlign w:val="bottom"/>
            <w:tcBorders>
              <w:bottom w:val="single" w:sz="8" w:color="6EC4E8"/>
            </w:tcBorders>
            <w:vMerge w:val="continue"/>
          </w:tcPr>
          <w:p>
            <w:pPr>
              <w:spacing w:after="0"/>
              <w:rPr>
                <w:sz w:val="12"/>
                <w:szCs w:val="12"/>
                <w:color w:val="auto"/>
              </w:rPr>
            </w:pPr>
          </w:p>
        </w:tc>
        <w:tc>
          <w:tcPr>
            <w:tcW w:w="860" w:type="dxa"/>
            <w:vAlign w:val="bottom"/>
            <w:tcBorders>
              <w:bottom w:val="single" w:sz="8" w:color="6EC4E8"/>
            </w:tcBorders>
          </w:tcPr>
          <w:p>
            <w:pPr>
              <w:jc w:val="right"/>
              <w:ind w:right="61"/>
              <w:spacing w:after="0" w:line="148" w:lineRule="exact"/>
              <w:rPr>
                <w:sz w:val="20"/>
                <w:szCs w:val="20"/>
                <w:color w:val="auto"/>
              </w:rPr>
            </w:pPr>
            <w:r>
              <w:rPr>
                <w:rFonts w:ascii="Arial" w:cs="Arial" w:eastAsia="Arial" w:hAnsi="Arial"/>
                <w:sz w:val="16"/>
                <w:szCs w:val="16"/>
                <w:color w:val="323232"/>
              </w:rPr>
              <w:t>600,000​</w:t>
            </w:r>
          </w:p>
        </w:tc>
        <w:tc>
          <w:tcPr>
            <w:tcW w:w="180" w:type="dxa"/>
            <w:vAlign w:val="bottom"/>
            <w:tcBorders>
              <w:bottom w:val="single" w:sz="8" w:color="6EC4E8"/>
            </w:tcBorders>
          </w:tcPr>
          <w:p>
            <w:pPr>
              <w:spacing w:after="0"/>
              <w:rPr>
                <w:sz w:val="12"/>
                <w:szCs w:val="12"/>
                <w:color w:val="auto"/>
              </w:rPr>
            </w:pPr>
          </w:p>
        </w:tc>
        <w:tc>
          <w:tcPr>
            <w:tcW w:w="820" w:type="dxa"/>
            <w:vAlign w:val="bottom"/>
            <w:tcBorders>
              <w:bottom w:val="single" w:sz="8" w:color="6EC4E8"/>
            </w:tcBorders>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880" w:type="dxa"/>
            <w:vAlign w:val="bottom"/>
            <w:tcBorders>
              <w:bottom w:val="single" w:sz="8" w:color="6EC4E8"/>
            </w:tcBorders>
          </w:tcPr>
          <w:p>
            <w:pPr>
              <w:spacing w:after="0"/>
              <w:rPr>
                <w:sz w:val="12"/>
                <w:szCs w:val="12"/>
                <w:color w:val="auto"/>
              </w:rPr>
            </w:pPr>
          </w:p>
        </w:tc>
        <w:tc>
          <w:tcPr>
            <w:tcW w:w="340" w:type="dxa"/>
            <w:vAlign w:val="bottom"/>
            <w:tcBorders>
              <w:bottom w:val="single" w:sz="8" w:color="6EC4E8"/>
            </w:tcBorders>
          </w:tcPr>
          <w:p>
            <w:pPr>
              <w:spacing w:after="0"/>
              <w:rPr>
                <w:sz w:val="12"/>
                <w:szCs w:val="12"/>
                <w:color w:val="auto"/>
              </w:rPr>
            </w:pPr>
          </w:p>
        </w:tc>
        <w:tc>
          <w:tcPr>
            <w:tcW w:w="620" w:type="dxa"/>
            <w:vAlign w:val="bottom"/>
            <w:tcBorders>
              <w:bottom w:val="single" w:sz="8" w:color="6EC4E8"/>
            </w:tcBorders>
          </w:tcPr>
          <w:p>
            <w:pPr>
              <w:spacing w:after="0"/>
              <w:rPr>
                <w:sz w:val="12"/>
                <w:szCs w:val="12"/>
                <w:color w:val="auto"/>
              </w:rPr>
            </w:pPr>
          </w:p>
        </w:tc>
        <w:tc>
          <w:tcPr>
            <w:tcW w:w="240" w:type="dxa"/>
            <w:vAlign w:val="bottom"/>
            <w:tcBorders>
              <w:bottom w:val="single" w:sz="8" w:color="6EC4E8"/>
            </w:tcBorders>
          </w:tcPr>
          <w:p>
            <w:pPr>
              <w:spacing w:after="0"/>
              <w:rPr>
                <w:sz w:val="12"/>
                <w:szCs w:val="12"/>
                <w:color w:val="auto"/>
              </w:rPr>
            </w:pPr>
          </w:p>
        </w:tc>
        <w:tc>
          <w:tcPr>
            <w:tcW w:w="760" w:type="dxa"/>
            <w:vAlign w:val="bottom"/>
            <w:tcBorders>
              <w:bottom w:val="single" w:sz="8" w:color="6EC4E8"/>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3"/>
            <w:vMerge w:val="restart"/>
          </w:tcPr>
          <w:p>
            <w:pPr>
              <w:jc w:val="right"/>
              <w:ind w:right="239"/>
              <w:spacing w:after="0" w:line="250" w:lineRule="exact"/>
              <w:rPr>
                <w:sz w:val="20"/>
                <w:szCs w:val="20"/>
                <w:color w:val="auto"/>
              </w:rPr>
            </w:pPr>
            <w:r>
              <w:rPr>
                <w:rFonts w:ascii="Arial" w:cs="Arial" w:eastAsia="Arial" w:hAnsi="Arial"/>
                <w:sz w:val="28"/>
                <w:szCs w:val="28"/>
                <w:color w:val="323232"/>
                <w:vertAlign w:val="superscript"/>
              </w:rPr>
              <w:t>​​</w:t>
            </w:r>
            <w:r>
              <w:rPr>
                <w:rFonts w:ascii="Arial" w:cs="Arial" w:eastAsia="Arial" w:hAnsi="Arial"/>
                <w:sz w:val="15"/>
                <w:szCs w:val="15"/>
                <w:color w:val="323232"/>
              </w:rPr>
              <w:t>​2/10/2025​</w:t>
            </w:r>
            <w:r>
              <w:rPr>
                <w:rFonts w:ascii="Arial" w:cs="Arial" w:eastAsia="Arial" w:hAnsi="Arial"/>
                <w:sz w:val="28"/>
                <w:szCs w:val="28"/>
                <w:color w:val="323232"/>
                <w:vertAlign w:val="superscript"/>
              </w:rPr>
              <w:t>​​​ ​</w:t>
            </w:r>
          </w:p>
        </w:tc>
        <w:tc>
          <w:tcPr>
            <w:tcW w:w="660" w:type="dxa"/>
            <w:vAlign w:val="bottom"/>
            <w:gridSpan w:val="2"/>
            <w:vMerge w:val="restart"/>
          </w:tcPr>
          <w:p>
            <w:pPr>
              <w:ind w:left="320"/>
              <w:spacing w:after="0"/>
              <w:rPr>
                <w:sz w:val="20"/>
                <w:szCs w:val="20"/>
                <w:color w:val="auto"/>
              </w:rPr>
            </w:pPr>
            <w:r>
              <w:rPr>
                <w:rFonts w:ascii="Arial" w:cs="Arial" w:eastAsia="Arial" w:hAnsi="Arial"/>
                <w:sz w:val="16"/>
                <w:szCs w:val="16"/>
                <w:color w:val="323232"/>
              </w:rPr>
              <w:t>​​​​ ​</w:t>
            </w:r>
          </w:p>
        </w:tc>
        <w:tc>
          <w:tcPr>
            <w:tcW w:w="1020" w:type="dxa"/>
            <w:vAlign w:val="bottom"/>
            <w:gridSpan w:val="2"/>
            <w:vMerge w:val="restart"/>
          </w:tcPr>
          <w:p>
            <w:pPr>
              <w:ind w:left="680"/>
              <w:spacing w:after="0"/>
              <w:rPr>
                <w:sz w:val="20"/>
                <w:szCs w:val="20"/>
                <w:color w:val="auto"/>
              </w:rPr>
            </w:pPr>
            <w:r>
              <w:rPr>
                <w:rFonts w:ascii="Arial" w:cs="Arial" w:eastAsia="Arial" w:hAnsi="Arial"/>
                <w:sz w:val="16"/>
                <w:szCs w:val="16"/>
                <w:color w:val="323232"/>
              </w:rPr>
              <w:t>​​​​ ​</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300" w:type="dxa"/>
            <w:vAlign w:val="bottom"/>
            <w:gridSpan w:val="2"/>
            <w:vMerge w:val="restart"/>
          </w:tcPr>
          <w:p>
            <w:pPr>
              <w:jc w:val="right"/>
              <w:spacing w:after="0" w:line="250" w:lineRule="exact"/>
              <w:rPr>
                <w:sz w:val="20"/>
                <w:szCs w:val="20"/>
                <w:color w:val="auto"/>
              </w:rPr>
            </w:pPr>
            <w:r>
              <w:rPr>
                <w:rFonts w:ascii="Arial" w:cs="Arial" w:eastAsia="Arial" w:hAnsi="Arial"/>
                <w:sz w:val="15"/>
                <w:szCs w:val="15"/>
                <w:color w:val="323232"/>
              </w:rPr>
              <w:t>2,832​</w:t>
            </w:r>
            <w:r>
              <w:rPr>
                <w:rFonts w:ascii="Arial" w:cs="Arial" w:eastAsia="Arial" w:hAnsi="Arial"/>
                <w:sz w:val="28"/>
                <w:szCs w:val="28"/>
                <w:color w:val="323232"/>
                <w:vertAlign w:val="superscript"/>
              </w:rPr>
              <w:t>​​​</w:t>
            </w:r>
            <w:r>
              <w:rPr>
                <w:rFonts w:ascii="Arial" w:cs="Arial" w:eastAsia="Arial" w:hAnsi="Arial"/>
                <w:sz w:val="15"/>
                <w:szCs w:val="15"/>
                <w:color w:val="323232"/>
              </w:rPr>
              <w:t>​ 7,552​</w:t>
            </w:r>
            <w:r>
              <w:rPr>
                <w:rFonts w:ascii="Arial" w:cs="Arial" w:eastAsia="Arial" w:hAnsi="Arial"/>
                <w:sz w:val="28"/>
                <w:szCs w:val="28"/>
                <w:color w:val="323232"/>
                <w:vertAlign w:val="superscript"/>
              </w:rPr>
              <w:t>​​</w:t>
            </w:r>
            <w:r>
              <w:rPr>
                <w:rFonts w:ascii="Arial" w:cs="Arial" w:eastAsia="Arial" w:hAnsi="Arial"/>
                <w:sz w:val="15"/>
                <w:szCs w:val="15"/>
                <w:color w:val="323232"/>
              </w:rPr>
              <w:t xml:space="preserve"> ​</w:t>
            </w:r>
          </w:p>
        </w:tc>
        <w:tc>
          <w:tcPr>
            <w:tcW w:w="880" w:type="dxa"/>
            <w:vAlign w:val="bottom"/>
            <w:vMerge w:val="restart"/>
          </w:tcPr>
          <w:p>
            <w:pPr>
              <w:jc w:val="right"/>
              <w:ind w:right="163"/>
              <w:spacing w:after="0" w:line="250" w:lineRule="exact"/>
              <w:rPr>
                <w:sz w:val="20"/>
                <w:szCs w:val="20"/>
                <w:color w:val="auto"/>
              </w:rPr>
            </w:pPr>
            <w:r>
              <w:rPr>
                <w:rFonts w:ascii="Arial" w:cs="Arial" w:eastAsia="Arial" w:hAnsi="Arial"/>
                <w:sz w:val="15"/>
                <w:szCs w:val="15"/>
                <w:color w:val="323232"/>
              </w:rPr>
              <w:t>18,880​</w:t>
            </w:r>
            <w:r>
              <w:rPr>
                <w:rFonts w:ascii="Arial" w:cs="Arial" w:eastAsia="Arial" w:hAnsi="Arial"/>
                <w:sz w:val="28"/>
                <w:szCs w:val="28"/>
                <w:color w:val="323232"/>
                <w:vertAlign w:val="superscript"/>
              </w:rPr>
              <w:t>​​</w:t>
            </w:r>
          </w:p>
        </w:tc>
        <w:tc>
          <w:tcPr>
            <w:tcW w:w="340" w:type="dxa"/>
            <w:vAlign w:val="bottom"/>
            <w:vMerge w:val="restart"/>
          </w:tcPr>
          <w:p>
            <w:pPr>
              <w:ind w:left="240"/>
              <w:spacing w:after="0"/>
              <w:rPr>
                <w:sz w:val="20"/>
                <w:szCs w:val="20"/>
                <w:color w:val="auto"/>
              </w:rPr>
            </w:pPr>
            <w:r>
              <w:rPr>
                <w:rFonts w:ascii="Arial" w:cs="Arial" w:eastAsia="Arial" w:hAnsi="Arial"/>
                <w:sz w:val="16"/>
                <w:szCs w:val="16"/>
                <w:b w:val="1"/>
                <w:bCs w:val="1"/>
                <w:color w:val="323232"/>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240" w:type="dxa"/>
            <w:vAlign w:val="bottom"/>
            <w:vMerge w:val="restart"/>
          </w:tcPr>
          <w:p>
            <w:pPr>
              <w:ind w:left="60"/>
              <w:spacing w:after="0" w:line="250" w:lineRule="exact"/>
              <w:rPr>
                <w:sz w:val="20"/>
                <w:szCs w:val="20"/>
                <w:color w:val="auto"/>
              </w:rPr>
            </w:pPr>
            <w:r>
              <w:rPr>
                <w:rFonts w:ascii="Arial" w:cs="Arial" w:eastAsia="Arial" w:hAnsi="Arial"/>
                <w:sz w:val="15"/>
                <w:szCs w:val="15"/>
                <w:color w:val="323232"/>
              </w:rPr>
              <w:t xml:space="preserve">​ </w:t>
            </w:r>
            <w:r>
              <w:rPr>
                <w:rFonts w:ascii="Arial" w:cs="Arial" w:eastAsia="Arial" w:hAnsi="Arial"/>
                <w:sz w:val="28"/>
                <w:szCs w:val="28"/>
                <w:color w:val="323232"/>
                <w:vertAlign w:val="subscript"/>
              </w:rPr>
              <w:t>​</w:t>
            </w:r>
          </w:p>
        </w:tc>
        <w:tc>
          <w:tcPr>
            <w:tcW w:w="800" w:type="dxa"/>
            <w:vAlign w:val="bottom"/>
            <w:gridSpan w:val="2"/>
            <w:vMerge w:val="restart"/>
          </w:tcPr>
          <w:p>
            <w:pPr>
              <w:jc w:val="right"/>
              <w:spacing w:after="0" w:line="250" w:lineRule="exact"/>
              <w:rPr>
                <w:sz w:val="20"/>
                <w:szCs w:val="20"/>
                <w:color w:val="auto"/>
              </w:rPr>
            </w:pPr>
            <w:r>
              <w:rPr>
                <w:rFonts w:ascii="Arial" w:cs="Arial" w:eastAsia="Arial" w:hAnsi="Arial"/>
                <w:sz w:val="15"/>
                <w:szCs w:val="15"/>
                <w:color w:val="323232"/>
              </w:rPr>
              <w:t>255,786</w:t>
            </w:r>
            <w:r>
              <w:rPr>
                <w:rFonts w:ascii="Arial" w:cs="Arial" w:eastAsia="Arial" w:hAnsi="Arial"/>
                <w:sz w:val="28"/>
                <w:szCs w:val="28"/>
                <w:color w:val="323232"/>
                <w:vertAlign w:val="superscript"/>
              </w:rPr>
              <w:t>​</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000" w:type="dxa"/>
            <w:vAlign w:val="bottom"/>
            <w:vMerge w:val="restart"/>
          </w:tcPr>
          <w:p>
            <w:pPr>
              <w:spacing w:after="0" w:line="143" w:lineRule="exact"/>
              <w:rPr>
                <w:sz w:val="20"/>
                <w:szCs w:val="20"/>
                <w:color w:val="auto"/>
              </w:rPr>
            </w:pPr>
            <w:r>
              <w:rPr>
                <w:rFonts w:ascii="Arial" w:cs="Arial" w:eastAsia="Arial" w:hAnsi="Arial"/>
                <w:sz w:val="16"/>
                <w:szCs w:val="16"/>
                <w:b w:val="1"/>
                <w:bCs w:val="1"/>
                <w:color w:val="004987"/>
              </w:rPr>
              <w:t>Edwards</w:t>
            </w:r>
          </w:p>
        </w:tc>
        <w:tc>
          <w:tcPr>
            <w:tcW w:w="1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6EC4E8"/>
          </w:tcPr>
          <w:p>
            <w:pPr>
              <w:spacing w:after="0" w:line="20" w:lineRule="exact"/>
              <w:rPr>
                <w:sz w:val="1"/>
                <w:szCs w:val="1"/>
                <w:color w:val="auto"/>
              </w:rPr>
            </w:pPr>
          </w:p>
        </w:tc>
        <w:tc>
          <w:tcPr>
            <w:tcW w:w="500" w:type="dxa"/>
            <w:vAlign w:val="bottom"/>
            <w:shd w:val="clear" w:color="auto" w:fill="6EC4E8"/>
          </w:tcPr>
          <w:p>
            <w:pPr>
              <w:spacing w:after="0" w:line="20" w:lineRule="exact"/>
              <w:rPr>
                <w:sz w:val="1"/>
                <w:szCs w:val="1"/>
                <w:color w:val="auto"/>
              </w:rPr>
            </w:pPr>
          </w:p>
        </w:tc>
        <w:tc>
          <w:tcPr>
            <w:tcW w:w="380" w:type="dxa"/>
            <w:vAlign w:val="bottom"/>
            <w:shd w:val="clear" w:color="auto" w:fill="6EC4E8"/>
          </w:tcPr>
          <w:p>
            <w:pPr>
              <w:spacing w:after="0" w:line="20" w:lineRule="exact"/>
              <w:rPr>
                <w:sz w:val="1"/>
                <w:szCs w:val="1"/>
                <w:color w:val="auto"/>
              </w:rPr>
            </w:pPr>
          </w:p>
        </w:tc>
        <w:tc>
          <w:tcPr>
            <w:tcW w:w="500" w:type="dxa"/>
            <w:vAlign w:val="bottom"/>
            <w:shd w:val="clear" w:color="auto" w:fill="6EC4E8"/>
          </w:tcPr>
          <w:p>
            <w:pPr>
              <w:spacing w:after="0" w:line="20" w:lineRule="exact"/>
              <w:rPr>
                <w:sz w:val="1"/>
                <w:szCs w:val="1"/>
                <w:color w:val="auto"/>
              </w:rPr>
            </w:pPr>
          </w:p>
        </w:tc>
        <w:tc>
          <w:tcPr>
            <w:tcW w:w="160" w:type="dxa"/>
            <w:vAlign w:val="bottom"/>
            <w:shd w:val="clear" w:color="auto" w:fill="6EC4E8"/>
          </w:tcPr>
          <w:p>
            <w:pPr>
              <w:spacing w:after="0" w:line="20" w:lineRule="exact"/>
              <w:rPr>
                <w:sz w:val="1"/>
                <w:szCs w:val="1"/>
                <w:color w:val="auto"/>
              </w:rPr>
            </w:pPr>
          </w:p>
        </w:tc>
        <w:tc>
          <w:tcPr>
            <w:tcW w:w="840" w:type="dxa"/>
            <w:vAlign w:val="bottom"/>
            <w:shd w:val="clear" w:color="auto" w:fill="6EC4E8"/>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860" w:type="dxa"/>
            <w:vAlign w:val="bottom"/>
            <w:shd w:val="clear" w:color="auto" w:fill="6EC4E8"/>
          </w:tcPr>
          <w:p>
            <w:pPr>
              <w:spacing w:after="0" w:line="20" w:lineRule="exact"/>
              <w:rPr>
                <w:sz w:val="1"/>
                <w:szCs w:val="1"/>
                <w:color w:val="auto"/>
              </w:rPr>
            </w:pPr>
          </w:p>
        </w:tc>
        <w:tc>
          <w:tcPr>
            <w:tcW w:w="180" w:type="dxa"/>
            <w:vAlign w:val="bottom"/>
            <w:shd w:val="clear" w:color="auto" w:fill="6EC4E8"/>
          </w:tcPr>
          <w:p>
            <w:pPr>
              <w:spacing w:after="0" w:line="20" w:lineRule="exact"/>
              <w:rPr>
                <w:sz w:val="1"/>
                <w:szCs w:val="1"/>
                <w:color w:val="auto"/>
              </w:rPr>
            </w:pPr>
          </w:p>
        </w:tc>
        <w:tc>
          <w:tcPr>
            <w:tcW w:w="820" w:type="dxa"/>
            <w:vAlign w:val="bottom"/>
            <w:shd w:val="clear" w:color="auto" w:fill="6EC4E8"/>
          </w:tcPr>
          <w:p>
            <w:pPr>
              <w:spacing w:after="0" w:line="20" w:lineRule="exact"/>
              <w:rPr>
                <w:sz w:val="1"/>
                <w:szCs w:val="1"/>
                <w:color w:val="auto"/>
              </w:rPr>
            </w:pPr>
          </w:p>
        </w:tc>
        <w:tc>
          <w:tcPr>
            <w:tcW w:w="480" w:type="dxa"/>
            <w:vAlign w:val="bottom"/>
            <w:shd w:val="clear" w:color="auto" w:fill="6EC4E8"/>
          </w:tcPr>
          <w:p>
            <w:pPr>
              <w:spacing w:after="0" w:line="20" w:lineRule="exact"/>
              <w:rPr>
                <w:sz w:val="1"/>
                <w:szCs w:val="1"/>
                <w:color w:val="auto"/>
              </w:rPr>
            </w:pPr>
          </w:p>
        </w:tc>
        <w:tc>
          <w:tcPr>
            <w:tcW w:w="880" w:type="dxa"/>
            <w:vAlign w:val="bottom"/>
            <w:shd w:val="clear" w:color="auto" w:fill="6EC4E8"/>
          </w:tcPr>
          <w:p>
            <w:pPr>
              <w:spacing w:after="0" w:line="20" w:lineRule="exact"/>
              <w:rPr>
                <w:sz w:val="1"/>
                <w:szCs w:val="1"/>
                <w:color w:val="auto"/>
              </w:rPr>
            </w:pPr>
          </w:p>
        </w:tc>
        <w:tc>
          <w:tcPr>
            <w:tcW w:w="340" w:type="dxa"/>
            <w:vAlign w:val="bottom"/>
            <w:shd w:val="clear" w:color="auto" w:fill="6EC4E8"/>
          </w:tcPr>
          <w:p>
            <w:pPr>
              <w:spacing w:after="0" w:line="20" w:lineRule="exact"/>
              <w:rPr>
                <w:sz w:val="1"/>
                <w:szCs w:val="1"/>
                <w:color w:val="auto"/>
              </w:rPr>
            </w:pPr>
          </w:p>
        </w:tc>
        <w:tc>
          <w:tcPr>
            <w:tcW w:w="620" w:type="dxa"/>
            <w:vAlign w:val="bottom"/>
            <w:shd w:val="clear" w:color="auto" w:fill="6EC4E8"/>
          </w:tcPr>
          <w:p>
            <w:pPr>
              <w:spacing w:after="0" w:line="20" w:lineRule="exact"/>
              <w:rPr>
                <w:sz w:val="1"/>
                <w:szCs w:val="1"/>
                <w:color w:val="auto"/>
              </w:rPr>
            </w:pPr>
          </w:p>
        </w:tc>
        <w:tc>
          <w:tcPr>
            <w:tcW w:w="240" w:type="dxa"/>
            <w:vAlign w:val="bottom"/>
            <w:shd w:val="clear" w:color="auto" w:fill="6EC4E8"/>
          </w:tcPr>
          <w:p>
            <w:pPr>
              <w:spacing w:after="0" w:line="20" w:lineRule="exact"/>
              <w:rPr>
                <w:sz w:val="1"/>
                <w:szCs w:val="1"/>
                <w:color w:val="auto"/>
              </w:rPr>
            </w:pPr>
          </w:p>
        </w:tc>
        <w:tc>
          <w:tcPr>
            <w:tcW w:w="760" w:type="dxa"/>
            <w:vAlign w:val="bottom"/>
            <w:shd w:val="clear" w:color="auto" w:fill="6EC4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3"/>
          </w:tcPr>
          <w:p>
            <w:pPr>
              <w:jc w:val="right"/>
              <w:ind w:right="239"/>
              <w:spacing w:after="0" w:line="264" w:lineRule="exact"/>
              <w:rPr>
                <w:sz w:val="20"/>
                <w:szCs w:val="20"/>
                <w:color w:val="auto"/>
              </w:rPr>
            </w:pPr>
            <w:r>
              <w:rPr>
                <w:rFonts w:ascii="Arial" w:cs="Arial" w:eastAsia="Arial" w:hAnsi="Arial"/>
                <w:sz w:val="30"/>
                <w:szCs w:val="30"/>
                <w:color w:val="323232"/>
                <w:vertAlign w:val="superscript"/>
              </w:rPr>
              <w:t>​​</w:t>
            </w:r>
            <w:r>
              <w:rPr>
                <w:rFonts w:ascii="Arial" w:cs="Arial" w:eastAsia="Arial" w:hAnsi="Arial"/>
                <w:sz w:val="16"/>
                <w:szCs w:val="16"/>
                <w:color w:val="323232"/>
              </w:rPr>
              <w:t>​2/10/2025​</w:t>
            </w:r>
            <w:r>
              <w:rPr>
                <w:rFonts w:ascii="Arial" w:cs="Arial" w:eastAsia="Arial" w:hAnsi="Arial"/>
                <w:sz w:val="30"/>
                <w:szCs w:val="30"/>
                <w:color w:val="323232"/>
                <w:vertAlign w:val="superscript"/>
              </w:rPr>
              <w:t>​​​ ​</w:t>
            </w:r>
          </w:p>
        </w:tc>
        <w:tc>
          <w:tcPr>
            <w:tcW w:w="660" w:type="dxa"/>
            <w:vAlign w:val="bottom"/>
            <w:gridSpan w:val="2"/>
          </w:tcPr>
          <w:p>
            <w:pPr>
              <w:ind w:left="320"/>
              <w:spacing w:after="0"/>
              <w:rPr>
                <w:sz w:val="20"/>
                <w:szCs w:val="20"/>
                <w:color w:val="auto"/>
              </w:rPr>
            </w:pPr>
            <w:r>
              <w:rPr>
                <w:rFonts w:ascii="Arial" w:cs="Arial" w:eastAsia="Arial" w:hAnsi="Arial"/>
                <w:sz w:val="16"/>
                <w:szCs w:val="16"/>
                <w:color w:val="323232"/>
              </w:rPr>
              <w:t>​​​​ ​</w:t>
            </w:r>
          </w:p>
        </w:tc>
        <w:tc>
          <w:tcPr>
            <w:tcW w:w="1020" w:type="dxa"/>
            <w:vAlign w:val="bottom"/>
            <w:gridSpan w:val="2"/>
          </w:tcPr>
          <w:p>
            <w:pPr>
              <w:ind w:left="680"/>
              <w:spacing w:after="0"/>
              <w:rPr>
                <w:sz w:val="20"/>
                <w:szCs w:val="20"/>
                <w:color w:val="auto"/>
              </w:rPr>
            </w:pPr>
            <w:r>
              <w:rPr>
                <w:rFonts w:ascii="Arial" w:cs="Arial" w:eastAsia="Arial" w:hAnsi="Arial"/>
                <w:sz w:val="16"/>
                <w:szCs w:val="16"/>
                <w:color w:val="323232"/>
              </w:rPr>
              <w:t>​​​​ ​</w:t>
            </w:r>
          </w:p>
        </w:tc>
        <w:tc>
          <w:tcPr>
            <w:tcW w:w="860" w:type="dxa"/>
            <w:vAlign w:val="bottom"/>
          </w:tcPr>
          <w:p>
            <w:pPr>
              <w:jc w:val="right"/>
              <w:ind w:right="1"/>
              <w:spacing w:after="0"/>
              <w:rPr>
                <w:sz w:val="20"/>
                <w:szCs w:val="20"/>
                <w:color w:val="auto"/>
              </w:rPr>
            </w:pPr>
            <w:r>
              <w:rPr>
                <w:rFonts w:ascii="Arial" w:cs="Arial" w:eastAsia="Arial" w:hAnsi="Arial"/>
                <w:sz w:val="16"/>
                <w:szCs w:val="16"/>
                <w:color w:val="323232"/>
              </w:rPr>
              <w:t>​​​</w:t>
            </w:r>
          </w:p>
        </w:tc>
        <w:tc>
          <w:tcPr>
            <w:tcW w:w="180" w:type="dxa"/>
            <w:vAlign w:val="bottom"/>
          </w:tcPr>
          <w:p>
            <w:pPr>
              <w:ind w:left="100"/>
              <w:spacing w:after="0"/>
              <w:rPr>
                <w:sz w:val="20"/>
                <w:szCs w:val="20"/>
                <w:color w:val="auto"/>
              </w:rPr>
            </w:pPr>
            <w:r>
              <w:rPr>
                <w:rFonts w:ascii="Arial" w:cs="Arial" w:eastAsia="Arial" w:hAnsi="Arial"/>
                <w:sz w:val="16"/>
                <w:szCs w:val="16"/>
                <w:color w:val="323232"/>
              </w:rPr>
              <w:t>​</w:t>
            </w:r>
          </w:p>
        </w:tc>
        <w:tc>
          <w:tcPr>
            <w:tcW w:w="820" w:type="dxa"/>
            <w:vAlign w:val="bottom"/>
          </w:tcPr>
          <w:p>
            <w:pPr>
              <w:ind w:left="46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323232"/>
              </w:rPr>
              <w:t>​</w:t>
            </w:r>
          </w:p>
        </w:tc>
        <w:tc>
          <w:tcPr>
            <w:tcW w:w="480" w:type="dxa"/>
            <w:vAlign w:val="bottom"/>
          </w:tcPr>
          <w:p>
            <w:pPr>
              <w:jc w:val="right"/>
              <w:spacing w:after="0"/>
              <w:rPr>
                <w:sz w:val="20"/>
                <w:szCs w:val="20"/>
                <w:color w:val="auto"/>
              </w:rPr>
            </w:pPr>
            <w:r>
              <w:rPr>
                <w:rFonts w:ascii="Arial" w:cs="Arial" w:eastAsia="Arial" w:hAnsi="Arial"/>
                <w:sz w:val="16"/>
                <w:szCs w:val="16"/>
                <w:color w:val="323232"/>
              </w:rPr>
              <w:t xml:space="preserve">​​​ </w:t>
            </w:r>
            <w:r>
              <w:rPr>
                <w:rFonts w:ascii="Arial" w:cs="Arial" w:eastAsia="Arial" w:hAnsi="Arial"/>
                <w:sz w:val="16"/>
                <w:szCs w:val="16"/>
                <w:b w:val="1"/>
                <w:bCs w:val="1"/>
                <w:color w:val="323232"/>
              </w:rPr>
              <w:t>​</w:t>
            </w:r>
          </w:p>
        </w:tc>
        <w:tc>
          <w:tcPr>
            <w:tcW w:w="880" w:type="dxa"/>
            <w:vAlign w:val="bottom"/>
          </w:tcPr>
          <w:p>
            <w:pPr>
              <w:jc w:val="right"/>
              <w:ind w:right="163"/>
              <w:spacing w:after="0"/>
              <w:rPr>
                <w:sz w:val="20"/>
                <w:szCs w:val="20"/>
                <w:color w:val="auto"/>
              </w:rPr>
            </w:pPr>
            <w:r>
              <w:rPr>
                <w:rFonts w:ascii="Arial" w:cs="Arial" w:eastAsia="Arial" w:hAnsi="Arial"/>
                <w:sz w:val="16"/>
                <w:szCs w:val="16"/>
                <w:color w:val="323232"/>
              </w:rPr>
              <w:t>​​​</w:t>
            </w:r>
          </w:p>
        </w:tc>
        <w:tc>
          <w:tcPr>
            <w:tcW w:w="340" w:type="dxa"/>
            <w:vAlign w:val="bottom"/>
          </w:tcPr>
          <w:p>
            <w:pPr>
              <w:ind w:left="240"/>
              <w:spacing w:after="0" w:line="264" w:lineRule="exact"/>
              <w:rPr>
                <w:sz w:val="20"/>
                <w:szCs w:val="20"/>
                <w:color w:val="auto"/>
              </w:rPr>
            </w:pPr>
            <w:r>
              <w:rPr>
                <w:rFonts w:ascii="Arial" w:cs="Arial" w:eastAsia="Arial" w:hAnsi="Arial"/>
                <w:sz w:val="16"/>
                <w:szCs w:val="16"/>
                <w:color w:val="323232"/>
              </w:rPr>
              <w:t>​</w:t>
            </w:r>
            <w:r>
              <w:rPr>
                <w:rFonts w:ascii="Arial" w:cs="Arial" w:eastAsia="Arial" w:hAnsi="Arial"/>
                <w:sz w:val="30"/>
                <w:szCs w:val="30"/>
                <w:color w:val="323232"/>
                <w:vertAlign w:val="subscript"/>
              </w:rPr>
              <w:t>​</w:t>
            </w:r>
          </w:p>
        </w:tc>
        <w:tc>
          <w:tcPr>
            <w:tcW w:w="620" w:type="dxa"/>
            <w:vAlign w:val="bottom"/>
          </w:tcPr>
          <w:p>
            <w:pPr>
              <w:jc w:val="right"/>
              <w:spacing w:after="0" w:line="264" w:lineRule="exact"/>
              <w:rPr>
                <w:sz w:val="20"/>
                <w:szCs w:val="20"/>
                <w:color w:val="auto"/>
              </w:rPr>
            </w:pPr>
            <w:r>
              <w:rPr>
                <w:rFonts w:ascii="Arial" w:cs="Arial" w:eastAsia="Arial" w:hAnsi="Arial"/>
                <w:sz w:val="16"/>
                <w:szCs w:val="16"/>
                <w:color w:val="323232"/>
              </w:rPr>
              <w:t>5,315​</w:t>
            </w:r>
            <w:r>
              <w:rPr>
                <w:rFonts w:ascii="Arial" w:cs="Arial" w:eastAsia="Arial" w:hAnsi="Arial"/>
                <w:sz w:val="30"/>
                <w:szCs w:val="30"/>
                <w:color w:val="323232"/>
                <w:vertAlign w:val="superscript"/>
              </w:rPr>
              <w:t>​​</w:t>
            </w:r>
          </w:p>
        </w:tc>
        <w:tc>
          <w:tcPr>
            <w:tcW w:w="240" w:type="dxa"/>
            <w:vAlign w:val="bottom"/>
          </w:tcPr>
          <w:p>
            <w:pPr>
              <w:ind w:left="60"/>
              <w:spacing w:after="0" w:line="264" w:lineRule="exact"/>
              <w:rPr>
                <w:sz w:val="20"/>
                <w:szCs w:val="20"/>
                <w:color w:val="auto"/>
              </w:rPr>
            </w:pPr>
            <w:r>
              <w:rPr>
                <w:rFonts w:ascii="Arial" w:cs="Arial" w:eastAsia="Arial" w:hAnsi="Arial"/>
                <w:sz w:val="16"/>
                <w:szCs w:val="16"/>
                <w:color w:val="323232"/>
              </w:rPr>
              <w:t xml:space="preserve">​ </w:t>
            </w:r>
            <w:r>
              <w:rPr>
                <w:rFonts w:ascii="Arial" w:cs="Arial" w:eastAsia="Arial" w:hAnsi="Arial"/>
                <w:sz w:val="30"/>
                <w:szCs w:val="30"/>
                <w:color w:val="323232"/>
                <w:vertAlign w:val="subscript"/>
              </w:rPr>
              <w:t>​</w:t>
            </w:r>
          </w:p>
        </w:tc>
        <w:tc>
          <w:tcPr>
            <w:tcW w:w="800" w:type="dxa"/>
            <w:vAlign w:val="bottom"/>
            <w:gridSpan w:val="2"/>
          </w:tcPr>
          <w:p>
            <w:pPr>
              <w:jc w:val="right"/>
              <w:spacing w:after="0" w:line="264" w:lineRule="exact"/>
              <w:rPr>
                <w:sz w:val="20"/>
                <w:szCs w:val="20"/>
                <w:color w:val="auto"/>
              </w:rPr>
            </w:pPr>
            <w:r>
              <w:rPr>
                <w:rFonts w:ascii="Arial" w:cs="Arial" w:eastAsia="Arial" w:hAnsi="Arial"/>
                <w:sz w:val="16"/>
                <w:szCs w:val="16"/>
                <w:color w:val="323232"/>
              </w:rPr>
              <w:t>180,019</w:t>
            </w:r>
            <w:r>
              <w:rPr>
                <w:rFonts w:ascii="Arial" w:cs="Arial" w:eastAsia="Arial" w:hAnsi="Arial"/>
                <w:sz w:val="30"/>
                <w:szCs w:val="30"/>
                <w:color w:val="323232"/>
                <w:vertAlign w:val="superscript"/>
              </w:rPr>
              <w:t>​</w:t>
            </w:r>
          </w:p>
        </w:tc>
        <w:tc>
          <w:tcPr>
            <w:tcW w:w="0" w:type="dxa"/>
            <w:vAlign w:val="bottom"/>
          </w:tcPr>
          <w:p>
            <w:pPr>
              <w:spacing w:after="0"/>
              <w:rPr>
                <w:sz w:val="1"/>
                <w:szCs w:val="1"/>
                <w:color w:val="auto"/>
              </w:rPr>
            </w:pPr>
          </w:p>
        </w:tc>
      </w:tr>
      <w:tr>
        <w:trPr>
          <w:trHeight w:val="20"/>
        </w:trPr>
        <w:tc>
          <w:tcPr>
            <w:tcW w:w="100" w:type="dxa"/>
            <w:vAlign w:val="bottom"/>
            <w:shd w:val="clear" w:color="auto" w:fill="004987"/>
          </w:tcPr>
          <w:p>
            <w:pPr>
              <w:spacing w:after="0" w:line="20" w:lineRule="exact"/>
              <w:rPr>
                <w:sz w:val="1"/>
                <w:szCs w:val="1"/>
                <w:color w:val="auto"/>
              </w:rPr>
            </w:pPr>
          </w:p>
        </w:tc>
        <w:tc>
          <w:tcPr>
            <w:tcW w:w="1000" w:type="dxa"/>
            <w:vAlign w:val="bottom"/>
            <w:shd w:val="clear" w:color="auto" w:fill="004987"/>
          </w:tcPr>
          <w:p>
            <w:pPr>
              <w:spacing w:after="0" w:line="20" w:lineRule="exact"/>
              <w:rPr>
                <w:sz w:val="1"/>
                <w:szCs w:val="1"/>
                <w:color w:val="auto"/>
              </w:rPr>
            </w:pPr>
          </w:p>
        </w:tc>
        <w:tc>
          <w:tcPr>
            <w:tcW w:w="100" w:type="dxa"/>
            <w:vAlign w:val="bottom"/>
            <w:shd w:val="clear" w:color="auto" w:fill="004987"/>
          </w:tcPr>
          <w:p>
            <w:pPr>
              <w:spacing w:after="0" w:line="20" w:lineRule="exact"/>
              <w:rPr>
                <w:sz w:val="1"/>
                <w:szCs w:val="1"/>
                <w:color w:val="auto"/>
              </w:rPr>
            </w:pPr>
          </w:p>
        </w:tc>
        <w:tc>
          <w:tcPr>
            <w:tcW w:w="460" w:type="dxa"/>
            <w:vAlign w:val="bottom"/>
            <w:shd w:val="clear" w:color="auto" w:fill="004987"/>
          </w:tcPr>
          <w:p>
            <w:pPr>
              <w:spacing w:after="0" w:line="20" w:lineRule="exact"/>
              <w:rPr>
                <w:sz w:val="1"/>
                <w:szCs w:val="1"/>
                <w:color w:val="auto"/>
              </w:rPr>
            </w:pPr>
          </w:p>
        </w:tc>
        <w:tc>
          <w:tcPr>
            <w:tcW w:w="500" w:type="dxa"/>
            <w:vAlign w:val="bottom"/>
            <w:shd w:val="clear" w:color="auto" w:fill="004987"/>
          </w:tcPr>
          <w:p>
            <w:pPr>
              <w:spacing w:after="0" w:line="20" w:lineRule="exact"/>
              <w:rPr>
                <w:sz w:val="1"/>
                <w:szCs w:val="1"/>
                <w:color w:val="auto"/>
              </w:rPr>
            </w:pPr>
          </w:p>
        </w:tc>
        <w:tc>
          <w:tcPr>
            <w:tcW w:w="380" w:type="dxa"/>
            <w:vAlign w:val="bottom"/>
            <w:shd w:val="clear" w:color="auto" w:fill="004987"/>
          </w:tcPr>
          <w:p>
            <w:pPr>
              <w:spacing w:after="0" w:line="20" w:lineRule="exact"/>
              <w:rPr>
                <w:sz w:val="1"/>
                <w:szCs w:val="1"/>
                <w:color w:val="auto"/>
              </w:rPr>
            </w:pPr>
          </w:p>
        </w:tc>
        <w:tc>
          <w:tcPr>
            <w:tcW w:w="500" w:type="dxa"/>
            <w:vAlign w:val="bottom"/>
            <w:shd w:val="clear" w:color="auto" w:fill="004987"/>
          </w:tcPr>
          <w:p>
            <w:pPr>
              <w:spacing w:after="0" w:line="20" w:lineRule="exact"/>
              <w:rPr>
                <w:sz w:val="1"/>
                <w:szCs w:val="1"/>
                <w:color w:val="auto"/>
              </w:rPr>
            </w:pPr>
          </w:p>
        </w:tc>
        <w:tc>
          <w:tcPr>
            <w:tcW w:w="160" w:type="dxa"/>
            <w:vAlign w:val="bottom"/>
            <w:shd w:val="clear" w:color="auto" w:fill="004987"/>
          </w:tcPr>
          <w:p>
            <w:pPr>
              <w:spacing w:after="0" w:line="20" w:lineRule="exact"/>
              <w:rPr>
                <w:sz w:val="1"/>
                <w:szCs w:val="1"/>
                <w:color w:val="auto"/>
              </w:rPr>
            </w:pPr>
          </w:p>
        </w:tc>
        <w:tc>
          <w:tcPr>
            <w:tcW w:w="840" w:type="dxa"/>
            <w:vAlign w:val="bottom"/>
            <w:shd w:val="clear" w:color="auto" w:fill="004987"/>
          </w:tcPr>
          <w:p>
            <w:pPr>
              <w:spacing w:after="0" w:line="20" w:lineRule="exact"/>
              <w:rPr>
                <w:sz w:val="1"/>
                <w:szCs w:val="1"/>
                <w:color w:val="auto"/>
              </w:rPr>
            </w:pPr>
          </w:p>
        </w:tc>
        <w:tc>
          <w:tcPr>
            <w:tcW w:w="180" w:type="dxa"/>
            <w:vAlign w:val="bottom"/>
            <w:shd w:val="clear" w:color="auto" w:fill="004987"/>
          </w:tcPr>
          <w:p>
            <w:pPr>
              <w:spacing w:after="0" w:line="20" w:lineRule="exact"/>
              <w:rPr>
                <w:sz w:val="1"/>
                <w:szCs w:val="1"/>
                <w:color w:val="auto"/>
              </w:rPr>
            </w:pPr>
          </w:p>
        </w:tc>
        <w:tc>
          <w:tcPr>
            <w:tcW w:w="860" w:type="dxa"/>
            <w:vAlign w:val="bottom"/>
            <w:shd w:val="clear" w:color="auto" w:fill="004987"/>
          </w:tcPr>
          <w:p>
            <w:pPr>
              <w:spacing w:after="0" w:line="20" w:lineRule="exact"/>
              <w:rPr>
                <w:sz w:val="1"/>
                <w:szCs w:val="1"/>
                <w:color w:val="auto"/>
              </w:rPr>
            </w:pPr>
          </w:p>
        </w:tc>
        <w:tc>
          <w:tcPr>
            <w:tcW w:w="180" w:type="dxa"/>
            <w:vAlign w:val="bottom"/>
            <w:shd w:val="clear" w:color="auto" w:fill="004987"/>
          </w:tcPr>
          <w:p>
            <w:pPr>
              <w:spacing w:after="0" w:line="20" w:lineRule="exact"/>
              <w:rPr>
                <w:sz w:val="1"/>
                <w:szCs w:val="1"/>
                <w:color w:val="auto"/>
              </w:rPr>
            </w:pPr>
          </w:p>
        </w:tc>
        <w:tc>
          <w:tcPr>
            <w:tcW w:w="820" w:type="dxa"/>
            <w:vAlign w:val="bottom"/>
            <w:shd w:val="clear" w:color="auto" w:fill="004987"/>
          </w:tcPr>
          <w:p>
            <w:pPr>
              <w:spacing w:after="0" w:line="20" w:lineRule="exact"/>
              <w:rPr>
                <w:sz w:val="1"/>
                <w:szCs w:val="1"/>
                <w:color w:val="auto"/>
              </w:rPr>
            </w:pPr>
          </w:p>
        </w:tc>
        <w:tc>
          <w:tcPr>
            <w:tcW w:w="480" w:type="dxa"/>
            <w:vAlign w:val="bottom"/>
            <w:shd w:val="clear" w:color="auto" w:fill="004987"/>
          </w:tcPr>
          <w:p>
            <w:pPr>
              <w:spacing w:after="0" w:line="20" w:lineRule="exact"/>
              <w:rPr>
                <w:sz w:val="1"/>
                <w:szCs w:val="1"/>
                <w:color w:val="auto"/>
              </w:rPr>
            </w:pPr>
          </w:p>
        </w:tc>
        <w:tc>
          <w:tcPr>
            <w:tcW w:w="880" w:type="dxa"/>
            <w:vAlign w:val="bottom"/>
            <w:shd w:val="clear" w:color="auto" w:fill="004987"/>
          </w:tcPr>
          <w:p>
            <w:pPr>
              <w:spacing w:after="0" w:line="20" w:lineRule="exact"/>
              <w:rPr>
                <w:sz w:val="1"/>
                <w:szCs w:val="1"/>
                <w:color w:val="auto"/>
              </w:rPr>
            </w:pPr>
          </w:p>
        </w:tc>
        <w:tc>
          <w:tcPr>
            <w:tcW w:w="340" w:type="dxa"/>
            <w:vAlign w:val="bottom"/>
            <w:shd w:val="clear" w:color="auto" w:fill="004987"/>
          </w:tcPr>
          <w:p>
            <w:pPr>
              <w:spacing w:after="0" w:line="20" w:lineRule="exact"/>
              <w:rPr>
                <w:sz w:val="1"/>
                <w:szCs w:val="1"/>
                <w:color w:val="auto"/>
              </w:rPr>
            </w:pPr>
          </w:p>
        </w:tc>
        <w:tc>
          <w:tcPr>
            <w:tcW w:w="620" w:type="dxa"/>
            <w:vAlign w:val="bottom"/>
            <w:shd w:val="clear" w:color="auto" w:fill="004987"/>
          </w:tcPr>
          <w:p>
            <w:pPr>
              <w:spacing w:after="0" w:line="20" w:lineRule="exact"/>
              <w:rPr>
                <w:sz w:val="1"/>
                <w:szCs w:val="1"/>
                <w:color w:val="auto"/>
              </w:rPr>
            </w:pPr>
          </w:p>
        </w:tc>
        <w:tc>
          <w:tcPr>
            <w:tcW w:w="240" w:type="dxa"/>
            <w:vAlign w:val="bottom"/>
            <w:shd w:val="clear" w:color="auto" w:fill="004987"/>
          </w:tcPr>
          <w:p>
            <w:pPr>
              <w:spacing w:after="0" w:line="20" w:lineRule="exact"/>
              <w:rPr>
                <w:sz w:val="1"/>
                <w:szCs w:val="1"/>
                <w:color w:val="auto"/>
              </w:rPr>
            </w:pPr>
          </w:p>
        </w:tc>
        <w:tc>
          <w:tcPr>
            <w:tcW w:w="760" w:type="dxa"/>
            <w:vAlign w:val="bottom"/>
            <w:shd w:val="clear" w:color="auto" w:fill="004987"/>
          </w:tcPr>
          <w:p>
            <w:pPr>
              <w:spacing w:after="0" w:line="20" w:lineRule="exact"/>
              <w:rPr>
                <w:sz w:val="1"/>
                <w:szCs w:val="1"/>
                <w:color w:val="auto"/>
              </w:rPr>
            </w:pPr>
          </w:p>
        </w:tc>
        <w:tc>
          <w:tcPr>
            <w:tcW w:w="40" w:type="dxa"/>
            <w:vAlign w:val="bottom"/>
            <w:tcBorders>
              <w:left w:val="single" w:sz="8" w:color="00498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740" w:right="120" w:hanging="246"/>
        <w:spacing w:after="0" w:line="264" w:lineRule="auto"/>
        <w:tabs>
          <w:tab w:leader="none" w:pos="740" w:val="left"/>
        </w:tabs>
        <w:numPr>
          <w:ilvl w:val="0"/>
          <w:numId w:val="40"/>
        </w:numPr>
        <w:rPr>
          <w:rFonts w:ascii="Arial" w:cs="Arial" w:eastAsia="Arial" w:hAnsi="Arial"/>
          <w:sz w:val="16"/>
          <w:szCs w:val="16"/>
          <w:color w:val="323232"/>
        </w:rPr>
      </w:pPr>
      <w:r>
        <w:rPr>
          <w:rFonts w:ascii="Arial" w:cs="Arial" w:eastAsia="Arial" w:hAnsi="Arial"/>
          <w:sz w:val="16"/>
          <w:szCs w:val="16"/>
          <w:color w:val="323232"/>
        </w:rPr>
        <w:t>Represents each NEO’s 2025 annual cash incentive award payout potential calculated based on achievement of the performance metrics over the 2025 performance period. Each NEO’s award payout potential calculated based on achievement of the performance metrics is also subject to a risk modifier that allows the Talent and Compensation Committee the flexibility to adjust payouts downward based on capital levels, liquidity, credit quality, and other risk factors not directly captured though primary performance metrics. The Talent and Compensation Committee also has the flexibility to adjust payouts 20% upward or downward from calculated results. This flexibility allows for adjustments for unforeseen events, economic volatility, and / or risk management outcomes ensuring alignment between final pay and actual performance.</w:t>
      </w:r>
    </w:p>
    <w:p>
      <w:pPr>
        <w:spacing w:after="0" w:line="68" w:lineRule="exact"/>
        <w:rPr>
          <w:rFonts w:ascii="Arial" w:cs="Arial" w:eastAsia="Arial" w:hAnsi="Arial"/>
          <w:sz w:val="16"/>
          <w:szCs w:val="16"/>
          <w:color w:val="323232"/>
        </w:rPr>
      </w:pPr>
    </w:p>
    <w:p>
      <w:pPr>
        <w:ind w:left="740" w:right="40" w:hanging="246"/>
        <w:spacing w:after="0" w:line="284" w:lineRule="auto"/>
        <w:tabs>
          <w:tab w:leader="none" w:pos="740" w:val="left"/>
        </w:tabs>
        <w:numPr>
          <w:ilvl w:val="0"/>
          <w:numId w:val="40"/>
        </w:numPr>
        <w:rPr>
          <w:rFonts w:ascii="Arial" w:cs="Arial" w:eastAsia="Arial" w:hAnsi="Arial"/>
          <w:sz w:val="16"/>
          <w:szCs w:val="16"/>
          <w:color w:val="323232"/>
        </w:rPr>
      </w:pPr>
      <w:r>
        <w:rPr>
          <w:rFonts w:ascii="Arial" w:cs="Arial" w:eastAsia="Arial" w:hAnsi="Arial"/>
          <w:sz w:val="16"/>
          <w:szCs w:val="16"/>
          <w:color w:val="323232"/>
        </w:rPr>
        <w:t>Represents each NEO’s 2025 performance-based equity incentive award payout potential calculated based on achievement of the performance metrics over the performance period. The performance-based equity incentive awards were granted with a cliff-vesting schedule based on a single three-year performance period (2025 – 2027) with vesting on February 15, 2028.</w:t>
      </w:r>
    </w:p>
    <w:p>
      <w:pPr>
        <w:spacing w:after="0" w:line="48" w:lineRule="exact"/>
        <w:rPr>
          <w:rFonts w:ascii="Arial" w:cs="Arial" w:eastAsia="Arial" w:hAnsi="Arial"/>
          <w:sz w:val="16"/>
          <w:szCs w:val="16"/>
          <w:color w:val="323232"/>
        </w:rPr>
      </w:pPr>
    </w:p>
    <w:p>
      <w:pPr>
        <w:ind w:left="740" w:right="380" w:hanging="246"/>
        <w:spacing w:after="0" w:line="340" w:lineRule="auto"/>
        <w:tabs>
          <w:tab w:leader="none" w:pos="740" w:val="left"/>
        </w:tabs>
        <w:numPr>
          <w:ilvl w:val="0"/>
          <w:numId w:val="40"/>
        </w:numPr>
        <w:rPr>
          <w:rFonts w:ascii="Arial" w:cs="Arial" w:eastAsia="Arial" w:hAnsi="Arial"/>
          <w:sz w:val="15"/>
          <w:szCs w:val="15"/>
          <w:color w:val="323232"/>
        </w:rPr>
      </w:pPr>
      <w:r>
        <w:rPr>
          <w:rFonts w:ascii="Arial" w:cs="Arial" w:eastAsia="Arial" w:hAnsi="Arial"/>
          <w:sz w:val="15"/>
          <w:szCs w:val="15"/>
          <w:color w:val="323232"/>
        </w:rPr>
        <w:t>Represents the number of TRSUs that will vest in four equal installments with 25% vesting on February 15 of each of the following years: 2026, 2027, 2028, and 2029, assuming the executives remain employed with us, subject to certain exceptions.</w:t>
      </w:r>
    </w:p>
    <w:p>
      <w:pPr>
        <w:spacing w:after="0" w:line="24" w:lineRule="exact"/>
        <w:rPr>
          <w:rFonts w:ascii="Arial" w:cs="Arial" w:eastAsia="Arial" w:hAnsi="Arial"/>
          <w:sz w:val="15"/>
          <w:szCs w:val="15"/>
          <w:color w:val="323232"/>
        </w:rPr>
      </w:pPr>
    </w:p>
    <w:p>
      <w:pPr>
        <w:ind w:left="740" w:right="120" w:hanging="246"/>
        <w:spacing w:after="0" w:line="280" w:lineRule="auto"/>
        <w:tabs>
          <w:tab w:leader="none" w:pos="740" w:val="left"/>
        </w:tabs>
        <w:numPr>
          <w:ilvl w:val="0"/>
          <w:numId w:val="40"/>
        </w:numPr>
        <w:rPr>
          <w:rFonts w:ascii="Arial" w:cs="Arial" w:eastAsia="Arial" w:hAnsi="Arial"/>
          <w:sz w:val="15"/>
          <w:szCs w:val="15"/>
          <w:color w:val="323232"/>
        </w:rPr>
      </w:pPr>
      <w:r>
        <w:rPr>
          <w:rFonts w:ascii="Arial" w:cs="Arial" w:eastAsia="Arial" w:hAnsi="Arial"/>
          <w:sz w:val="15"/>
          <w:szCs w:val="15"/>
          <w:color w:val="323232"/>
        </w:rPr>
        <w:t>This amount represents the aggregate grant date fair value of each equity award computed in accordance with FASB ASC Topic 718. The grant date fair value of the PRSUs that were issued on February 10, 2025 was estimated at the target performance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-1094740</wp:posOffset>
            </wp:positionV>
            <wp:extent cx="6806565" cy="18516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ind w:left="740" w:right="540"/>
        <w:spacing w:after="0" w:line="288" w:lineRule="auto"/>
        <w:rPr>
          <w:sz w:val="20"/>
          <w:szCs w:val="20"/>
          <w:color w:val="auto"/>
        </w:rPr>
      </w:pPr>
      <w:r>
        <w:rPr>
          <w:rFonts w:ascii="Arial" w:cs="Arial" w:eastAsia="Arial" w:hAnsi="Arial"/>
          <w:sz w:val="16"/>
          <w:szCs w:val="16"/>
          <w:color w:val="323232"/>
        </w:rPr>
        <w:t>See Note 16 of our annual consolidated financial statements included in our Annual Report on Form 10-K for the year ended December 31, 2025, filed with the SEC on February 17, 2026, for information regarding valuation assumptions.</w:t>
      </w:r>
    </w:p>
    <w:p>
      <w:pPr>
        <w:sectPr>
          <w:pgSz w:w="11900" w:h="16838" w:orient="portrait"/>
          <w:cols w:equalWidth="0" w:num="1">
            <w:col w:w="10040"/>
          </w:cols>
          <w:pgMar w:left="740" w:top="98" w:right="1119" w:bottom="1440"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62</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49" w:lineRule="exact"/>
        <w:rPr>
          <w:sz w:val="20"/>
          <w:szCs w:val="20"/>
          <w:color w:val="auto"/>
        </w:rPr>
      </w:pPr>
    </w:p>
    <w:p>
      <w:pPr>
        <w:ind w:left="500" w:right="160"/>
        <w:spacing w:after="0" w:line="266" w:lineRule="auto"/>
        <w:rPr>
          <w:sz w:val="20"/>
          <w:szCs w:val="20"/>
          <w:color w:val="auto"/>
        </w:rPr>
      </w:pPr>
      <w:r>
        <w:rPr>
          <w:rFonts w:ascii="Arial" w:cs="Arial" w:eastAsia="Arial" w:hAnsi="Arial"/>
          <w:sz w:val="16"/>
          <w:szCs w:val="16"/>
          <w:color w:val="323232"/>
        </w:rPr>
        <w:t>The following table presents, for each NEO, the number and value of unvested restricted stock unit awards as of December 31, 2025. No NEOs had any stock options exercisable or unexercisable as of December 31, 2025. Certain columns specified for this table by Item 402(f) of Regulation S-K have been omitted because they were not applicable.</w:t>
      </w:r>
    </w:p>
    <w:p>
      <w:pPr>
        <w:spacing w:after="0" w:line="118" w:lineRule="exact"/>
        <w:rPr>
          <w:sz w:val="20"/>
          <w:szCs w:val="20"/>
          <w:color w:val="auto"/>
        </w:rPr>
      </w:pPr>
    </w:p>
    <w:tbl>
      <w:tblPr>
        <w:tblLayout w:type="fixed"/>
        <w:tblInd w:w="500" w:type="dxa"/>
        <w:tblCellMar>
          <w:top w:w="0" w:type="dxa"/>
          <w:left w:w="0" w:type="dxa"/>
          <w:bottom w:w="0" w:type="dxa"/>
          <w:right w:w="0" w:type="dxa"/>
        </w:tblCellMar>
      </w:tblPr>
      <w:tr>
        <w:trPr>
          <w:trHeight w:val="241"/>
        </w:trPr>
        <w:tc>
          <w:tcPr>
            <w:tcW w:w="100" w:type="dxa"/>
            <w:vAlign w:val="bottom"/>
            <w:shd w:val="clear" w:color="auto" w:fill="004987"/>
          </w:tcPr>
          <w:p>
            <w:pPr>
              <w:spacing w:after="0"/>
              <w:rPr>
                <w:sz w:val="20"/>
                <w:szCs w:val="20"/>
                <w:color w:val="auto"/>
              </w:rPr>
            </w:pPr>
          </w:p>
        </w:tc>
        <w:tc>
          <w:tcPr>
            <w:tcW w:w="3100" w:type="dxa"/>
            <w:vAlign w:val="bottom"/>
            <w:shd w:val="clear" w:color="auto" w:fill="004987"/>
          </w:tcPr>
          <w:p>
            <w:pPr>
              <w:spacing w:after="0"/>
              <w:rPr>
                <w:sz w:val="20"/>
                <w:szCs w:val="20"/>
                <w:color w:val="auto"/>
              </w:rPr>
            </w:pPr>
          </w:p>
        </w:tc>
        <w:tc>
          <w:tcPr>
            <w:tcW w:w="100" w:type="dxa"/>
            <w:vAlign w:val="bottom"/>
            <w:shd w:val="clear" w:color="auto" w:fill="004987"/>
          </w:tcPr>
          <w:p>
            <w:pPr>
              <w:spacing w:after="0"/>
              <w:rPr>
                <w:sz w:val="20"/>
                <w:szCs w:val="20"/>
                <w:color w:val="auto"/>
              </w:rPr>
            </w:pPr>
          </w:p>
        </w:tc>
        <w:tc>
          <w:tcPr>
            <w:tcW w:w="980" w:type="dxa"/>
            <w:vAlign w:val="bottom"/>
            <w:shd w:val="clear" w:color="auto" w:fill="004987"/>
          </w:tcPr>
          <w:p>
            <w:pPr>
              <w:spacing w:after="0"/>
              <w:rPr>
                <w:sz w:val="20"/>
                <w:szCs w:val="20"/>
                <w:color w:val="auto"/>
              </w:rPr>
            </w:pPr>
          </w:p>
        </w:tc>
        <w:tc>
          <w:tcPr>
            <w:tcW w:w="1360" w:type="dxa"/>
            <w:vAlign w:val="bottom"/>
            <w:shd w:val="clear" w:color="auto" w:fill="004987"/>
          </w:tcPr>
          <w:p>
            <w:pPr>
              <w:spacing w:after="0"/>
              <w:rPr>
                <w:sz w:val="20"/>
                <w:szCs w:val="20"/>
                <w:color w:val="auto"/>
              </w:rPr>
            </w:pPr>
          </w:p>
        </w:tc>
        <w:tc>
          <w:tcPr>
            <w:tcW w:w="440" w:type="dxa"/>
            <w:vAlign w:val="bottom"/>
            <w:shd w:val="clear" w:color="auto" w:fill="004987"/>
          </w:tcPr>
          <w:p>
            <w:pPr>
              <w:spacing w:after="0"/>
              <w:rPr>
                <w:sz w:val="20"/>
                <w:szCs w:val="20"/>
                <w:color w:val="auto"/>
              </w:rPr>
            </w:pPr>
          </w:p>
        </w:tc>
        <w:tc>
          <w:tcPr>
            <w:tcW w:w="1820" w:type="dxa"/>
            <w:vAlign w:val="bottom"/>
            <w:gridSpan w:val="2"/>
            <w:shd w:val="clear" w:color="auto" w:fill="004987"/>
          </w:tcPr>
          <w:p>
            <w:pPr>
              <w:ind w:left="340"/>
              <w:spacing w:after="0"/>
              <w:rPr>
                <w:sz w:val="20"/>
                <w:szCs w:val="20"/>
                <w:color w:val="auto"/>
              </w:rPr>
            </w:pPr>
            <w:r>
              <w:rPr>
                <w:rFonts w:ascii="Arial" w:cs="Arial" w:eastAsia="Arial" w:hAnsi="Arial"/>
                <w:sz w:val="14"/>
                <w:szCs w:val="14"/>
                <w:b w:val="1"/>
                <w:bCs w:val="1"/>
                <w:color w:val="FFFFFF"/>
              </w:rPr>
              <w:t>Stock Awards</w:t>
            </w:r>
          </w:p>
        </w:tc>
        <w:tc>
          <w:tcPr>
            <w:tcW w:w="360" w:type="dxa"/>
            <w:vAlign w:val="bottom"/>
            <w:shd w:val="clear" w:color="auto" w:fill="004987"/>
          </w:tcPr>
          <w:p>
            <w:pPr>
              <w:spacing w:after="0"/>
              <w:rPr>
                <w:sz w:val="20"/>
                <w:szCs w:val="20"/>
                <w:color w:val="auto"/>
              </w:rPr>
            </w:pPr>
          </w:p>
        </w:tc>
        <w:tc>
          <w:tcPr>
            <w:tcW w:w="460" w:type="dxa"/>
            <w:vAlign w:val="bottom"/>
            <w:shd w:val="clear" w:color="auto" w:fill="004987"/>
          </w:tcPr>
          <w:p>
            <w:pPr>
              <w:spacing w:after="0"/>
              <w:rPr>
                <w:sz w:val="20"/>
                <w:szCs w:val="20"/>
                <w:color w:val="auto"/>
              </w:rPr>
            </w:pPr>
          </w:p>
        </w:tc>
        <w:tc>
          <w:tcPr>
            <w:tcW w:w="680" w:type="dxa"/>
            <w:vAlign w:val="bottom"/>
            <w:shd w:val="clear" w:color="auto" w:fill="004987"/>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shd w:val="clear" w:color="auto" w:fill="004987"/>
          </w:tcPr>
          <w:p>
            <w:pPr>
              <w:spacing w:after="0"/>
              <w:rPr>
                <w:sz w:val="4"/>
                <w:szCs w:val="4"/>
                <w:color w:val="auto"/>
              </w:rPr>
            </w:pPr>
          </w:p>
        </w:tc>
        <w:tc>
          <w:tcPr>
            <w:tcW w:w="3100" w:type="dxa"/>
            <w:vAlign w:val="bottom"/>
            <w:shd w:val="clear" w:color="auto" w:fill="004987"/>
          </w:tcPr>
          <w:p>
            <w:pPr>
              <w:spacing w:after="0"/>
              <w:rPr>
                <w:sz w:val="4"/>
                <w:szCs w:val="4"/>
                <w:color w:val="auto"/>
              </w:rPr>
            </w:pPr>
          </w:p>
        </w:tc>
        <w:tc>
          <w:tcPr>
            <w:tcW w:w="100" w:type="dxa"/>
            <w:vAlign w:val="bottom"/>
            <w:shd w:val="clear" w:color="auto" w:fill="004987"/>
          </w:tcPr>
          <w:p>
            <w:pPr>
              <w:spacing w:after="0"/>
              <w:rPr>
                <w:sz w:val="4"/>
                <w:szCs w:val="4"/>
                <w:color w:val="auto"/>
              </w:rPr>
            </w:pPr>
          </w:p>
        </w:tc>
        <w:tc>
          <w:tcPr>
            <w:tcW w:w="980" w:type="dxa"/>
            <w:vAlign w:val="bottom"/>
            <w:shd w:val="clear" w:color="auto" w:fill="004987"/>
          </w:tcPr>
          <w:p>
            <w:pPr>
              <w:spacing w:after="0"/>
              <w:rPr>
                <w:sz w:val="4"/>
                <w:szCs w:val="4"/>
                <w:color w:val="auto"/>
              </w:rPr>
            </w:pPr>
          </w:p>
        </w:tc>
        <w:tc>
          <w:tcPr>
            <w:tcW w:w="1360" w:type="dxa"/>
            <w:vAlign w:val="bottom"/>
            <w:shd w:val="clear" w:color="auto" w:fill="004987"/>
          </w:tcPr>
          <w:p>
            <w:pPr>
              <w:spacing w:after="0"/>
              <w:rPr>
                <w:sz w:val="4"/>
                <w:szCs w:val="4"/>
                <w:color w:val="auto"/>
              </w:rPr>
            </w:pPr>
          </w:p>
        </w:tc>
        <w:tc>
          <w:tcPr>
            <w:tcW w:w="440" w:type="dxa"/>
            <w:vAlign w:val="bottom"/>
            <w:shd w:val="clear" w:color="auto" w:fill="004987"/>
          </w:tcPr>
          <w:p>
            <w:pPr>
              <w:spacing w:after="0"/>
              <w:rPr>
                <w:sz w:val="4"/>
                <w:szCs w:val="4"/>
                <w:color w:val="auto"/>
              </w:rPr>
            </w:pPr>
          </w:p>
        </w:tc>
        <w:tc>
          <w:tcPr>
            <w:tcW w:w="820" w:type="dxa"/>
            <w:vAlign w:val="bottom"/>
            <w:shd w:val="clear" w:color="auto" w:fill="004987"/>
          </w:tcPr>
          <w:p>
            <w:pPr>
              <w:spacing w:after="0"/>
              <w:rPr>
                <w:sz w:val="4"/>
                <w:szCs w:val="4"/>
                <w:color w:val="auto"/>
              </w:rPr>
            </w:pPr>
          </w:p>
        </w:tc>
        <w:tc>
          <w:tcPr>
            <w:tcW w:w="2500" w:type="dxa"/>
            <w:vAlign w:val="bottom"/>
            <w:gridSpan w:val="4"/>
            <w:shd w:val="clear" w:color="auto" w:fill="004987"/>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004987"/>
            </w:tcBorders>
            <w:shd w:val="clear" w:color="auto" w:fill="004987"/>
          </w:tcPr>
          <w:p>
            <w:pPr>
              <w:spacing w:after="0"/>
              <w:rPr>
                <w:sz w:val="19"/>
                <w:szCs w:val="19"/>
                <w:color w:val="auto"/>
              </w:rPr>
            </w:pPr>
          </w:p>
        </w:tc>
        <w:tc>
          <w:tcPr>
            <w:tcW w:w="3100" w:type="dxa"/>
            <w:vAlign w:val="bottom"/>
            <w:tcBorders>
              <w:bottom w:val="single" w:sz="8" w:color="004987"/>
            </w:tcBorders>
            <w:shd w:val="clear" w:color="auto" w:fill="004987"/>
          </w:tcPr>
          <w:p>
            <w:pPr>
              <w:spacing w:after="0"/>
              <w:rPr>
                <w:sz w:val="19"/>
                <w:szCs w:val="19"/>
                <w:color w:val="auto"/>
              </w:rPr>
            </w:pPr>
          </w:p>
        </w:tc>
        <w:tc>
          <w:tcPr>
            <w:tcW w:w="100" w:type="dxa"/>
            <w:vAlign w:val="bottom"/>
            <w:tcBorders>
              <w:bottom w:val="single" w:sz="8" w:color="004987"/>
            </w:tcBorders>
            <w:shd w:val="clear" w:color="auto" w:fill="004987"/>
          </w:tcPr>
          <w:p>
            <w:pPr>
              <w:spacing w:after="0"/>
              <w:rPr>
                <w:sz w:val="19"/>
                <w:szCs w:val="19"/>
                <w:color w:val="auto"/>
              </w:rPr>
            </w:pPr>
          </w:p>
        </w:tc>
        <w:tc>
          <w:tcPr>
            <w:tcW w:w="980" w:type="dxa"/>
            <w:vAlign w:val="bottom"/>
            <w:tcBorders>
              <w:bottom w:val="single" w:sz="8" w:color="004987"/>
            </w:tcBorders>
            <w:shd w:val="clear" w:color="auto" w:fill="004987"/>
          </w:tcPr>
          <w:p>
            <w:pPr>
              <w:spacing w:after="0"/>
              <w:rPr>
                <w:sz w:val="19"/>
                <w:szCs w:val="19"/>
                <w:color w:val="auto"/>
              </w:rPr>
            </w:pPr>
          </w:p>
        </w:tc>
        <w:tc>
          <w:tcPr>
            <w:tcW w:w="1360" w:type="dxa"/>
            <w:vAlign w:val="bottom"/>
            <w:tcBorders>
              <w:bottom w:val="single" w:sz="8" w:color="004987"/>
            </w:tcBorders>
            <w:shd w:val="clear" w:color="auto" w:fill="004987"/>
          </w:tcPr>
          <w:p>
            <w:pPr>
              <w:spacing w:after="0"/>
              <w:rPr>
                <w:sz w:val="19"/>
                <w:szCs w:val="19"/>
                <w:color w:val="auto"/>
              </w:rPr>
            </w:pPr>
          </w:p>
        </w:tc>
        <w:tc>
          <w:tcPr>
            <w:tcW w:w="440" w:type="dxa"/>
            <w:vAlign w:val="bottom"/>
            <w:tcBorders>
              <w:bottom w:val="single" w:sz="8" w:color="004987"/>
            </w:tcBorders>
            <w:shd w:val="clear" w:color="auto" w:fill="004987"/>
          </w:tcPr>
          <w:p>
            <w:pPr>
              <w:spacing w:after="0"/>
              <w:rPr>
                <w:sz w:val="19"/>
                <w:szCs w:val="19"/>
                <w:color w:val="auto"/>
              </w:rPr>
            </w:pPr>
          </w:p>
        </w:tc>
        <w:tc>
          <w:tcPr>
            <w:tcW w:w="820" w:type="dxa"/>
            <w:vAlign w:val="bottom"/>
            <w:tcBorders>
              <w:bottom w:val="single" w:sz="8" w:color="004987"/>
            </w:tcBorders>
            <w:shd w:val="clear" w:color="auto" w:fill="004987"/>
          </w:tcPr>
          <w:p>
            <w:pPr>
              <w:spacing w:after="0"/>
              <w:rPr>
                <w:sz w:val="19"/>
                <w:szCs w:val="19"/>
                <w:color w:val="auto"/>
              </w:rPr>
            </w:pPr>
          </w:p>
        </w:tc>
        <w:tc>
          <w:tcPr>
            <w:tcW w:w="2500" w:type="dxa"/>
            <w:vAlign w:val="bottom"/>
            <w:tcBorders>
              <w:bottom w:val="single" w:sz="8" w:color="6EC4E8"/>
            </w:tcBorders>
            <w:gridSpan w:val="4"/>
            <w:shd w:val="clear" w:color="auto" w:fill="004987"/>
          </w:tcPr>
          <w:p>
            <w:pPr>
              <w:ind w:left="300"/>
              <w:spacing w:after="0"/>
              <w:rPr>
                <w:sz w:val="20"/>
                <w:szCs w:val="20"/>
                <w:color w:val="auto"/>
              </w:rPr>
            </w:pPr>
            <w:r>
              <w:rPr>
                <w:rFonts w:ascii="Arial" w:cs="Arial" w:eastAsia="Arial" w:hAnsi="Arial"/>
                <w:sz w:val="14"/>
                <w:szCs w:val="14"/>
                <w:b w:val="1"/>
                <w:bCs w:val="1"/>
                <w:color w:val="FFFFFF"/>
              </w:rPr>
              <w:t>Equity Incentive Plan Awards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0" w:type="dxa"/>
            <w:vAlign w:val="bottom"/>
            <w:shd w:val="clear" w:color="auto" w:fill="004987"/>
          </w:tcPr>
          <w:p>
            <w:pPr>
              <w:spacing w:after="0"/>
              <w:rPr>
                <w:sz w:val="15"/>
                <w:szCs w:val="15"/>
                <w:color w:val="auto"/>
              </w:rPr>
            </w:pPr>
          </w:p>
        </w:tc>
        <w:tc>
          <w:tcPr>
            <w:tcW w:w="3100" w:type="dxa"/>
            <w:vAlign w:val="bottom"/>
            <w:shd w:val="clear" w:color="auto" w:fill="004987"/>
          </w:tcPr>
          <w:p>
            <w:pPr>
              <w:spacing w:after="0"/>
              <w:rPr>
                <w:sz w:val="15"/>
                <w:szCs w:val="15"/>
                <w:color w:val="auto"/>
              </w:rPr>
            </w:pPr>
          </w:p>
        </w:tc>
        <w:tc>
          <w:tcPr>
            <w:tcW w:w="100" w:type="dxa"/>
            <w:vAlign w:val="bottom"/>
            <w:shd w:val="clear" w:color="auto" w:fill="004987"/>
          </w:tcPr>
          <w:p>
            <w:pPr>
              <w:spacing w:after="0"/>
              <w:rPr>
                <w:sz w:val="15"/>
                <w:szCs w:val="15"/>
                <w:color w:val="auto"/>
              </w:rPr>
            </w:pPr>
          </w:p>
        </w:tc>
        <w:tc>
          <w:tcPr>
            <w:tcW w:w="980" w:type="dxa"/>
            <w:vAlign w:val="bottom"/>
            <w:shd w:val="clear" w:color="auto" w:fill="004987"/>
          </w:tcPr>
          <w:p>
            <w:pPr>
              <w:spacing w:after="0"/>
              <w:rPr>
                <w:sz w:val="15"/>
                <w:szCs w:val="15"/>
                <w:color w:val="auto"/>
              </w:rPr>
            </w:pPr>
          </w:p>
        </w:tc>
        <w:tc>
          <w:tcPr>
            <w:tcW w:w="1360" w:type="dxa"/>
            <w:vAlign w:val="bottom"/>
            <w:shd w:val="clear" w:color="auto" w:fill="004987"/>
          </w:tcPr>
          <w:p>
            <w:pPr>
              <w:spacing w:after="0"/>
              <w:rPr>
                <w:sz w:val="15"/>
                <w:szCs w:val="15"/>
                <w:color w:val="auto"/>
              </w:rPr>
            </w:pPr>
          </w:p>
        </w:tc>
        <w:tc>
          <w:tcPr>
            <w:tcW w:w="440" w:type="dxa"/>
            <w:vAlign w:val="bottom"/>
            <w:shd w:val="clear" w:color="auto" w:fill="004987"/>
          </w:tcPr>
          <w:p>
            <w:pPr>
              <w:spacing w:after="0"/>
              <w:rPr>
                <w:sz w:val="15"/>
                <w:szCs w:val="15"/>
                <w:color w:val="auto"/>
              </w:rPr>
            </w:pPr>
          </w:p>
        </w:tc>
        <w:tc>
          <w:tcPr>
            <w:tcW w:w="820" w:type="dxa"/>
            <w:vAlign w:val="bottom"/>
            <w:shd w:val="clear" w:color="auto" w:fill="004987"/>
          </w:tcPr>
          <w:p>
            <w:pPr>
              <w:spacing w:after="0"/>
              <w:rPr>
                <w:sz w:val="15"/>
                <w:szCs w:val="15"/>
                <w:color w:val="auto"/>
              </w:rPr>
            </w:pPr>
          </w:p>
        </w:tc>
        <w:tc>
          <w:tcPr>
            <w:tcW w:w="1000" w:type="dxa"/>
            <w:vAlign w:val="bottom"/>
            <w:shd w:val="clear" w:color="auto" w:fill="004987"/>
          </w:tcPr>
          <w:p>
            <w:pPr>
              <w:spacing w:after="0"/>
              <w:rPr>
                <w:sz w:val="15"/>
                <w:szCs w:val="15"/>
                <w:color w:val="auto"/>
              </w:rPr>
            </w:pPr>
          </w:p>
        </w:tc>
        <w:tc>
          <w:tcPr>
            <w:tcW w:w="360" w:type="dxa"/>
            <w:vAlign w:val="bottom"/>
            <w:shd w:val="clear" w:color="auto" w:fill="004987"/>
          </w:tcPr>
          <w:p>
            <w:pPr>
              <w:spacing w:after="0"/>
              <w:rPr>
                <w:sz w:val="15"/>
                <w:szCs w:val="15"/>
                <w:color w:val="auto"/>
              </w:rPr>
            </w:pP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Market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820" w:type="dxa"/>
            <w:vAlign w:val="bottom"/>
            <w:shd w:val="clear" w:color="auto" w:fill="004987"/>
          </w:tcPr>
          <w:p>
            <w:pPr>
              <w:spacing w:after="0"/>
              <w:rPr>
                <w:sz w:val="14"/>
                <w:szCs w:val="14"/>
                <w:color w:val="auto"/>
              </w:rPr>
            </w:pPr>
          </w:p>
        </w:tc>
        <w:tc>
          <w:tcPr>
            <w:tcW w:w="1000" w:type="dxa"/>
            <w:vAlign w:val="bottom"/>
            <w:shd w:val="clear" w:color="auto" w:fill="004987"/>
          </w:tcPr>
          <w:p>
            <w:pPr>
              <w:spacing w:after="0"/>
              <w:rPr>
                <w:sz w:val="14"/>
                <w:szCs w:val="14"/>
                <w:color w:val="auto"/>
              </w:rPr>
            </w:pPr>
          </w:p>
        </w:tc>
        <w:tc>
          <w:tcPr>
            <w:tcW w:w="360" w:type="dxa"/>
            <w:vAlign w:val="bottom"/>
            <w:shd w:val="clear" w:color="auto" w:fill="004987"/>
          </w:tcPr>
          <w:p>
            <w:pPr>
              <w:spacing w:after="0"/>
              <w:rPr>
                <w:sz w:val="14"/>
                <w:szCs w:val="14"/>
                <w:color w:val="auto"/>
              </w:rPr>
            </w:pP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Payout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jc w:val="center"/>
              <w:ind w:right="21"/>
              <w:spacing w:after="0"/>
              <w:rPr>
                <w:sz w:val="20"/>
                <w:szCs w:val="20"/>
                <w:color w:val="auto"/>
              </w:rPr>
            </w:pPr>
            <w:r>
              <w:rPr>
                <w:rFonts w:ascii="Arial" w:cs="Arial" w:eastAsia="Arial" w:hAnsi="Arial"/>
                <w:sz w:val="14"/>
                <w:szCs w:val="14"/>
                <w:b w:val="1"/>
                <w:bCs w:val="1"/>
                <w:color w:val="FFFFFF"/>
                <w:w w:val="99"/>
              </w:rPr>
              <w:t>Number of</w:t>
            </w:r>
          </w:p>
        </w:tc>
        <w:tc>
          <w:tcPr>
            <w:tcW w:w="440" w:type="dxa"/>
            <w:vAlign w:val="bottom"/>
            <w:shd w:val="clear" w:color="auto" w:fill="004987"/>
          </w:tcPr>
          <w:p>
            <w:pPr>
              <w:spacing w:after="0"/>
              <w:rPr>
                <w:sz w:val="14"/>
                <w:szCs w:val="14"/>
                <w:color w:val="auto"/>
              </w:rPr>
            </w:pPr>
          </w:p>
        </w:tc>
        <w:tc>
          <w:tcPr>
            <w:tcW w:w="820" w:type="dxa"/>
            <w:vAlign w:val="bottom"/>
            <w:shd w:val="clear" w:color="auto" w:fill="004987"/>
          </w:tcPr>
          <w:p>
            <w:pPr>
              <w:spacing w:after="0"/>
              <w:rPr>
                <w:sz w:val="14"/>
                <w:szCs w:val="14"/>
                <w:color w:val="auto"/>
              </w:rPr>
            </w:pPr>
          </w:p>
        </w:tc>
        <w:tc>
          <w:tcPr>
            <w:tcW w:w="1000" w:type="dxa"/>
            <w:vAlign w:val="bottom"/>
            <w:shd w:val="clear" w:color="auto" w:fill="004987"/>
          </w:tcPr>
          <w:p>
            <w:pPr>
              <w:jc w:val="center"/>
              <w:ind w:left="163"/>
              <w:spacing w:after="0"/>
              <w:rPr>
                <w:sz w:val="20"/>
                <w:szCs w:val="20"/>
                <w:color w:val="auto"/>
              </w:rPr>
            </w:pPr>
            <w:r>
              <w:rPr>
                <w:rFonts w:ascii="Arial" w:cs="Arial" w:eastAsia="Arial" w:hAnsi="Arial"/>
                <w:sz w:val="14"/>
                <w:szCs w:val="14"/>
                <w:b w:val="1"/>
                <w:bCs w:val="1"/>
                <w:color w:val="FFFFFF"/>
              </w:rPr>
              <w:t>Number of</w:t>
            </w:r>
          </w:p>
        </w:tc>
        <w:tc>
          <w:tcPr>
            <w:tcW w:w="360" w:type="dxa"/>
            <w:vAlign w:val="bottom"/>
            <w:shd w:val="clear" w:color="auto" w:fill="004987"/>
          </w:tcPr>
          <w:p>
            <w:pPr>
              <w:spacing w:after="0"/>
              <w:rPr>
                <w:sz w:val="14"/>
                <w:szCs w:val="14"/>
                <w:color w:val="auto"/>
              </w:rPr>
            </w:pP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Value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jc w:val="center"/>
              <w:ind w:right="41"/>
              <w:spacing w:after="0"/>
              <w:rPr>
                <w:sz w:val="20"/>
                <w:szCs w:val="20"/>
                <w:color w:val="auto"/>
              </w:rPr>
            </w:pPr>
            <w:r>
              <w:rPr>
                <w:rFonts w:ascii="Arial" w:cs="Arial" w:eastAsia="Arial" w:hAnsi="Arial"/>
                <w:sz w:val="14"/>
                <w:szCs w:val="14"/>
                <w:b w:val="1"/>
                <w:bCs w:val="1"/>
                <w:color w:val="FFFFFF"/>
              </w:rPr>
              <w:t>Shares</w:t>
            </w:r>
          </w:p>
        </w:tc>
        <w:tc>
          <w:tcPr>
            <w:tcW w:w="1260" w:type="dxa"/>
            <w:vAlign w:val="bottom"/>
            <w:gridSpan w:val="2"/>
            <w:shd w:val="clear" w:color="auto" w:fill="004987"/>
          </w:tcPr>
          <w:p>
            <w:pPr>
              <w:jc w:val="center"/>
              <w:ind w:right="22"/>
              <w:spacing w:after="0"/>
              <w:rPr>
                <w:sz w:val="20"/>
                <w:szCs w:val="20"/>
                <w:color w:val="auto"/>
              </w:rPr>
            </w:pPr>
            <w:r>
              <w:rPr>
                <w:rFonts w:ascii="Arial" w:cs="Arial" w:eastAsia="Arial" w:hAnsi="Arial"/>
                <w:sz w:val="14"/>
                <w:szCs w:val="14"/>
                <w:b w:val="1"/>
                <w:bCs w:val="1"/>
                <w:color w:val="FFFFFF"/>
              </w:rPr>
              <w:t>Market Value of</w:t>
            </w:r>
          </w:p>
        </w:tc>
        <w:tc>
          <w:tcPr>
            <w:tcW w:w="1000" w:type="dxa"/>
            <w:vAlign w:val="bottom"/>
            <w:shd w:val="clear" w:color="auto" w:fill="004987"/>
          </w:tcPr>
          <w:p>
            <w:pPr>
              <w:jc w:val="center"/>
              <w:ind w:left="183"/>
              <w:spacing w:after="0"/>
              <w:rPr>
                <w:sz w:val="20"/>
                <w:szCs w:val="20"/>
                <w:color w:val="auto"/>
              </w:rPr>
            </w:pPr>
            <w:r>
              <w:rPr>
                <w:rFonts w:ascii="Arial" w:cs="Arial" w:eastAsia="Arial" w:hAnsi="Arial"/>
                <w:sz w:val="14"/>
                <w:szCs w:val="14"/>
                <w:b w:val="1"/>
                <w:bCs w:val="1"/>
                <w:color w:val="FFFFFF"/>
              </w:rPr>
              <w:t>Unearned</w:t>
            </w:r>
          </w:p>
        </w:tc>
        <w:tc>
          <w:tcPr>
            <w:tcW w:w="360" w:type="dxa"/>
            <w:vAlign w:val="bottom"/>
            <w:shd w:val="clear" w:color="auto" w:fill="004987"/>
          </w:tcPr>
          <w:p>
            <w:pPr>
              <w:spacing w:after="0"/>
              <w:rPr>
                <w:sz w:val="14"/>
                <w:szCs w:val="14"/>
                <w:color w:val="auto"/>
              </w:rPr>
            </w:pP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Unearned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jc w:val="center"/>
              <w:ind w:right="21"/>
              <w:spacing w:after="0"/>
              <w:rPr>
                <w:sz w:val="20"/>
                <w:szCs w:val="20"/>
                <w:color w:val="auto"/>
              </w:rPr>
            </w:pPr>
            <w:r>
              <w:rPr>
                <w:rFonts w:ascii="Arial" w:cs="Arial" w:eastAsia="Arial" w:hAnsi="Arial"/>
                <w:sz w:val="14"/>
                <w:szCs w:val="14"/>
                <w:b w:val="1"/>
                <w:bCs w:val="1"/>
                <w:color w:val="FFFFFF"/>
              </w:rPr>
              <w:t>or Units</w:t>
            </w:r>
          </w:p>
        </w:tc>
        <w:tc>
          <w:tcPr>
            <w:tcW w:w="1260" w:type="dxa"/>
            <w:vAlign w:val="bottom"/>
            <w:gridSpan w:val="2"/>
            <w:shd w:val="clear" w:color="auto" w:fill="004987"/>
          </w:tcPr>
          <w:p>
            <w:pPr>
              <w:jc w:val="center"/>
              <w:ind w:right="42"/>
              <w:spacing w:after="0"/>
              <w:rPr>
                <w:sz w:val="20"/>
                <w:szCs w:val="20"/>
                <w:color w:val="auto"/>
              </w:rPr>
            </w:pPr>
            <w:r>
              <w:rPr>
                <w:rFonts w:ascii="Arial" w:cs="Arial" w:eastAsia="Arial" w:hAnsi="Arial"/>
                <w:sz w:val="14"/>
                <w:szCs w:val="14"/>
                <w:b w:val="1"/>
                <w:bCs w:val="1"/>
                <w:color w:val="FFFFFF"/>
              </w:rPr>
              <w:t>Shares or</w:t>
            </w:r>
          </w:p>
        </w:tc>
        <w:tc>
          <w:tcPr>
            <w:tcW w:w="1360" w:type="dxa"/>
            <w:vAlign w:val="bottom"/>
            <w:gridSpan w:val="2"/>
            <w:shd w:val="clear" w:color="auto" w:fill="004987"/>
          </w:tcPr>
          <w:p>
            <w:pPr>
              <w:jc w:val="center"/>
              <w:ind w:right="19"/>
              <w:spacing w:after="0"/>
              <w:rPr>
                <w:sz w:val="20"/>
                <w:szCs w:val="20"/>
                <w:color w:val="auto"/>
              </w:rPr>
            </w:pPr>
            <w:r>
              <w:rPr>
                <w:rFonts w:ascii="Arial" w:cs="Arial" w:eastAsia="Arial" w:hAnsi="Arial"/>
                <w:sz w:val="14"/>
                <w:szCs w:val="14"/>
                <w:b w:val="1"/>
                <w:bCs w:val="1"/>
                <w:color w:val="FFFFFF"/>
              </w:rPr>
              <w:t>Shares, Units</w:t>
            </w: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Shares, Units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jc w:val="center"/>
              <w:ind w:right="21"/>
              <w:spacing w:after="0"/>
              <w:rPr>
                <w:sz w:val="20"/>
                <w:szCs w:val="20"/>
                <w:color w:val="auto"/>
              </w:rPr>
            </w:pPr>
            <w:r>
              <w:rPr>
                <w:rFonts w:ascii="Arial" w:cs="Arial" w:eastAsia="Arial" w:hAnsi="Arial"/>
                <w:sz w:val="14"/>
                <w:szCs w:val="14"/>
                <w:b w:val="1"/>
                <w:bCs w:val="1"/>
                <w:color w:val="FFFFFF"/>
              </w:rPr>
              <w:t>of Stock</w:t>
            </w:r>
          </w:p>
        </w:tc>
        <w:tc>
          <w:tcPr>
            <w:tcW w:w="1260" w:type="dxa"/>
            <w:vAlign w:val="bottom"/>
            <w:gridSpan w:val="2"/>
            <w:shd w:val="clear" w:color="auto" w:fill="004987"/>
          </w:tcPr>
          <w:p>
            <w:pPr>
              <w:jc w:val="center"/>
              <w:ind w:right="22"/>
              <w:spacing w:after="0"/>
              <w:rPr>
                <w:sz w:val="20"/>
                <w:szCs w:val="20"/>
                <w:color w:val="auto"/>
              </w:rPr>
            </w:pPr>
            <w:r>
              <w:rPr>
                <w:rFonts w:ascii="Arial" w:cs="Arial" w:eastAsia="Arial" w:hAnsi="Arial"/>
                <w:sz w:val="14"/>
                <w:szCs w:val="14"/>
                <w:b w:val="1"/>
                <w:bCs w:val="1"/>
                <w:color w:val="FFFFFF"/>
              </w:rPr>
              <w:t>Units of Stock</w:t>
            </w:r>
          </w:p>
        </w:tc>
        <w:tc>
          <w:tcPr>
            <w:tcW w:w="1360" w:type="dxa"/>
            <w:vAlign w:val="bottom"/>
            <w:gridSpan w:val="2"/>
            <w:shd w:val="clear" w:color="auto" w:fill="004987"/>
          </w:tcPr>
          <w:p>
            <w:pPr>
              <w:jc w:val="center"/>
              <w:ind w:right="19"/>
              <w:spacing w:after="0"/>
              <w:rPr>
                <w:sz w:val="20"/>
                <w:szCs w:val="20"/>
                <w:color w:val="auto"/>
              </w:rPr>
            </w:pPr>
            <w:r>
              <w:rPr>
                <w:rFonts w:ascii="Arial" w:cs="Arial" w:eastAsia="Arial" w:hAnsi="Arial"/>
                <w:sz w:val="14"/>
                <w:szCs w:val="14"/>
                <w:b w:val="1"/>
                <w:bCs w:val="1"/>
                <w:color w:val="FFFFFF"/>
              </w:rPr>
              <w:t>or Other Rights</w:t>
            </w: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or Other Rights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jc w:val="center"/>
              <w:ind w:right="21"/>
              <w:spacing w:after="0"/>
              <w:rPr>
                <w:sz w:val="20"/>
                <w:szCs w:val="20"/>
                <w:color w:val="auto"/>
              </w:rPr>
            </w:pPr>
            <w:r>
              <w:rPr>
                <w:rFonts w:ascii="Arial" w:cs="Arial" w:eastAsia="Arial" w:hAnsi="Arial"/>
                <w:sz w:val="14"/>
                <w:szCs w:val="14"/>
                <w:b w:val="1"/>
                <w:bCs w:val="1"/>
                <w:color w:val="FFFFFF"/>
              </w:rPr>
              <w:t>that have not</w:t>
            </w:r>
          </w:p>
        </w:tc>
        <w:tc>
          <w:tcPr>
            <w:tcW w:w="1260" w:type="dxa"/>
            <w:vAlign w:val="bottom"/>
            <w:gridSpan w:val="2"/>
            <w:shd w:val="clear" w:color="auto" w:fill="004987"/>
          </w:tcPr>
          <w:p>
            <w:pPr>
              <w:jc w:val="center"/>
              <w:ind w:right="22"/>
              <w:spacing w:after="0"/>
              <w:rPr>
                <w:sz w:val="20"/>
                <w:szCs w:val="20"/>
                <w:color w:val="auto"/>
              </w:rPr>
            </w:pPr>
            <w:r>
              <w:rPr>
                <w:rFonts w:ascii="Arial" w:cs="Arial" w:eastAsia="Arial" w:hAnsi="Arial"/>
                <w:sz w:val="14"/>
                <w:szCs w:val="14"/>
                <w:b w:val="1"/>
                <w:bCs w:val="1"/>
                <w:color w:val="FFFFFF"/>
              </w:rPr>
              <w:t>that have not</w:t>
            </w:r>
          </w:p>
        </w:tc>
        <w:tc>
          <w:tcPr>
            <w:tcW w:w="1360" w:type="dxa"/>
            <w:vAlign w:val="bottom"/>
            <w:gridSpan w:val="2"/>
            <w:shd w:val="clear" w:color="auto" w:fill="004987"/>
          </w:tcPr>
          <w:p>
            <w:pPr>
              <w:jc w:val="center"/>
              <w:ind w:right="19"/>
              <w:spacing w:after="0"/>
              <w:rPr>
                <w:sz w:val="20"/>
                <w:szCs w:val="20"/>
                <w:color w:val="auto"/>
              </w:rPr>
            </w:pPr>
            <w:r>
              <w:rPr>
                <w:rFonts w:ascii="Arial" w:cs="Arial" w:eastAsia="Arial" w:hAnsi="Arial"/>
                <w:sz w:val="14"/>
                <w:szCs w:val="14"/>
                <w:b w:val="1"/>
                <w:bCs w:val="1"/>
                <w:color w:val="FFFFFF"/>
              </w:rPr>
              <w:t>that have not</w:t>
            </w: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that have not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10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980" w:type="dxa"/>
            <w:vAlign w:val="bottom"/>
            <w:shd w:val="clear" w:color="auto" w:fill="004987"/>
          </w:tcPr>
          <w:p>
            <w:pPr>
              <w:spacing w:after="0"/>
              <w:rPr>
                <w:sz w:val="14"/>
                <w:szCs w:val="14"/>
                <w:color w:val="auto"/>
              </w:rPr>
            </w:pPr>
          </w:p>
        </w:tc>
        <w:tc>
          <w:tcPr>
            <w:tcW w:w="1360" w:type="dxa"/>
            <w:vAlign w:val="bottom"/>
            <w:shd w:val="clear" w:color="auto" w:fill="004987"/>
          </w:tcPr>
          <w:p>
            <w:pPr>
              <w:jc w:val="center"/>
              <w:ind w:right="21"/>
              <w:spacing w:after="0"/>
              <w:rPr>
                <w:sz w:val="20"/>
                <w:szCs w:val="20"/>
                <w:color w:val="auto"/>
              </w:rPr>
            </w:pPr>
            <w:r>
              <w:rPr>
                <w:rFonts w:ascii="Arial" w:cs="Arial" w:eastAsia="Arial" w:hAnsi="Arial"/>
                <w:sz w:val="14"/>
                <w:szCs w:val="14"/>
                <w:b w:val="1"/>
                <w:bCs w:val="1"/>
                <w:color w:val="FFFFFF"/>
              </w:rPr>
              <w:t>Vested</w:t>
            </w:r>
          </w:p>
        </w:tc>
        <w:tc>
          <w:tcPr>
            <w:tcW w:w="1260" w:type="dxa"/>
            <w:vAlign w:val="bottom"/>
            <w:gridSpan w:val="2"/>
            <w:shd w:val="clear" w:color="auto" w:fill="004987"/>
          </w:tcPr>
          <w:p>
            <w:pPr>
              <w:jc w:val="center"/>
              <w:ind w:right="22"/>
              <w:spacing w:after="0"/>
              <w:rPr>
                <w:sz w:val="20"/>
                <w:szCs w:val="20"/>
                <w:color w:val="auto"/>
              </w:rPr>
            </w:pPr>
            <w:r>
              <w:rPr>
                <w:rFonts w:ascii="Arial" w:cs="Arial" w:eastAsia="Arial" w:hAnsi="Arial"/>
                <w:sz w:val="14"/>
                <w:szCs w:val="14"/>
                <w:b w:val="1"/>
                <w:bCs w:val="1"/>
                <w:color w:val="FFFFFF"/>
              </w:rPr>
              <w:t>Vested</w:t>
            </w:r>
          </w:p>
        </w:tc>
        <w:tc>
          <w:tcPr>
            <w:tcW w:w="1000" w:type="dxa"/>
            <w:vAlign w:val="bottom"/>
            <w:shd w:val="clear" w:color="auto" w:fill="004987"/>
          </w:tcPr>
          <w:p>
            <w:pPr>
              <w:jc w:val="center"/>
              <w:ind w:left="183"/>
              <w:spacing w:after="0"/>
              <w:rPr>
                <w:sz w:val="20"/>
                <w:szCs w:val="20"/>
                <w:color w:val="auto"/>
              </w:rPr>
            </w:pPr>
            <w:r>
              <w:rPr>
                <w:rFonts w:ascii="Arial" w:cs="Arial" w:eastAsia="Arial" w:hAnsi="Arial"/>
                <w:sz w:val="14"/>
                <w:szCs w:val="14"/>
                <w:b w:val="1"/>
                <w:bCs w:val="1"/>
                <w:color w:val="FFFFFF"/>
              </w:rPr>
              <w:t>Vested</w:t>
            </w:r>
          </w:p>
        </w:tc>
        <w:tc>
          <w:tcPr>
            <w:tcW w:w="360" w:type="dxa"/>
            <w:vAlign w:val="bottom"/>
            <w:shd w:val="clear" w:color="auto" w:fill="004987"/>
          </w:tcPr>
          <w:p>
            <w:pPr>
              <w:spacing w:after="0"/>
              <w:rPr>
                <w:sz w:val="14"/>
                <w:szCs w:val="14"/>
                <w:color w:val="auto"/>
              </w:rPr>
            </w:pPr>
          </w:p>
        </w:tc>
        <w:tc>
          <w:tcPr>
            <w:tcW w:w="11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Vested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0" w:type="dxa"/>
            <w:vAlign w:val="bottom"/>
            <w:shd w:val="clear" w:color="auto" w:fill="004987"/>
          </w:tcPr>
          <w:p>
            <w:pPr>
              <w:spacing w:after="0"/>
              <w:rPr>
                <w:sz w:val="16"/>
                <w:szCs w:val="16"/>
                <w:color w:val="auto"/>
              </w:rPr>
            </w:pPr>
          </w:p>
        </w:tc>
        <w:tc>
          <w:tcPr>
            <w:tcW w:w="31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Name</w:t>
            </w:r>
          </w:p>
        </w:tc>
        <w:tc>
          <w:tcPr>
            <w:tcW w:w="100" w:type="dxa"/>
            <w:vAlign w:val="bottom"/>
            <w:shd w:val="clear" w:color="auto" w:fill="004987"/>
          </w:tcPr>
          <w:p>
            <w:pPr>
              <w:spacing w:after="0"/>
              <w:rPr>
                <w:sz w:val="16"/>
                <w:szCs w:val="16"/>
                <w:color w:val="auto"/>
              </w:rPr>
            </w:pPr>
          </w:p>
        </w:tc>
        <w:tc>
          <w:tcPr>
            <w:tcW w:w="980" w:type="dxa"/>
            <w:vAlign w:val="bottom"/>
            <w:shd w:val="clear" w:color="auto" w:fill="004987"/>
          </w:tcPr>
          <w:p>
            <w:pPr>
              <w:ind w:left="120"/>
              <w:spacing w:after="0"/>
              <w:rPr>
                <w:sz w:val="20"/>
                <w:szCs w:val="20"/>
                <w:color w:val="auto"/>
              </w:rPr>
            </w:pPr>
            <w:r>
              <w:rPr>
                <w:rFonts w:ascii="Arial" w:cs="Arial" w:eastAsia="Arial" w:hAnsi="Arial"/>
                <w:sz w:val="14"/>
                <w:szCs w:val="14"/>
                <w:b w:val="1"/>
                <w:bCs w:val="1"/>
                <w:color w:val="FFFFFF"/>
              </w:rPr>
              <w:t>Grant Date</w:t>
            </w:r>
          </w:p>
        </w:tc>
        <w:tc>
          <w:tcPr>
            <w:tcW w:w="13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004987"/>
          </w:tcPr>
          <w:p>
            <w:pPr>
              <w:spacing w:after="0"/>
              <w:rPr>
                <w:sz w:val="16"/>
                <w:szCs w:val="16"/>
                <w:color w:val="auto"/>
              </w:rPr>
            </w:pPr>
          </w:p>
        </w:tc>
        <w:tc>
          <w:tcPr>
            <w:tcW w:w="820" w:type="dxa"/>
            <w:vAlign w:val="bottom"/>
            <w:shd w:val="clear" w:color="auto" w:fill="004987"/>
          </w:tcPr>
          <w:p>
            <w:pPr>
              <w:jc w:val="center"/>
              <w:ind w:right="422"/>
              <w:spacing w:after="0" w:line="185"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(1)</w:t>
            </w:r>
          </w:p>
        </w:tc>
        <w:tc>
          <w:tcPr>
            <w:tcW w:w="1000" w:type="dxa"/>
            <w:vAlign w:val="bottom"/>
            <w:shd w:val="clear" w:color="auto" w:fill="004987"/>
          </w:tcPr>
          <w:p>
            <w:pPr>
              <w:jc w:val="center"/>
              <w:ind w:left="203"/>
              <w:spacing w:after="0" w:line="185"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(2)</w:t>
            </w:r>
          </w:p>
        </w:tc>
        <w:tc>
          <w:tcPr>
            <w:tcW w:w="360" w:type="dxa"/>
            <w:vAlign w:val="bottom"/>
            <w:shd w:val="clear" w:color="auto" w:fill="004987"/>
          </w:tcPr>
          <w:p>
            <w:pPr>
              <w:spacing w:after="0"/>
              <w:rPr>
                <w:sz w:val="16"/>
                <w:szCs w:val="16"/>
                <w:color w:val="auto"/>
              </w:rPr>
            </w:pPr>
          </w:p>
        </w:tc>
        <w:tc>
          <w:tcPr>
            <w:tcW w:w="460" w:type="dxa"/>
            <w:vAlign w:val="bottom"/>
            <w:shd w:val="clear" w:color="auto" w:fill="004987"/>
          </w:tcPr>
          <w:p>
            <w:pPr>
              <w:spacing w:after="0"/>
              <w:rPr>
                <w:sz w:val="16"/>
                <w:szCs w:val="16"/>
                <w:color w:val="auto"/>
              </w:rPr>
            </w:pPr>
          </w:p>
        </w:tc>
        <w:tc>
          <w:tcPr>
            <w:tcW w:w="680" w:type="dxa"/>
            <w:vAlign w:val="bottom"/>
            <w:shd w:val="clear" w:color="auto" w:fill="004987"/>
          </w:tcPr>
          <w:p>
            <w:pPr>
              <w:jc w:val="center"/>
              <w:ind w:right="321"/>
              <w:spacing w:after="0" w:line="185" w:lineRule="exact"/>
              <w:rPr>
                <w:sz w:val="20"/>
                <w:szCs w:val="20"/>
                <w:color w:val="auto"/>
              </w:rPr>
            </w:pPr>
            <w:r>
              <w:rPr>
                <w:rFonts w:ascii="Arial" w:cs="Arial" w:eastAsia="Arial" w:hAnsi="Arial"/>
                <w:sz w:val="21"/>
                <w:szCs w:val="21"/>
                <w:b w:val="1"/>
                <w:bCs w:val="1"/>
                <w:color w:val="FFFFFF"/>
                <w:vertAlign w:val="subscript"/>
              </w:rPr>
              <w:t>($)</w:t>
            </w:r>
            <w:r>
              <w:rPr>
                <w:rFonts w:ascii="Arial" w:cs="Arial" w:eastAsia="Arial" w:hAnsi="Arial"/>
                <w:sz w:val="8"/>
                <w:szCs w:val="8"/>
                <w:b w:val="1"/>
                <w:bCs w:val="1"/>
                <w:color w:val="FFFFFF"/>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9/1/2021</w:t>
            </w:r>
          </w:p>
        </w:tc>
        <w:tc>
          <w:tcPr>
            <w:tcW w:w="1360" w:type="dxa"/>
            <w:vAlign w:val="bottom"/>
            <w:tcBorders>
              <w:bottom w:val="single" w:sz="8" w:color="6EC4E8"/>
            </w:tcBorders>
          </w:tcPr>
          <w:p>
            <w:pPr>
              <w:ind w:left="700"/>
              <w:spacing w:after="0" w:line="216" w:lineRule="exact"/>
              <w:rPr>
                <w:sz w:val="20"/>
                <w:szCs w:val="20"/>
                <w:color w:val="auto"/>
              </w:rPr>
            </w:pPr>
            <w:r>
              <w:rPr>
                <w:rFonts w:ascii="Arial" w:cs="Arial" w:eastAsia="Arial" w:hAnsi="Arial"/>
                <w:sz w:val="16"/>
                <w:szCs w:val="16"/>
                <w:color w:val="323232"/>
              </w:rPr>
              <w:t>​ 4,328</w:t>
            </w:r>
            <w:r>
              <w:rPr>
                <w:rFonts w:ascii="Arial" w:cs="Arial" w:eastAsia="Arial" w:hAnsi="Arial"/>
                <w:sz w:val="19"/>
                <w:szCs w:val="19"/>
                <w:color w:val="323232"/>
                <w:vertAlign w:val="superscript"/>
              </w:rPr>
              <w:t>(3)</w:t>
            </w:r>
          </w:p>
        </w:tc>
        <w:tc>
          <w:tcPr>
            <w:tcW w:w="1260" w:type="dxa"/>
            <w:vAlign w:val="bottom"/>
            <w:tcBorders>
              <w:bottom w:val="single" w:sz="8" w:color="6EC4E8"/>
            </w:tcBorders>
            <w:gridSpan w:val="2"/>
          </w:tcPr>
          <w:p>
            <w:pPr>
              <w:jc w:val="right"/>
              <w:ind w:right="42"/>
              <w:spacing w:after="0"/>
              <w:rPr>
                <w:sz w:val="20"/>
                <w:szCs w:val="20"/>
                <w:color w:val="auto"/>
              </w:rPr>
            </w:pPr>
            <w:r>
              <w:rPr>
                <w:rFonts w:ascii="Arial" w:cs="Arial" w:eastAsia="Arial" w:hAnsi="Arial"/>
                <w:sz w:val="16"/>
                <w:szCs w:val="16"/>
                <w:color w:val="323232"/>
              </w:rPr>
              <w:t>​$  135,120</w:t>
            </w:r>
          </w:p>
        </w:tc>
        <w:tc>
          <w:tcPr>
            <w:tcW w:w="100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w:t>
            </w:r>
          </w:p>
        </w:tc>
        <w:tc>
          <w:tcPr>
            <w:tcW w:w="360" w:type="dxa"/>
            <w:vAlign w:val="bottom"/>
            <w:tcBorders>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b w:val="1"/>
                <w:bCs w:val="1"/>
                <w:color w:val="004987"/>
              </w:rPr>
              <w:t>H. Lynn Harton</w:t>
            </w: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1/5/2023</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w w:val="99"/>
              </w:rPr>
              <w:t>​19,410</w:t>
            </w:r>
            <w:r>
              <w:rPr>
                <w:rFonts w:ascii="Arial" w:cs="Arial" w:eastAsia="Arial" w:hAnsi="Arial"/>
                <w:sz w:val="19"/>
                <w:szCs w:val="19"/>
                <w:color w:val="323232"/>
                <w:w w:val="99"/>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605,980</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w w:val="99"/>
              </w:rPr>
              <w:t>​10,950</w:t>
            </w:r>
            <w:r>
              <w:rPr>
                <w:rFonts w:ascii="Arial" w:cs="Arial" w:eastAsia="Arial" w:hAnsi="Arial"/>
                <w:sz w:val="19"/>
                <w:szCs w:val="19"/>
                <w:color w:val="323232"/>
                <w:w w:val="99"/>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341,859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1/4/2024</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w w:val="99"/>
              </w:rPr>
              <w:t>​32,973</w:t>
            </w:r>
            <w:r>
              <w:rPr>
                <w:rFonts w:ascii="Arial" w:cs="Arial" w:eastAsia="Arial" w:hAnsi="Arial"/>
                <w:sz w:val="19"/>
                <w:szCs w:val="19"/>
                <w:color w:val="323232"/>
                <w:w w:val="99"/>
                <w:vertAlign w:val="superscript"/>
              </w:rPr>
              <w:t>(4)</w:t>
            </w:r>
          </w:p>
        </w:tc>
        <w:tc>
          <w:tcPr>
            <w:tcW w:w="1260" w:type="dxa"/>
            <w:vAlign w:val="bottom"/>
            <w:tcBorders>
              <w:bottom w:val="single" w:sz="8" w:color="6EC4E8"/>
            </w:tcBorders>
            <w:gridSpan w:val="2"/>
          </w:tcPr>
          <w:p>
            <w:pPr>
              <w:jc w:val="right"/>
              <w:ind w:right="42"/>
              <w:spacing w:after="0"/>
              <w:rPr>
                <w:sz w:val="20"/>
                <w:szCs w:val="20"/>
                <w:color w:val="auto"/>
              </w:rPr>
            </w:pPr>
            <w:r>
              <w:rPr>
                <w:rFonts w:ascii="Arial" w:cs="Arial" w:eastAsia="Arial" w:hAnsi="Arial"/>
                <w:sz w:val="16"/>
                <w:szCs w:val="16"/>
                <w:color w:val="323232"/>
              </w:rPr>
              <w:t>​1,029,417</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w w:val="99"/>
              </w:rPr>
              <w:t>​22,500</w:t>
            </w:r>
            <w:r>
              <w:rPr>
                <w:rFonts w:ascii="Arial" w:cs="Arial" w:eastAsia="Arial" w:hAnsi="Arial"/>
                <w:sz w:val="19"/>
                <w:szCs w:val="19"/>
                <w:color w:val="323232"/>
                <w:w w:val="99"/>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702,450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6EC4E8"/>
            </w:tcBorders>
          </w:tcPr>
          <w:p>
            <w:pPr>
              <w:spacing w:after="0"/>
              <w:rPr>
                <w:sz w:val="20"/>
                <w:szCs w:val="20"/>
                <w:color w:val="auto"/>
              </w:rPr>
            </w:pPr>
          </w:p>
        </w:tc>
        <w:tc>
          <w:tcPr>
            <w:tcW w:w="3100" w:type="dxa"/>
            <w:vAlign w:val="bottom"/>
            <w:tcBorders>
              <w:bottom w:val="single" w:sz="8" w:color="6EC4E8"/>
            </w:tcBorders>
          </w:tcPr>
          <w:p>
            <w:pPr>
              <w:spacing w:after="0"/>
              <w:rPr>
                <w:sz w:val="20"/>
                <w:szCs w:val="20"/>
                <w:color w:val="auto"/>
              </w:rPr>
            </w:pPr>
          </w:p>
        </w:tc>
        <w:tc>
          <w:tcPr>
            <w:tcW w:w="100" w:type="dxa"/>
            <w:vAlign w:val="bottom"/>
            <w:tcBorders>
              <w:bottom w:val="single" w:sz="8" w:color="6EC4E8"/>
            </w:tcBorders>
          </w:tcPr>
          <w:p>
            <w:pPr>
              <w:spacing w:after="0"/>
              <w:rPr>
                <w:sz w:val="20"/>
                <w:szCs w:val="20"/>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​2/10/2025</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w w:val="99"/>
              </w:rPr>
              <w:t>​33,216</w:t>
            </w:r>
            <w:r>
              <w:rPr>
                <w:rFonts w:ascii="Arial" w:cs="Arial" w:eastAsia="Arial" w:hAnsi="Arial"/>
                <w:sz w:val="19"/>
                <w:szCs w:val="19"/>
                <w:color w:val="323232"/>
                <w:w w:val="99"/>
                <w:vertAlign w:val="superscript"/>
              </w:rPr>
              <w:t>(5)</w:t>
            </w:r>
          </w:p>
        </w:tc>
        <w:tc>
          <w:tcPr>
            <w:tcW w:w="1260" w:type="dxa"/>
            <w:vAlign w:val="bottom"/>
            <w:tcBorders>
              <w:bottom w:val="single" w:sz="8" w:color="6EC4E8"/>
            </w:tcBorders>
            <w:gridSpan w:val="2"/>
          </w:tcPr>
          <w:p>
            <w:pPr>
              <w:jc w:val="right"/>
              <w:ind w:right="42"/>
              <w:spacing w:after="0"/>
              <w:rPr>
                <w:sz w:val="20"/>
                <w:szCs w:val="20"/>
                <w:color w:val="auto"/>
              </w:rPr>
            </w:pPr>
            <w:r>
              <w:rPr>
                <w:rFonts w:ascii="Arial" w:cs="Arial" w:eastAsia="Arial" w:hAnsi="Arial"/>
                <w:sz w:val="16"/>
                <w:szCs w:val="16"/>
                <w:color w:val="323232"/>
              </w:rPr>
              <w:t>​1,037,004</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w w:val="99"/>
              </w:rPr>
              <w:t>​47,203</w:t>
            </w:r>
            <w:r>
              <w:rPr>
                <w:rFonts w:ascii="Arial" w:cs="Arial" w:eastAsia="Arial" w:hAnsi="Arial"/>
                <w:sz w:val="19"/>
                <w:szCs w:val="19"/>
                <w:color w:val="323232"/>
                <w:w w:val="99"/>
                <w:vertAlign w:val="superscript"/>
              </w:rPr>
              <w:t>(7)</w:t>
            </w:r>
          </w:p>
        </w:tc>
        <w:tc>
          <w:tcPr>
            <w:tcW w:w="1140" w:type="dxa"/>
            <w:vAlign w:val="bottom"/>
            <w:tcBorders>
              <w:bottom w:val="single" w:sz="8" w:color="6EC4E8"/>
            </w:tcBorders>
            <w:gridSpan w:val="2"/>
          </w:tcPr>
          <w:p>
            <w:pPr>
              <w:jc w:val="right"/>
              <w:spacing w:after="0"/>
              <w:rPr>
                <w:sz w:val="20"/>
                <w:szCs w:val="20"/>
                <w:color w:val="auto"/>
              </w:rPr>
            </w:pPr>
            <w:r>
              <w:rPr>
                <w:rFonts w:ascii="Arial" w:cs="Arial" w:eastAsia="Arial" w:hAnsi="Arial"/>
                <w:sz w:val="16"/>
                <w:szCs w:val="16"/>
                <w:color w:val="323232"/>
              </w:rPr>
              <w:t>​1,473,678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9/1/2021</w:t>
            </w:r>
          </w:p>
        </w:tc>
        <w:tc>
          <w:tcPr>
            <w:tcW w:w="1360" w:type="dxa"/>
            <w:vAlign w:val="bottom"/>
            <w:tcBorders>
              <w:bottom w:val="single" w:sz="8" w:color="6EC4E8"/>
            </w:tcBorders>
          </w:tcPr>
          <w:p>
            <w:pPr>
              <w:ind w:left="700"/>
              <w:spacing w:after="0" w:line="210" w:lineRule="exact"/>
              <w:rPr>
                <w:sz w:val="20"/>
                <w:szCs w:val="20"/>
                <w:color w:val="auto"/>
              </w:rPr>
            </w:pPr>
            <w:r>
              <w:rPr>
                <w:rFonts w:ascii="Arial" w:cs="Arial" w:eastAsia="Arial" w:hAnsi="Arial"/>
                <w:sz w:val="16"/>
                <w:szCs w:val="16"/>
                <w:color w:val="323232"/>
              </w:rPr>
              <w:t>​ 1,408</w:t>
            </w:r>
            <w:r>
              <w:rPr>
                <w:rFonts w:ascii="Arial" w:cs="Arial" w:eastAsia="Arial" w:hAnsi="Arial"/>
                <w:sz w:val="19"/>
                <w:szCs w:val="19"/>
                <w:color w:val="323232"/>
                <w:vertAlign w:val="superscript"/>
              </w:rPr>
              <w:t>(3)</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43,958</w:t>
            </w:r>
          </w:p>
        </w:tc>
        <w:tc>
          <w:tcPr>
            <w:tcW w:w="100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w:t>
            </w:r>
          </w:p>
        </w:tc>
        <w:tc>
          <w:tcPr>
            <w:tcW w:w="360" w:type="dxa"/>
            <w:vAlign w:val="bottom"/>
            <w:tcBorders>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b w:val="1"/>
                <w:bCs w:val="1"/>
                <w:color w:val="004987"/>
              </w:rPr>
              <w:t>Jefferson L. Harralson</w:t>
            </w: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1/5/2023</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4,760</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148,607</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2,685</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83,826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1/4/2024</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8,079</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252,226</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5,512</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172,085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6EC4E8"/>
            </w:tcBorders>
          </w:tcPr>
          <w:p>
            <w:pPr>
              <w:spacing w:after="0"/>
              <w:rPr>
                <w:sz w:val="20"/>
                <w:szCs w:val="20"/>
                <w:color w:val="auto"/>
              </w:rPr>
            </w:pPr>
          </w:p>
        </w:tc>
        <w:tc>
          <w:tcPr>
            <w:tcW w:w="3100" w:type="dxa"/>
            <w:vAlign w:val="bottom"/>
            <w:tcBorders>
              <w:bottom w:val="single" w:sz="8" w:color="6EC4E8"/>
            </w:tcBorders>
          </w:tcPr>
          <w:p>
            <w:pPr>
              <w:spacing w:after="0"/>
              <w:rPr>
                <w:sz w:val="20"/>
                <w:szCs w:val="20"/>
                <w:color w:val="auto"/>
              </w:rPr>
            </w:pPr>
          </w:p>
        </w:tc>
        <w:tc>
          <w:tcPr>
            <w:tcW w:w="100" w:type="dxa"/>
            <w:vAlign w:val="bottom"/>
            <w:tcBorders>
              <w:bottom w:val="single" w:sz="8" w:color="6EC4E8"/>
            </w:tcBorders>
          </w:tcPr>
          <w:p>
            <w:pPr>
              <w:spacing w:after="0"/>
              <w:rPr>
                <w:sz w:val="20"/>
                <w:szCs w:val="20"/>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​2/10/2025</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6,496</w:t>
            </w:r>
            <w:r>
              <w:rPr>
                <w:rFonts w:ascii="Arial" w:cs="Arial" w:eastAsia="Arial" w:hAnsi="Arial"/>
                <w:sz w:val="19"/>
                <w:szCs w:val="19"/>
                <w:color w:val="323232"/>
                <w:vertAlign w:val="superscript"/>
              </w:rPr>
              <w:t>(5)</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202,805</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9,231</w:t>
            </w:r>
            <w:r>
              <w:rPr>
                <w:rFonts w:ascii="Arial" w:cs="Arial" w:eastAsia="Arial" w:hAnsi="Arial"/>
                <w:sz w:val="19"/>
                <w:szCs w:val="19"/>
                <w:color w:val="323232"/>
                <w:vertAlign w:val="superscript"/>
              </w:rPr>
              <w:t>(7)</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288,192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9/1/2021</w:t>
            </w:r>
          </w:p>
        </w:tc>
        <w:tc>
          <w:tcPr>
            <w:tcW w:w="1360" w:type="dxa"/>
            <w:vAlign w:val="bottom"/>
            <w:tcBorders>
              <w:bottom w:val="single" w:sz="8" w:color="6EC4E8"/>
            </w:tcBorders>
          </w:tcPr>
          <w:p>
            <w:pPr>
              <w:ind w:left="700"/>
              <w:spacing w:after="0" w:line="210" w:lineRule="exact"/>
              <w:rPr>
                <w:sz w:val="20"/>
                <w:szCs w:val="20"/>
                <w:color w:val="auto"/>
              </w:rPr>
            </w:pPr>
            <w:r>
              <w:rPr>
                <w:rFonts w:ascii="Arial" w:cs="Arial" w:eastAsia="Arial" w:hAnsi="Arial"/>
                <w:sz w:val="16"/>
                <w:szCs w:val="16"/>
                <w:color w:val="323232"/>
              </w:rPr>
              <w:t>​ 1,408</w:t>
            </w:r>
            <w:r>
              <w:rPr>
                <w:rFonts w:ascii="Arial" w:cs="Arial" w:eastAsia="Arial" w:hAnsi="Arial"/>
                <w:sz w:val="19"/>
                <w:szCs w:val="19"/>
                <w:color w:val="323232"/>
                <w:vertAlign w:val="superscript"/>
              </w:rPr>
              <w:t>(3)</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43,958</w:t>
            </w:r>
          </w:p>
        </w:tc>
        <w:tc>
          <w:tcPr>
            <w:tcW w:w="100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w:t>
            </w:r>
          </w:p>
        </w:tc>
        <w:tc>
          <w:tcPr>
            <w:tcW w:w="360" w:type="dxa"/>
            <w:vAlign w:val="bottom"/>
            <w:tcBorders>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b w:val="1"/>
                <w:bCs w:val="1"/>
                <w:color w:val="004987"/>
              </w:rPr>
              <w:t>Richard W. Bradshaw</w:t>
            </w: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1/5/2023</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5,545</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173,115</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3,128</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97,656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1/4/2024</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9,528</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297,464</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6,501</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202,961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6EC4E8"/>
            </w:tcBorders>
          </w:tcPr>
          <w:p>
            <w:pPr>
              <w:spacing w:after="0"/>
              <w:rPr>
                <w:sz w:val="20"/>
                <w:szCs w:val="20"/>
                <w:color w:val="auto"/>
              </w:rPr>
            </w:pPr>
          </w:p>
        </w:tc>
        <w:tc>
          <w:tcPr>
            <w:tcW w:w="3100" w:type="dxa"/>
            <w:vAlign w:val="bottom"/>
            <w:tcBorders>
              <w:bottom w:val="single" w:sz="8" w:color="6EC4E8"/>
            </w:tcBorders>
          </w:tcPr>
          <w:p>
            <w:pPr>
              <w:spacing w:after="0"/>
              <w:rPr>
                <w:sz w:val="20"/>
                <w:szCs w:val="20"/>
                <w:color w:val="auto"/>
              </w:rPr>
            </w:pPr>
          </w:p>
        </w:tc>
        <w:tc>
          <w:tcPr>
            <w:tcW w:w="100" w:type="dxa"/>
            <w:vAlign w:val="bottom"/>
            <w:tcBorders>
              <w:bottom w:val="single" w:sz="8" w:color="6EC4E8"/>
            </w:tcBorders>
          </w:tcPr>
          <w:p>
            <w:pPr>
              <w:spacing w:after="0"/>
              <w:rPr>
                <w:sz w:val="20"/>
                <w:szCs w:val="20"/>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​2/10/2025</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9,965</w:t>
            </w:r>
            <w:r>
              <w:rPr>
                <w:rFonts w:ascii="Arial" w:cs="Arial" w:eastAsia="Arial" w:hAnsi="Arial"/>
                <w:sz w:val="19"/>
                <w:szCs w:val="19"/>
                <w:color w:val="323232"/>
                <w:vertAlign w:val="superscript"/>
              </w:rPr>
              <w:t>(5)</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311,107</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w w:val="99"/>
              </w:rPr>
              <w:t>​14,161</w:t>
            </w:r>
            <w:r>
              <w:rPr>
                <w:rFonts w:ascii="Arial" w:cs="Arial" w:eastAsia="Arial" w:hAnsi="Arial"/>
                <w:sz w:val="19"/>
                <w:szCs w:val="19"/>
                <w:color w:val="323232"/>
                <w:w w:val="99"/>
                <w:vertAlign w:val="superscript"/>
              </w:rPr>
              <w:t>(7)</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442,106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9/1/2021</w:t>
            </w:r>
          </w:p>
        </w:tc>
        <w:tc>
          <w:tcPr>
            <w:tcW w:w="1360" w:type="dxa"/>
            <w:vAlign w:val="bottom"/>
            <w:tcBorders>
              <w:bottom w:val="single" w:sz="8" w:color="6EC4E8"/>
            </w:tcBorders>
          </w:tcPr>
          <w:p>
            <w:pPr>
              <w:ind w:left="700"/>
              <w:spacing w:after="0" w:line="210" w:lineRule="exact"/>
              <w:rPr>
                <w:sz w:val="20"/>
                <w:szCs w:val="20"/>
                <w:color w:val="auto"/>
              </w:rPr>
            </w:pPr>
            <w:r>
              <w:rPr>
                <w:rFonts w:ascii="Arial" w:cs="Arial" w:eastAsia="Arial" w:hAnsi="Arial"/>
                <w:sz w:val="16"/>
                <w:szCs w:val="16"/>
                <w:color w:val="323232"/>
              </w:rPr>
              <w:t>​ 1,159</w:t>
            </w:r>
            <w:r>
              <w:rPr>
                <w:rFonts w:ascii="Arial" w:cs="Arial" w:eastAsia="Arial" w:hAnsi="Arial"/>
                <w:sz w:val="19"/>
                <w:szCs w:val="19"/>
                <w:color w:val="323232"/>
                <w:vertAlign w:val="superscript"/>
              </w:rPr>
              <w:t>(3)</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36,184</w:t>
            </w:r>
          </w:p>
        </w:tc>
        <w:tc>
          <w:tcPr>
            <w:tcW w:w="100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w:t>
            </w:r>
          </w:p>
        </w:tc>
        <w:tc>
          <w:tcPr>
            <w:tcW w:w="360" w:type="dxa"/>
            <w:vAlign w:val="bottom"/>
            <w:tcBorders>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b w:val="1"/>
                <w:bCs w:val="1"/>
                <w:color w:val="004987"/>
              </w:rPr>
              <w:t>Melinda Davis Lux</w:t>
            </w: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1/5/2023</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3,120</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97,406</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1,760</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54,947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1/4/2024</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7,241</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226,064</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4,941</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154,258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Borders>
              <w:bottom w:val="single" w:sz="8" w:color="6EC4E8"/>
            </w:tcBorders>
          </w:tcPr>
          <w:p>
            <w:pPr>
              <w:spacing w:after="0"/>
              <w:rPr>
                <w:sz w:val="20"/>
                <w:szCs w:val="20"/>
                <w:color w:val="auto"/>
              </w:rPr>
            </w:pPr>
          </w:p>
        </w:tc>
        <w:tc>
          <w:tcPr>
            <w:tcW w:w="3100" w:type="dxa"/>
            <w:vAlign w:val="bottom"/>
            <w:tcBorders>
              <w:bottom w:val="single" w:sz="8" w:color="6EC4E8"/>
            </w:tcBorders>
          </w:tcPr>
          <w:p>
            <w:pPr>
              <w:spacing w:after="0"/>
              <w:rPr>
                <w:sz w:val="20"/>
                <w:szCs w:val="20"/>
                <w:color w:val="auto"/>
              </w:rPr>
            </w:pPr>
          </w:p>
        </w:tc>
        <w:tc>
          <w:tcPr>
            <w:tcW w:w="100" w:type="dxa"/>
            <w:vAlign w:val="bottom"/>
            <w:tcBorders>
              <w:bottom w:val="single" w:sz="8" w:color="6EC4E8"/>
            </w:tcBorders>
          </w:tcPr>
          <w:p>
            <w:pPr>
              <w:spacing w:after="0"/>
              <w:rPr>
                <w:sz w:val="20"/>
                <w:szCs w:val="20"/>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​2/10/2025</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6,496</w:t>
            </w:r>
            <w:r>
              <w:rPr>
                <w:rFonts w:ascii="Arial" w:cs="Arial" w:eastAsia="Arial" w:hAnsi="Arial"/>
                <w:sz w:val="19"/>
                <w:szCs w:val="19"/>
                <w:color w:val="323232"/>
                <w:vertAlign w:val="superscript"/>
              </w:rPr>
              <w:t>(5)</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202,805</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9,231</w:t>
            </w:r>
            <w:r>
              <w:rPr>
                <w:rFonts w:ascii="Arial" w:cs="Arial" w:eastAsia="Arial" w:hAnsi="Arial"/>
                <w:sz w:val="19"/>
                <w:szCs w:val="19"/>
                <w:color w:val="323232"/>
                <w:vertAlign w:val="superscript"/>
              </w:rPr>
              <w:t>(7)</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288,192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9/1/2021</w:t>
            </w:r>
          </w:p>
        </w:tc>
        <w:tc>
          <w:tcPr>
            <w:tcW w:w="1360" w:type="dxa"/>
            <w:vAlign w:val="bottom"/>
            <w:tcBorders>
              <w:bottom w:val="single" w:sz="8" w:color="6EC4E8"/>
            </w:tcBorders>
          </w:tcPr>
          <w:p>
            <w:pPr>
              <w:ind w:left="700"/>
              <w:spacing w:after="0" w:line="210" w:lineRule="exact"/>
              <w:rPr>
                <w:sz w:val="20"/>
                <w:szCs w:val="20"/>
                <w:color w:val="auto"/>
              </w:rPr>
            </w:pPr>
            <w:r>
              <w:rPr>
                <w:rFonts w:ascii="Arial" w:cs="Arial" w:eastAsia="Arial" w:hAnsi="Arial"/>
                <w:sz w:val="16"/>
                <w:szCs w:val="16"/>
                <w:color w:val="323232"/>
              </w:rPr>
              <w:t>​ 1,325</w:t>
            </w:r>
            <w:r>
              <w:rPr>
                <w:rFonts w:ascii="Arial" w:cs="Arial" w:eastAsia="Arial" w:hAnsi="Arial"/>
                <w:sz w:val="19"/>
                <w:szCs w:val="19"/>
                <w:color w:val="323232"/>
                <w:vertAlign w:val="superscript"/>
              </w:rPr>
              <w:t>(3)</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41,367</w:t>
            </w:r>
          </w:p>
        </w:tc>
        <w:tc>
          <w:tcPr>
            <w:tcW w:w="100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w:t>
            </w:r>
          </w:p>
        </w:tc>
        <w:tc>
          <w:tcPr>
            <w:tcW w:w="360" w:type="dxa"/>
            <w:vAlign w:val="bottom"/>
            <w:tcBorders>
              <w:bottom w:val="single" w:sz="8" w:color="6EC4E8"/>
            </w:tcBorders>
          </w:tcPr>
          <w:p>
            <w:pPr>
              <w:ind w:left="40"/>
              <w:spacing w:after="0"/>
              <w:rPr>
                <w:sz w:val="20"/>
                <w:szCs w:val="20"/>
                <w:color w:val="auto"/>
              </w:rPr>
            </w:pPr>
            <w:r>
              <w:rPr>
                <w:rFonts w:ascii="Arial" w:cs="Arial" w:eastAsia="Arial" w:hAnsi="Arial"/>
                <w:sz w:val="16"/>
                <w:szCs w:val="16"/>
                <w:color w:val="323232"/>
              </w:rPr>
              <w:t>—</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restart"/>
          </w:tcPr>
          <w:p>
            <w:pPr>
              <w:spacing w:after="0"/>
              <w:rPr>
                <w:sz w:val="20"/>
                <w:szCs w:val="20"/>
                <w:color w:val="auto"/>
              </w:rPr>
            </w:pPr>
            <w:r>
              <w:rPr>
                <w:rFonts w:ascii="Arial" w:cs="Arial" w:eastAsia="Arial" w:hAnsi="Arial"/>
                <w:sz w:val="16"/>
                <w:szCs w:val="16"/>
                <w:b w:val="1"/>
                <w:bCs w:val="1"/>
                <w:color w:val="004987"/>
              </w:rPr>
              <w:t>Robert A. Edwards</w:t>
            </w: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1/5/2023</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3,120</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97,406</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1,760</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54,947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bottom w:val="single" w:sz="8" w:color="6EC4E8"/>
            </w:tcBorders>
          </w:tcPr>
          <w:p>
            <w:pPr>
              <w:ind w:left="140"/>
              <w:spacing w:after="0"/>
              <w:rPr>
                <w:sz w:val="20"/>
                <w:szCs w:val="20"/>
                <w:color w:val="auto"/>
              </w:rPr>
            </w:pPr>
            <w:r>
              <w:rPr>
                <w:rFonts w:ascii="Arial" w:cs="Arial" w:eastAsia="Arial" w:hAnsi="Arial"/>
                <w:sz w:val="16"/>
                <w:szCs w:val="16"/>
                <w:color w:val="323232"/>
              </w:rPr>
              <w:t>​ 1/4/2024</w:t>
            </w:r>
          </w:p>
        </w:tc>
        <w:tc>
          <w:tcPr>
            <w:tcW w:w="1360" w:type="dxa"/>
            <w:vAlign w:val="bottom"/>
            <w:tcBorders>
              <w:bottom w:val="single" w:sz="8" w:color="6EC4E8"/>
            </w:tcBorders>
          </w:tcPr>
          <w:p>
            <w:pPr>
              <w:ind w:left="700"/>
              <w:spacing w:after="0"/>
              <w:rPr>
                <w:sz w:val="20"/>
                <w:szCs w:val="20"/>
                <w:color w:val="auto"/>
              </w:rPr>
            </w:pPr>
            <w:r>
              <w:rPr>
                <w:rFonts w:ascii="Arial" w:cs="Arial" w:eastAsia="Arial" w:hAnsi="Arial"/>
                <w:sz w:val="16"/>
                <w:szCs w:val="16"/>
                <w:color w:val="323232"/>
              </w:rPr>
              <w:t>​ 5,316</w:t>
            </w:r>
            <w:r>
              <w:rPr>
                <w:rFonts w:ascii="Arial" w:cs="Arial" w:eastAsia="Arial" w:hAnsi="Arial"/>
                <w:sz w:val="19"/>
                <w:szCs w:val="19"/>
                <w:color w:val="323232"/>
                <w:vertAlign w:val="superscript"/>
              </w:rPr>
              <w:t>(4)</w:t>
            </w:r>
          </w:p>
        </w:tc>
        <w:tc>
          <w:tcPr>
            <w:tcW w:w="440" w:type="dxa"/>
            <w:vAlign w:val="bottom"/>
            <w:tcBorders>
              <w:bottom w:val="single" w:sz="8" w:color="6EC4E8"/>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6EC4E8"/>
            </w:tcBorders>
          </w:tcPr>
          <w:p>
            <w:pPr>
              <w:jc w:val="right"/>
              <w:ind w:right="42"/>
              <w:spacing w:after="0"/>
              <w:rPr>
                <w:sz w:val="20"/>
                <w:szCs w:val="20"/>
                <w:color w:val="auto"/>
              </w:rPr>
            </w:pPr>
            <w:r>
              <w:rPr>
                <w:rFonts w:ascii="Arial" w:cs="Arial" w:eastAsia="Arial" w:hAnsi="Arial"/>
                <w:sz w:val="16"/>
                <w:szCs w:val="16"/>
                <w:color w:val="323232"/>
              </w:rPr>
              <w:t>165,966</w:t>
            </w:r>
          </w:p>
        </w:tc>
        <w:tc>
          <w:tcPr>
            <w:tcW w:w="1360" w:type="dxa"/>
            <w:vAlign w:val="bottom"/>
            <w:tcBorders>
              <w:bottom w:val="single" w:sz="8" w:color="6EC4E8"/>
            </w:tcBorders>
            <w:gridSpan w:val="2"/>
          </w:tcPr>
          <w:p>
            <w:pPr>
              <w:ind w:left="700"/>
              <w:spacing w:after="0"/>
              <w:rPr>
                <w:sz w:val="20"/>
                <w:szCs w:val="20"/>
                <w:color w:val="auto"/>
              </w:rPr>
            </w:pPr>
            <w:r>
              <w:rPr>
                <w:rFonts w:ascii="Arial" w:cs="Arial" w:eastAsia="Arial" w:hAnsi="Arial"/>
                <w:sz w:val="16"/>
                <w:szCs w:val="16"/>
                <w:color w:val="323232"/>
              </w:rPr>
              <w:t>​ 3,628</w:t>
            </w:r>
            <w:r>
              <w:rPr>
                <w:rFonts w:ascii="Arial" w:cs="Arial" w:eastAsia="Arial" w:hAnsi="Arial"/>
                <w:sz w:val="19"/>
                <w:szCs w:val="19"/>
                <w:color w:val="323232"/>
                <w:vertAlign w:val="superscript"/>
              </w:rPr>
              <w:t>(6)</w:t>
            </w:r>
          </w:p>
        </w:tc>
        <w:tc>
          <w:tcPr>
            <w:tcW w:w="4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113,266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0" w:type="dxa"/>
            <w:vAlign w:val="bottom"/>
            <w:tcBorders>
              <w:bottom w:val="single" w:sz="8" w:color="004987"/>
            </w:tcBorders>
          </w:tcPr>
          <w:p>
            <w:pPr>
              <w:spacing w:after="0"/>
              <w:rPr>
                <w:sz w:val="21"/>
                <w:szCs w:val="21"/>
                <w:color w:val="auto"/>
              </w:rPr>
            </w:pPr>
          </w:p>
        </w:tc>
        <w:tc>
          <w:tcPr>
            <w:tcW w:w="3100" w:type="dxa"/>
            <w:vAlign w:val="bottom"/>
            <w:tcBorders>
              <w:bottom w:val="single" w:sz="8" w:color="004987"/>
            </w:tcBorders>
          </w:tcPr>
          <w:p>
            <w:pPr>
              <w:spacing w:after="0"/>
              <w:rPr>
                <w:sz w:val="21"/>
                <w:szCs w:val="21"/>
                <w:color w:val="auto"/>
              </w:rPr>
            </w:pPr>
          </w:p>
        </w:tc>
        <w:tc>
          <w:tcPr>
            <w:tcW w:w="100" w:type="dxa"/>
            <w:vAlign w:val="bottom"/>
            <w:tcBorders>
              <w:bottom w:val="single" w:sz="8" w:color="004987"/>
            </w:tcBorders>
          </w:tcPr>
          <w:p>
            <w:pPr>
              <w:spacing w:after="0"/>
              <w:rPr>
                <w:sz w:val="21"/>
                <w:szCs w:val="21"/>
                <w:color w:val="auto"/>
              </w:rPr>
            </w:pPr>
          </w:p>
        </w:tc>
        <w:tc>
          <w:tcPr>
            <w:tcW w:w="980" w:type="dxa"/>
            <w:vAlign w:val="bottom"/>
            <w:tcBorders>
              <w:bottom w:val="single" w:sz="8" w:color="004987"/>
            </w:tcBorders>
          </w:tcPr>
          <w:p>
            <w:pPr>
              <w:ind w:left="140"/>
              <w:spacing w:after="0"/>
              <w:rPr>
                <w:sz w:val="20"/>
                <w:szCs w:val="20"/>
                <w:color w:val="auto"/>
              </w:rPr>
            </w:pPr>
            <w:r>
              <w:rPr>
                <w:rFonts w:ascii="Arial" w:cs="Arial" w:eastAsia="Arial" w:hAnsi="Arial"/>
                <w:sz w:val="16"/>
                <w:szCs w:val="16"/>
                <w:color w:val="323232"/>
              </w:rPr>
              <w:t>​2/10/2025</w:t>
            </w:r>
          </w:p>
        </w:tc>
        <w:tc>
          <w:tcPr>
            <w:tcW w:w="1360" w:type="dxa"/>
            <w:vAlign w:val="bottom"/>
            <w:tcBorders>
              <w:bottom w:val="single" w:sz="8" w:color="004987"/>
            </w:tcBorders>
          </w:tcPr>
          <w:p>
            <w:pPr>
              <w:ind w:left="700"/>
              <w:spacing w:after="0"/>
              <w:rPr>
                <w:sz w:val="20"/>
                <w:szCs w:val="20"/>
                <w:color w:val="auto"/>
              </w:rPr>
            </w:pPr>
            <w:r>
              <w:rPr>
                <w:rFonts w:ascii="Arial" w:cs="Arial" w:eastAsia="Arial" w:hAnsi="Arial"/>
                <w:sz w:val="16"/>
                <w:szCs w:val="16"/>
                <w:color w:val="323232"/>
              </w:rPr>
              <w:t>​ 5,315</w:t>
            </w:r>
            <w:r>
              <w:rPr>
                <w:rFonts w:ascii="Arial" w:cs="Arial" w:eastAsia="Arial" w:hAnsi="Arial"/>
                <w:sz w:val="19"/>
                <w:szCs w:val="19"/>
                <w:color w:val="323232"/>
                <w:vertAlign w:val="superscript"/>
              </w:rPr>
              <w:t>(5)</w:t>
            </w:r>
          </w:p>
        </w:tc>
        <w:tc>
          <w:tcPr>
            <w:tcW w:w="440" w:type="dxa"/>
            <w:vAlign w:val="bottom"/>
            <w:tcBorders>
              <w:bottom w:val="single" w:sz="8" w:color="004987"/>
            </w:tcBorders>
          </w:tcPr>
          <w:p>
            <w:pPr>
              <w:ind w:left="380"/>
              <w:spacing w:after="0"/>
              <w:rPr>
                <w:sz w:val="20"/>
                <w:szCs w:val="20"/>
                <w:color w:val="auto"/>
              </w:rPr>
            </w:pPr>
            <w:r>
              <w:rPr>
                <w:rFonts w:ascii="Arial" w:cs="Arial" w:eastAsia="Arial" w:hAnsi="Arial"/>
                <w:sz w:val="16"/>
                <w:szCs w:val="16"/>
                <w:color w:val="323232"/>
              </w:rPr>
              <w:t>​</w:t>
            </w:r>
          </w:p>
        </w:tc>
        <w:tc>
          <w:tcPr>
            <w:tcW w:w="820" w:type="dxa"/>
            <w:vAlign w:val="bottom"/>
            <w:tcBorders>
              <w:bottom w:val="single" w:sz="8" w:color="004987"/>
            </w:tcBorders>
          </w:tcPr>
          <w:p>
            <w:pPr>
              <w:jc w:val="right"/>
              <w:ind w:right="42"/>
              <w:spacing w:after="0"/>
              <w:rPr>
                <w:sz w:val="20"/>
                <w:szCs w:val="20"/>
                <w:color w:val="auto"/>
              </w:rPr>
            </w:pPr>
            <w:r>
              <w:rPr>
                <w:rFonts w:ascii="Arial" w:cs="Arial" w:eastAsia="Arial" w:hAnsi="Arial"/>
                <w:sz w:val="16"/>
                <w:szCs w:val="16"/>
                <w:color w:val="323232"/>
              </w:rPr>
              <w:t>165,934</w:t>
            </w:r>
          </w:p>
        </w:tc>
        <w:tc>
          <w:tcPr>
            <w:tcW w:w="1360" w:type="dxa"/>
            <w:vAlign w:val="bottom"/>
            <w:tcBorders>
              <w:bottom w:val="single" w:sz="8" w:color="004987"/>
            </w:tcBorders>
            <w:gridSpan w:val="2"/>
          </w:tcPr>
          <w:p>
            <w:pPr>
              <w:ind w:left="700"/>
              <w:spacing w:after="0"/>
              <w:rPr>
                <w:sz w:val="20"/>
                <w:szCs w:val="20"/>
                <w:color w:val="auto"/>
              </w:rPr>
            </w:pPr>
            <w:r>
              <w:rPr>
                <w:rFonts w:ascii="Arial" w:cs="Arial" w:eastAsia="Arial" w:hAnsi="Arial"/>
                <w:sz w:val="16"/>
                <w:szCs w:val="16"/>
                <w:color w:val="323232"/>
              </w:rPr>
              <w:t>​ 7,552</w:t>
            </w:r>
            <w:r>
              <w:rPr>
                <w:rFonts w:ascii="Arial" w:cs="Arial" w:eastAsia="Arial" w:hAnsi="Arial"/>
                <w:sz w:val="19"/>
                <w:szCs w:val="19"/>
                <w:color w:val="323232"/>
                <w:vertAlign w:val="superscript"/>
              </w:rPr>
              <w:t>(7)</w:t>
            </w:r>
          </w:p>
        </w:tc>
        <w:tc>
          <w:tcPr>
            <w:tcW w:w="460" w:type="dxa"/>
            <w:vAlign w:val="bottom"/>
            <w:tcBorders>
              <w:bottom w:val="single" w:sz="8" w:color="004987"/>
            </w:tcBorders>
          </w:tcPr>
          <w:p>
            <w:pPr>
              <w:ind w:left="420"/>
              <w:spacing w:after="0"/>
              <w:rPr>
                <w:sz w:val="20"/>
                <w:szCs w:val="20"/>
                <w:color w:val="auto"/>
              </w:rPr>
            </w:pPr>
            <w:r>
              <w:rPr>
                <w:rFonts w:ascii="Arial" w:cs="Arial" w:eastAsia="Arial" w:hAnsi="Arial"/>
                <w:sz w:val="16"/>
                <w:szCs w:val="16"/>
                <w:color w:val="323232"/>
              </w:rPr>
              <w:t>​</w:t>
            </w:r>
          </w:p>
        </w:tc>
        <w:tc>
          <w:tcPr>
            <w:tcW w:w="68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323232"/>
              </w:rPr>
              <w:t>235,773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40" w:right="80" w:hanging="246"/>
        <w:spacing w:after="0" w:line="304" w:lineRule="auto"/>
        <w:tabs>
          <w:tab w:leader="none" w:pos="740" w:val="left"/>
        </w:tabs>
        <w:numPr>
          <w:ilvl w:val="0"/>
          <w:numId w:val="41"/>
        </w:numPr>
        <w:rPr>
          <w:rFonts w:ascii="Arial" w:cs="Arial" w:eastAsia="Arial" w:hAnsi="Arial"/>
          <w:sz w:val="16"/>
          <w:szCs w:val="16"/>
          <w:color w:val="323232"/>
        </w:rPr>
      </w:pPr>
      <w:r>
        <w:rPr>
          <w:rFonts w:ascii="Arial" w:cs="Arial" w:eastAsia="Arial" w:hAnsi="Arial"/>
          <w:sz w:val="16"/>
          <w:szCs w:val="16"/>
          <w:color w:val="323232"/>
        </w:rPr>
        <w:t>Computed by multiplying the number of units by the closing market price of one share of our common stock on December 31, 2025 as reported by the New York Stock Exchange.</w:t>
      </w:r>
    </w:p>
    <w:p>
      <w:pPr>
        <w:spacing w:after="0" w:line="6" w:lineRule="exact"/>
        <w:rPr>
          <w:rFonts w:ascii="Arial" w:cs="Arial" w:eastAsia="Arial" w:hAnsi="Arial"/>
          <w:sz w:val="16"/>
          <w:szCs w:val="16"/>
          <w:color w:val="323232"/>
        </w:rPr>
      </w:pPr>
    </w:p>
    <w:p>
      <w:pPr>
        <w:ind w:left="740" w:hanging="246"/>
        <w:spacing w:after="0" w:line="284" w:lineRule="auto"/>
        <w:tabs>
          <w:tab w:leader="none" w:pos="740" w:val="left"/>
        </w:tabs>
        <w:numPr>
          <w:ilvl w:val="0"/>
          <w:numId w:val="41"/>
        </w:numPr>
        <w:rPr>
          <w:rFonts w:ascii="Arial" w:cs="Arial" w:eastAsia="Arial" w:hAnsi="Arial"/>
          <w:sz w:val="16"/>
          <w:szCs w:val="16"/>
          <w:color w:val="323232"/>
        </w:rPr>
      </w:pPr>
      <w:r>
        <w:rPr>
          <w:rFonts w:ascii="Arial" w:cs="Arial" w:eastAsia="Arial" w:hAnsi="Arial"/>
          <w:sz w:val="16"/>
          <w:szCs w:val="16"/>
          <w:color w:val="323232"/>
        </w:rPr>
        <w:t>Represents PRSUs that are subject to the achievement of pre-established performance targets and the NEO’s continued service through the vesting date. Any PRSUs that vest will be converted to shares of our common stock on a one-for-one basis. PRSUs that do not vest will be forfeited.</w:t>
      </w:r>
    </w:p>
    <w:p>
      <w:pPr>
        <w:spacing w:after="0" w:line="21" w:lineRule="exact"/>
        <w:rPr>
          <w:rFonts w:ascii="Arial" w:cs="Arial" w:eastAsia="Arial" w:hAnsi="Arial"/>
          <w:sz w:val="16"/>
          <w:szCs w:val="16"/>
          <w:color w:val="323232"/>
        </w:rPr>
      </w:pPr>
    </w:p>
    <w:p>
      <w:pPr>
        <w:ind w:left="740" w:right="120" w:hanging="246"/>
        <w:spacing w:after="0" w:line="271" w:lineRule="auto"/>
        <w:tabs>
          <w:tab w:leader="none" w:pos="740" w:val="left"/>
        </w:tabs>
        <w:numPr>
          <w:ilvl w:val="0"/>
          <w:numId w:val="41"/>
        </w:numPr>
        <w:rPr>
          <w:rFonts w:ascii="Arial" w:cs="Arial" w:eastAsia="Arial" w:hAnsi="Arial"/>
          <w:sz w:val="16"/>
          <w:szCs w:val="16"/>
          <w:color w:val="323232"/>
        </w:rPr>
      </w:pPr>
      <w:r>
        <w:rPr>
          <w:rFonts w:ascii="Arial" w:cs="Arial" w:eastAsia="Arial" w:hAnsi="Arial"/>
          <w:sz w:val="16"/>
          <w:szCs w:val="16"/>
          <w:color w:val="323232"/>
        </w:rPr>
        <w:t>Includes the unvested portion of PRSUs relative to the 2025 performance period which were earned as of December 31, 2025 and vested on February 15, 2026. These PRSUs are earned based on our return on average assets for the applicable performance period relative to the designated peer group companies as adjusted by the total shareholder return modifier. Relative to the 2025 performance period, PRSUs were earned (and are included) at 0.82x the number of units granted.</w:t>
      </w:r>
    </w:p>
    <w:p>
      <w:pPr>
        <w:spacing w:after="0" w:line="46" w:lineRule="exact"/>
        <w:rPr>
          <w:rFonts w:ascii="Arial" w:cs="Arial" w:eastAsia="Arial" w:hAnsi="Arial"/>
          <w:sz w:val="16"/>
          <w:szCs w:val="16"/>
          <w:color w:val="323232"/>
        </w:rPr>
      </w:pPr>
    </w:p>
    <w:p>
      <w:pPr>
        <w:ind w:left="740" w:hanging="246"/>
        <w:spacing w:after="0" w:line="265" w:lineRule="auto"/>
        <w:tabs>
          <w:tab w:leader="none" w:pos="740" w:val="left"/>
        </w:tabs>
        <w:numPr>
          <w:ilvl w:val="0"/>
          <w:numId w:val="41"/>
        </w:numPr>
        <w:rPr>
          <w:rFonts w:ascii="Arial" w:cs="Arial" w:eastAsia="Arial" w:hAnsi="Arial"/>
          <w:sz w:val="16"/>
          <w:szCs w:val="16"/>
          <w:color w:val="323232"/>
        </w:rPr>
      </w:pPr>
      <w:r>
        <w:rPr>
          <w:rFonts w:ascii="Arial" w:cs="Arial" w:eastAsia="Arial" w:hAnsi="Arial"/>
          <w:sz w:val="16"/>
          <w:szCs w:val="16"/>
          <w:color w:val="323232"/>
        </w:rPr>
        <w:t>Includes the unvested portion of TRSUs that vest in four equal annual installments, beginning on February 15th of the year following the grant and continuing annually for the next three years as well as a portion of the PRSUs relative to the 2025 performance period which were earned as of December 31, 2025 and vested on February 15, 2026. These PRSUs are earned based on our return on average assets for the applicable performance period relative to the designated peer group companies as adjusted by the total shareholder return modifier. Relative to the 2025 performance period, PRSUs were earned (and are included) at 0.91x the number of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-1132840</wp:posOffset>
            </wp:positionV>
            <wp:extent cx="6806565" cy="18516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63</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40" w:hanging="246"/>
        <w:spacing w:after="0" w:line="304" w:lineRule="auto"/>
        <w:tabs>
          <w:tab w:leader="none" w:pos="740" w:val="left"/>
        </w:tabs>
        <w:numPr>
          <w:ilvl w:val="0"/>
          <w:numId w:val="42"/>
        </w:numPr>
        <w:rPr>
          <w:rFonts w:ascii="Arial" w:cs="Arial" w:eastAsia="Arial" w:hAnsi="Arial"/>
          <w:sz w:val="16"/>
          <w:szCs w:val="16"/>
          <w:color w:val="323232"/>
        </w:rPr>
      </w:pPr>
      <w:r>
        <w:rPr>
          <w:rFonts w:ascii="Arial" w:cs="Arial" w:eastAsia="Arial" w:hAnsi="Arial"/>
          <w:sz w:val="16"/>
          <w:szCs w:val="16"/>
          <w:color w:val="323232"/>
        </w:rPr>
        <w:t>Includes the unvested portion of TRSUs that vest in four equal annual installments, beginning on February 15th of the year following the grant and continuing annually for the next three years.</w:t>
      </w:r>
    </w:p>
    <w:p>
      <w:pPr>
        <w:spacing w:after="0" w:line="46" w:lineRule="exact"/>
        <w:rPr>
          <w:rFonts w:ascii="Arial" w:cs="Arial" w:eastAsia="Arial" w:hAnsi="Arial"/>
          <w:sz w:val="16"/>
          <w:szCs w:val="16"/>
          <w:color w:val="323232"/>
        </w:rPr>
      </w:pPr>
    </w:p>
    <w:p>
      <w:pPr>
        <w:ind w:left="740" w:right="100" w:hanging="246"/>
        <w:spacing w:after="0" w:line="265" w:lineRule="auto"/>
        <w:tabs>
          <w:tab w:leader="none" w:pos="740" w:val="left"/>
        </w:tabs>
        <w:numPr>
          <w:ilvl w:val="0"/>
          <w:numId w:val="42"/>
        </w:numPr>
        <w:rPr>
          <w:rFonts w:ascii="Arial" w:cs="Arial" w:eastAsia="Arial" w:hAnsi="Arial"/>
          <w:sz w:val="16"/>
          <w:szCs w:val="16"/>
          <w:color w:val="323232"/>
        </w:rPr>
      </w:pPr>
      <w:r>
        <w:rPr>
          <w:rFonts w:ascii="Arial" w:cs="Arial" w:eastAsia="Arial" w:hAnsi="Arial"/>
          <w:sz w:val="16"/>
          <w:szCs w:val="16"/>
          <w:color w:val="323232"/>
        </w:rPr>
        <w:t>Includes a portion of PRSUs relative to future performance periods which were unearned as of December 31, 2025. These PRSUs are earned based on our return on average assets for the applicable performance period relative to the designated peer group companies as adjusted by the total shareholder return modifier. The number of PRSUs reported in this column assumes achievement at the target level (1.0x the number of units granted) for the performance metrics.</w:t>
      </w:r>
    </w:p>
    <w:p>
      <w:pPr>
        <w:spacing w:after="0" w:line="78" w:lineRule="exact"/>
        <w:rPr>
          <w:rFonts w:ascii="Arial" w:cs="Arial" w:eastAsia="Arial" w:hAnsi="Arial"/>
          <w:sz w:val="16"/>
          <w:szCs w:val="16"/>
          <w:color w:val="323232"/>
        </w:rPr>
      </w:pPr>
    </w:p>
    <w:p>
      <w:pPr>
        <w:ind w:left="740" w:right="100" w:hanging="246"/>
        <w:spacing w:after="0" w:line="269" w:lineRule="auto"/>
        <w:tabs>
          <w:tab w:leader="none" w:pos="740" w:val="left"/>
        </w:tabs>
        <w:numPr>
          <w:ilvl w:val="0"/>
          <w:numId w:val="42"/>
        </w:numPr>
        <w:rPr>
          <w:rFonts w:ascii="Arial" w:cs="Arial" w:eastAsia="Arial" w:hAnsi="Arial"/>
          <w:sz w:val="16"/>
          <w:szCs w:val="16"/>
          <w:color w:val="323232"/>
        </w:rPr>
      </w:pPr>
      <w:r>
        <w:rPr>
          <w:rFonts w:ascii="Arial" w:cs="Arial" w:eastAsia="Arial" w:hAnsi="Arial"/>
          <w:sz w:val="16"/>
          <w:szCs w:val="16"/>
          <w:color w:val="323232"/>
        </w:rPr>
        <w:t>Includes a portion of PRSUs relative to future performance periods which were unearned as of December 31, 2025. These PRSUs are earned based on our core return on average assets and our tangible book value per share plus dividend for the applicable performance period relative to the designated peer group companies as adjusted by the total shareholder return modifier. The number of PRSUs reported in this column assumes achievement at the target level (1.0x the number of units granted) for the performance metrics.</w:t>
      </w:r>
    </w:p>
    <w:p>
      <w:pPr>
        <w:spacing w:after="0" w:line="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Stock Vested</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following table presents the value realized upon the vesting and settlement of restricted stock units for the NEOs during 2025.</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Certain columns specified for this table by Item 402(g) of Regulation S-K have been omitted because they were not applicable.</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281"/>
        </w:trPr>
        <w:tc>
          <w:tcPr>
            <w:tcW w:w="1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65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 ​</w:t>
            </w:r>
          </w:p>
        </w:tc>
        <w:tc>
          <w:tcPr>
            <w:tcW w:w="40" w:type="dxa"/>
            <w:vAlign w:val="bottom"/>
            <w:shd w:val="clear" w:color="auto" w:fill="004987"/>
          </w:tcPr>
          <w:p>
            <w:pPr>
              <w:spacing w:after="0"/>
              <w:rPr>
                <w:sz w:val="24"/>
                <w:szCs w:val="24"/>
                <w:color w:val="auto"/>
              </w:rPr>
            </w:pPr>
          </w:p>
        </w:tc>
        <w:tc>
          <w:tcPr>
            <w:tcW w:w="1780" w:type="dxa"/>
            <w:vAlign w:val="bottom"/>
            <w:gridSpan w:val="3"/>
            <w:shd w:val="clear" w:color="auto" w:fill="004987"/>
          </w:tcPr>
          <w:p>
            <w:pPr>
              <w:ind w:left="840"/>
              <w:spacing w:after="0"/>
              <w:rPr>
                <w:sz w:val="20"/>
                <w:szCs w:val="20"/>
                <w:color w:val="auto"/>
              </w:rPr>
            </w:pPr>
            <w:r>
              <w:rPr>
                <w:rFonts w:ascii="Arial" w:cs="Arial" w:eastAsia="Arial" w:hAnsi="Arial"/>
                <w:sz w:val="14"/>
                <w:szCs w:val="14"/>
                <w:b w:val="1"/>
                <w:bCs w:val="1"/>
                <w:color w:val="FFFFFF"/>
                <w:w w:val="99"/>
              </w:rPr>
              <w:t>Stock Awards</w:t>
            </w:r>
          </w:p>
        </w:tc>
        <w:tc>
          <w:tcPr>
            <w:tcW w:w="60" w:type="dxa"/>
            <w:vAlign w:val="bottom"/>
            <w:shd w:val="clear" w:color="auto" w:fill="004987"/>
          </w:tcPr>
          <w:p>
            <w:pPr>
              <w:spacing w:after="0"/>
              <w:rPr>
                <w:sz w:val="24"/>
                <w:szCs w:val="24"/>
                <w:color w:val="auto"/>
              </w:rPr>
            </w:pPr>
          </w:p>
        </w:tc>
        <w:tc>
          <w:tcPr>
            <w:tcW w:w="760" w:type="dxa"/>
            <w:vAlign w:val="bottom"/>
            <w:shd w:val="clear" w:color="auto" w:fill="004987"/>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90"/>
        </w:trPr>
        <w:tc>
          <w:tcPr>
            <w:tcW w:w="100" w:type="dxa"/>
            <w:vAlign w:val="bottom"/>
            <w:shd w:val="clear" w:color="auto" w:fill="004987"/>
          </w:tcPr>
          <w:p>
            <w:pPr>
              <w:spacing w:after="0"/>
              <w:rPr>
                <w:sz w:val="7"/>
                <w:szCs w:val="7"/>
                <w:color w:val="auto"/>
              </w:rPr>
            </w:pPr>
          </w:p>
        </w:tc>
        <w:tc>
          <w:tcPr>
            <w:tcW w:w="6500" w:type="dxa"/>
            <w:vAlign w:val="bottom"/>
            <w:shd w:val="clear" w:color="auto" w:fill="004987"/>
          </w:tcPr>
          <w:p>
            <w:pPr>
              <w:spacing w:after="0"/>
              <w:rPr>
                <w:sz w:val="7"/>
                <w:szCs w:val="7"/>
                <w:color w:val="auto"/>
              </w:rPr>
            </w:pPr>
          </w:p>
        </w:tc>
        <w:tc>
          <w:tcPr>
            <w:tcW w:w="160" w:type="dxa"/>
            <w:vAlign w:val="bottom"/>
            <w:shd w:val="clear" w:color="auto" w:fill="004987"/>
          </w:tcPr>
          <w:p>
            <w:pPr>
              <w:spacing w:after="0"/>
              <w:rPr>
                <w:sz w:val="7"/>
                <w:szCs w:val="7"/>
                <w:color w:val="auto"/>
              </w:rPr>
            </w:pPr>
          </w:p>
        </w:tc>
        <w:tc>
          <w:tcPr>
            <w:tcW w:w="40" w:type="dxa"/>
            <w:vAlign w:val="bottom"/>
            <w:shd w:val="clear" w:color="auto" w:fill="004987"/>
          </w:tcPr>
          <w:p>
            <w:pPr>
              <w:spacing w:after="0"/>
              <w:rPr>
                <w:sz w:val="7"/>
                <w:szCs w:val="7"/>
                <w:color w:val="auto"/>
              </w:rPr>
            </w:pPr>
          </w:p>
        </w:tc>
        <w:tc>
          <w:tcPr>
            <w:tcW w:w="1180" w:type="dxa"/>
            <w:vAlign w:val="bottom"/>
            <w:shd w:val="clear" w:color="auto" w:fill="004987"/>
          </w:tcPr>
          <w:p>
            <w:pPr>
              <w:spacing w:after="0"/>
              <w:rPr>
                <w:sz w:val="7"/>
                <w:szCs w:val="7"/>
                <w:color w:val="auto"/>
              </w:rPr>
            </w:pPr>
          </w:p>
        </w:tc>
        <w:tc>
          <w:tcPr>
            <w:tcW w:w="340" w:type="dxa"/>
            <w:vAlign w:val="bottom"/>
            <w:shd w:val="clear" w:color="auto" w:fill="004987"/>
          </w:tcPr>
          <w:p>
            <w:pPr>
              <w:spacing w:after="0"/>
              <w:rPr>
                <w:sz w:val="7"/>
                <w:szCs w:val="7"/>
                <w:color w:val="auto"/>
              </w:rPr>
            </w:pPr>
          </w:p>
        </w:tc>
        <w:tc>
          <w:tcPr>
            <w:tcW w:w="260" w:type="dxa"/>
            <w:vAlign w:val="bottom"/>
            <w:shd w:val="clear" w:color="auto" w:fill="004987"/>
          </w:tcPr>
          <w:p>
            <w:pPr>
              <w:spacing w:after="0"/>
              <w:rPr>
                <w:sz w:val="7"/>
                <w:szCs w:val="7"/>
                <w:color w:val="auto"/>
              </w:rPr>
            </w:pPr>
          </w:p>
        </w:tc>
        <w:tc>
          <w:tcPr>
            <w:tcW w:w="820" w:type="dxa"/>
            <w:vAlign w:val="bottom"/>
            <w:gridSpan w:val="2"/>
            <w:shd w:val="clear" w:color="auto" w:fill="004987"/>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00" w:type="dxa"/>
            <w:vAlign w:val="bottom"/>
            <w:shd w:val="clear" w:color="auto" w:fill="004987"/>
          </w:tcPr>
          <w:p>
            <w:pPr>
              <w:spacing w:after="0"/>
              <w:rPr>
                <w:sz w:val="19"/>
                <w:szCs w:val="19"/>
                <w:color w:val="auto"/>
              </w:rPr>
            </w:pPr>
          </w:p>
        </w:tc>
        <w:tc>
          <w:tcPr>
            <w:tcW w:w="650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40" w:type="dxa"/>
            <w:vAlign w:val="bottom"/>
            <w:shd w:val="clear" w:color="auto" w:fill="004987"/>
          </w:tcPr>
          <w:p>
            <w:pPr>
              <w:spacing w:after="0"/>
              <w:rPr>
                <w:sz w:val="19"/>
                <w:szCs w:val="19"/>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Number of</w:t>
            </w:r>
          </w:p>
        </w:tc>
        <w:tc>
          <w:tcPr>
            <w:tcW w:w="340" w:type="dxa"/>
            <w:vAlign w:val="bottom"/>
            <w:shd w:val="clear" w:color="auto" w:fill="004987"/>
          </w:tcPr>
          <w:p>
            <w:pPr>
              <w:spacing w:after="0"/>
              <w:rPr>
                <w:sz w:val="19"/>
                <w:szCs w:val="19"/>
                <w:color w:val="auto"/>
              </w:rPr>
            </w:pPr>
          </w:p>
        </w:tc>
        <w:tc>
          <w:tcPr>
            <w:tcW w:w="260" w:type="dxa"/>
            <w:vAlign w:val="bottom"/>
            <w:shd w:val="clear" w:color="auto" w:fill="004987"/>
          </w:tcPr>
          <w:p>
            <w:pPr>
              <w:spacing w:after="0"/>
              <w:rPr>
                <w:sz w:val="19"/>
                <w:szCs w:val="19"/>
                <w:color w:val="auto"/>
              </w:rPr>
            </w:pPr>
          </w:p>
        </w:tc>
        <w:tc>
          <w:tcPr>
            <w:tcW w:w="820" w:type="dxa"/>
            <w:vAlign w:val="bottom"/>
            <w:gridSpan w:val="2"/>
            <w:shd w:val="clear" w:color="auto" w:fill="004987"/>
          </w:tcPr>
          <w:p>
            <w:pPr>
              <w:jc w:val="center"/>
              <w:ind w:right="321"/>
              <w:spacing w:after="0"/>
              <w:rPr>
                <w:sz w:val="20"/>
                <w:szCs w:val="20"/>
                <w:color w:val="auto"/>
              </w:rPr>
            </w:pPr>
            <w:r>
              <w:rPr>
                <w:rFonts w:ascii="Arial" w:cs="Arial" w:eastAsia="Arial" w:hAnsi="Arial"/>
                <w:sz w:val="14"/>
                <w:szCs w:val="14"/>
                <w:b w:val="1"/>
                <w:bCs w:val="1"/>
                <w:color w:val="FFFFFF"/>
              </w:rPr>
              <w:t>Value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6500" w:type="dxa"/>
            <w:vAlign w:val="bottom"/>
            <w:shd w:val="clear" w:color="auto" w:fill="004987"/>
          </w:tcPr>
          <w:p>
            <w:pPr>
              <w:spacing w:after="0"/>
              <w:rPr>
                <w:sz w:val="14"/>
                <w:szCs w:val="14"/>
                <w:color w:val="auto"/>
              </w:rPr>
            </w:pPr>
          </w:p>
        </w:tc>
        <w:tc>
          <w:tcPr>
            <w:tcW w:w="160" w:type="dxa"/>
            <w:vAlign w:val="bottom"/>
            <w:shd w:val="clear" w:color="auto" w:fill="004987"/>
          </w:tcPr>
          <w:p>
            <w:pPr>
              <w:spacing w:after="0"/>
              <w:rPr>
                <w:sz w:val="14"/>
                <w:szCs w:val="14"/>
                <w:color w:val="auto"/>
              </w:rPr>
            </w:pPr>
          </w:p>
        </w:tc>
        <w:tc>
          <w:tcPr>
            <w:tcW w:w="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Shares Acquired</w:t>
            </w:r>
          </w:p>
        </w:tc>
        <w:tc>
          <w:tcPr>
            <w:tcW w:w="340" w:type="dxa"/>
            <w:vAlign w:val="bottom"/>
            <w:shd w:val="clear" w:color="auto" w:fill="004987"/>
          </w:tcPr>
          <w:p>
            <w:pPr>
              <w:spacing w:after="0"/>
              <w:rPr>
                <w:sz w:val="14"/>
                <w:szCs w:val="14"/>
                <w:color w:val="auto"/>
              </w:rPr>
            </w:pPr>
          </w:p>
        </w:tc>
        <w:tc>
          <w:tcPr>
            <w:tcW w:w="1080" w:type="dxa"/>
            <w:vAlign w:val="bottom"/>
            <w:gridSpan w:val="3"/>
            <w:shd w:val="clear" w:color="auto" w:fill="004987"/>
          </w:tcPr>
          <w:p>
            <w:pPr>
              <w:ind w:left="180"/>
              <w:spacing w:after="0"/>
              <w:rPr>
                <w:sz w:val="20"/>
                <w:szCs w:val="20"/>
                <w:color w:val="auto"/>
              </w:rPr>
            </w:pPr>
            <w:r>
              <w:rPr>
                <w:rFonts w:ascii="Arial" w:cs="Arial" w:eastAsia="Arial" w:hAnsi="Arial"/>
                <w:sz w:val="14"/>
                <w:szCs w:val="14"/>
                <w:b w:val="1"/>
                <w:bCs w:val="1"/>
                <w:color w:val="FFFFFF"/>
              </w:rPr>
              <w:t>Realized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004987"/>
          </w:tcPr>
          <w:p>
            <w:pPr>
              <w:spacing w:after="0"/>
              <w:rPr>
                <w:sz w:val="12"/>
                <w:szCs w:val="12"/>
                <w:color w:val="auto"/>
              </w:rPr>
            </w:pPr>
          </w:p>
        </w:tc>
        <w:tc>
          <w:tcPr>
            <w:tcW w:w="6500" w:type="dxa"/>
            <w:vAlign w:val="bottom"/>
            <w:shd w:val="clear" w:color="auto" w:fill="004987"/>
          </w:tcPr>
          <w:p>
            <w:pPr>
              <w:spacing w:after="0"/>
              <w:rPr>
                <w:sz w:val="12"/>
                <w:szCs w:val="12"/>
                <w:color w:val="auto"/>
              </w:rPr>
            </w:pPr>
          </w:p>
        </w:tc>
        <w:tc>
          <w:tcPr>
            <w:tcW w:w="160" w:type="dxa"/>
            <w:vAlign w:val="bottom"/>
            <w:shd w:val="clear" w:color="auto" w:fill="004987"/>
          </w:tcPr>
          <w:p>
            <w:pPr>
              <w:spacing w:after="0"/>
              <w:rPr>
                <w:sz w:val="12"/>
                <w:szCs w:val="12"/>
                <w:color w:val="auto"/>
              </w:rPr>
            </w:pPr>
          </w:p>
        </w:tc>
        <w:tc>
          <w:tcPr>
            <w:tcW w:w="40" w:type="dxa"/>
            <w:vAlign w:val="bottom"/>
            <w:shd w:val="clear" w:color="auto" w:fill="004987"/>
          </w:tcPr>
          <w:p>
            <w:pPr>
              <w:spacing w:after="0"/>
              <w:rPr>
                <w:sz w:val="12"/>
                <w:szCs w:val="12"/>
                <w:color w:val="auto"/>
              </w:rPr>
            </w:pPr>
          </w:p>
        </w:tc>
        <w:tc>
          <w:tcPr>
            <w:tcW w:w="1180" w:type="dxa"/>
            <w:vAlign w:val="bottom"/>
            <w:shd w:val="clear" w:color="auto" w:fill="004987"/>
          </w:tcPr>
          <w:p>
            <w:pPr>
              <w:jc w:val="center"/>
              <w:spacing w:after="0" w:line="149" w:lineRule="exact"/>
              <w:rPr>
                <w:sz w:val="20"/>
                <w:szCs w:val="20"/>
                <w:color w:val="auto"/>
              </w:rPr>
            </w:pPr>
            <w:r>
              <w:rPr>
                <w:rFonts w:ascii="Arial" w:cs="Arial" w:eastAsia="Arial" w:hAnsi="Arial"/>
                <w:sz w:val="14"/>
                <w:szCs w:val="14"/>
                <w:b w:val="1"/>
                <w:bCs w:val="1"/>
                <w:color w:val="FFFFFF"/>
              </w:rPr>
              <w:t>on Vesting</w:t>
            </w:r>
          </w:p>
        </w:tc>
        <w:tc>
          <w:tcPr>
            <w:tcW w:w="340" w:type="dxa"/>
            <w:vAlign w:val="bottom"/>
            <w:shd w:val="clear" w:color="auto" w:fill="004987"/>
          </w:tcPr>
          <w:p>
            <w:pPr>
              <w:spacing w:after="0"/>
              <w:rPr>
                <w:sz w:val="12"/>
                <w:szCs w:val="12"/>
                <w:color w:val="auto"/>
              </w:rPr>
            </w:pPr>
          </w:p>
        </w:tc>
        <w:tc>
          <w:tcPr>
            <w:tcW w:w="1080" w:type="dxa"/>
            <w:vAlign w:val="bottom"/>
            <w:gridSpan w:val="3"/>
            <w:shd w:val="clear" w:color="auto" w:fill="004987"/>
          </w:tcPr>
          <w:p>
            <w:pPr>
              <w:jc w:val="center"/>
              <w:ind w:right="61"/>
              <w:spacing w:after="0" w:line="149" w:lineRule="exact"/>
              <w:rPr>
                <w:sz w:val="20"/>
                <w:szCs w:val="20"/>
                <w:color w:val="auto"/>
              </w:rPr>
            </w:pPr>
            <w:r>
              <w:rPr>
                <w:rFonts w:ascii="Arial" w:cs="Arial" w:eastAsia="Arial" w:hAnsi="Arial"/>
                <w:sz w:val="14"/>
                <w:szCs w:val="14"/>
                <w:b w:val="1"/>
                <w:bCs w:val="1"/>
                <w:color w:val="FFFFFF"/>
              </w:rPr>
              <w:t>on Vesting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0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c>
          <w:tcPr>
            <w:tcW w:w="650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Name</w:t>
            </w:r>
          </w:p>
        </w:tc>
        <w:tc>
          <w:tcPr>
            <w:tcW w:w="1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4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004987"/>
          </w:tcPr>
          <w:p>
            <w:pPr>
              <w:jc w:val="right"/>
              <w:ind w:right="59"/>
              <w:spacing w:after="0"/>
              <w:rPr>
                <w:sz w:val="20"/>
                <w:szCs w:val="20"/>
                <w:color w:val="auto"/>
              </w:rPr>
            </w:pPr>
            <w:r>
              <w:rPr>
                <w:rFonts w:ascii="Arial" w:cs="Arial" w:eastAsia="Arial" w:hAnsi="Arial"/>
                <w:sz w:val="14"/>
                <w:szCs w:val="14"/>
                <w:b w:val="1"/>
                <w:bCs w:val="1"/>
                <w:color w:val="FFFFFF"/>
              </w:rPr>
              <w:t>​ ​</w:t>
            </w:r>
          </w:p>
        </w:tc>
        <w:tc>
          <w:tcPr>
            <w:tcW w:w="26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760" w:type="dxa"/>
            <w:vAlign w:val="bottom"/>
            <w:shd w:val="clear" w:color="auto" w:fill="004987"/>
          </w:tcPr>
          <w:p>
            <w:pPr>
              <w:jc w:val="center"/>
              <w:ind w:right="341"/>
              <w:spacing w:after="0"/>
              <w:rPr>
                <w:sz w:val="20"/>
                <w:szCs w:val="20"/>
                <w:color w:val="auto"/>
              </w:rPr>
            </w:pPr>
            <w:r>
              <w:rPr>
                <w:rFonts w:ascii="Arial" w:cs="Arial" w:eastAsia="Arial" w:hAnsi="Arial"/>
                <w:sz w:val="14"/>
                <w:szCs w:val="14"/>
                <w:b w:val="1"/>
                <w:bCs w:val="1"/>
                <w:color w:val="FFFFFF"/>
                <w:w w:val="83"/>
              </w:rPr>
              <w:t>($)</w:t>
            </w:r>
            <w:r>
              <w:rPr>
                <w:rFonts w:ascii="Arial" w:cs="Arial" w:eastAsia="Arial" w:hAnsi="Arial"/>
                <w:sz w:val="17"/>
                <w:szCs w:val="17"/>
                <w:b w:val="1"/>
                <w:bCs w:val="1"/>
                <w:color w:val="FFFFFF"/>
                <w:w w:val="83"/>
                <w:vertAlign w:val="superscript"/>
              </w:rPr>
              <w:t>(1)</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00" w:type="dxa"/>
            <w:vAlign w:val="bottom"/>
          </w:tcPr>
          <w:p>
            <w:pPr>
              <w:spacing w:after="0"/>
              <w:rPr>
                <w:sz w:val="20"/>
                <w:szCs w:val="20"/>
                <w:color w:val="auto"/>
              </w:rPr>
            </w:pPr>
            <w:r>
              <w:rPr>
                <w:rFonts w:ascii="Arial" w:cs="Arial" w:eastAsia="Arial" w:hAnsi="Arial"/>
                <w:sz w:val="16"/>
                <w:szCs w:val="16"/>
                <w:b w:val="1"/>
                <w:bCs w:val="1"/>
                <w:color w:val="004987"/>
              </w:rPr>
              <w:t>H. Lynn Harton</w:t>
            </w:r>
            <w:r>
              <w:rPr>
                <w:rFonts w:ascii="Arial" w:cs="Arial" w:eastAsia="Arial" w:hAnsi="Arial"/>
                <w:sz w:val="19"/>
                <w:szCs w:val="19"/>
                <w:b w:val="1"/>
                <w:bCs w:val="1"/>
                <w:color w:val="004987"/>
                <w:vertAlign w:val="superscript"/>
              </w:rPr>
              <w:t>(2)</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323232"/>
              </w:rPr>
              <w:t>​</w:t>
            </w:r>
          </w:p>
        </w:tc>
        <w:tc>
          <w:tcPr>
            <w:tcW w:w="4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520" w:type="dxa"/>
            <w:vAlign w:val="bottom"/>
            <w:gridSpan w:val="2"/>
          </w:tcPr>
          <w:p>
            <w:pPr>
              <w:ind w:left="680"/>
              <w:spacing w:after="0"/>
              <w:rPr>
                <w:sz w:val="20"/>
                <w:szCs w:val="20"/>
                <w:color w:val="auto"/>
              </w:rPr>
            </w:pPr>
            <w:r>
              <w:rPr>
                <w:rFonts w:ascii="Arial" w:cs="Arial" w:eastAsia="Arial" w:hAnsi="Arial"/>
                <w:sz w:val="16"/>
                <w:szCs w:val="16"/>
                <w:color w:val="323232"/>
              </w:rPr>
              <w:t>​34,187​</w:t>
            </w:r>
          </w:p>
        </w:tc>
        <w:tc>
          <w:tcPr>
            <w:tcW w:w="1120" w:type="dxa"/>
            <w:vAlign w:val="bottom"/>
            <w:gridSpan w:val="4"/>
          </w:tcPr>
          <w:p>
            <w:pPr>
              <w:jc w:val="right"/>
              <w:spacing w:after="0"/>
              <w:rPr>
                <w:sz w:val="20"/>
                <w:szCs w:val="20"/>
                <w:color w:val="auto"/>
              </w:rPr>
            </w:pPr>
            <w:r>
              <w:rPr>
                <w:rFonts w:ascii="Arial" w:cs="Arial" w:eastAsia="Arial" w:hAnsi="Arial"/>
                <w:sz w:val="16"/>
                <w:szCs w:val="16"/>
                <w:color w:val="323232"/>
              </w:rPr>
              <w:t>$  1,139,084​</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6500" w:type="dxa"/>
            <w:vAlign w:val="bottom"/>
            <w:tcBorders>
              <w:bottom w:val="single" w:sz="8" w:color="6EC4E8"/>
            </w:tcBorders>
          </w:tcPr>
          <w:p>
            <w:pPr>
              <w:spacing w:after="0"/>
              <w:rPr>
                <w:sz w:val="9"/>
                <w:szCs w:val="9"/>
                <w:color w:val="auto"/>
              </w:rPr>
            </w:pPr>
          </w:p>
        </w:tc>
        <w:tc>
          <w:tcPr>
            <w:tcW w:w="160" w:type="dxa"/>
            <w:vAlign w:val="bottom"/>
            <w:tcBorders>
              <w:bottom w:val="single" w:sz="8" w:color="6EC4E8"/>
            </w:tcBorders>
            <w:vMerge w:val="continue"/>
          </w:tcPr>
          <w:p>
            <w:pPr>
              <w:spacing w:after="0"/>
              <w:rPr>
                <w:sz w:val="9"/>
                <w:szCs w:val="9"/>
                <w:color w:val="auto"/>
              </w:rPr>
            </w:pPr>
          </w:p>
        </w:tc>
        <w:tc>
          <w:tcPr>
            <w:tcW w:w="40" w:type="dxa"/>
            <w:vAlign w:val="bottom"/>
            <w:tcBorders>
              <w:bottom w:val="single" w:sz="8" w:color="6EC4E8"/>
            </w:tcBorders>
            <w:vMerge w:val="continue"/>
          </w:tcPr>
          <w:p>
            <w:pPr>
              <w:spacing w:after="0"/>
              <w:rPr>
                <w:sz w:val="9"/>
                <w:szCs w:val="9"/>
                <w:color w:val="auto"/>
              </w:rPr>
            </w:pPr>
          </w:p>
        </w:tc>
        <w:tc>
          <w:tcPr>
            <w:tcW w:w="1180" w:type="dxa"/>
            <w:vAlign w:val="bottom"/>
            <w:tcBorders>
              <w:bottom w:val="single" w:sz="8" w:color="6EC4E8"/>
            </w:tcBorders>
          </w:tcPr>
          <w:p>
            <w:pPr>
              <w:ind w:left="680"/>
              <w:spacing w:after="0" w:line="108" w:lineRule="exact"/>
              <w:rPr>
                <w:sz w:val="20"/>
                <w:szCs w:val="20"/>
                <w:color w:val="auto"/>
              </w:rPr>
            </w:pPr>
            <w:r>
              <w:rPr>
                <w:rFonts w:ascii="Arial" w:cs="Arial" w:eastAsia="Arial" w:hAnsi="Arial"/>
                <w:sz w:val="12"/>
                <w:szCs w:val="12"/>
                <w:color w:val="323232"/>
              </w:rPr>
              <w:t>​</w:t>
            </w:r>
          </w:p>
        </w:tc>
        <w:tc>
          <w:tcPr>
            <w:tcW w:w="340" w:type="dxa"/>
            <w:vAlign w:val="bottom"/>
            <w:tcBorders>
              <w:bottom w:val="single" w:sz="8" w:color="6EC4E8"/>
            </w:tcBorders>
          </w:tcPr>
          <w:p>
            <w:pPr>
              <w:jc w:val="right"/>
              <w:ind w:right="59"/>
              <w:spacing w:after="0" w:line="108" w:lineRule="exact"/>
              <w:rPr>
                <w:sz w:val="20"/>
                <w:szCs w:val="20"/>
                <w:color w:val="auto"/>
              </w:rPr>
            </w:pPr>
            <w:r>
              <w:rPr>
                <w:rFonts w:ascii="Arial" w:cs="Arial" w:eastAsia="Arial" w:hAnsi="Arial"/>
                <w:sz w:val="12"/>
                <w:szCs w:val="12"/>
                <w:color w:val="323232"/>
              </w:rPr>
              <w:t>​​ ​</w:t>
            </w:r>
          </w:p>
        </w:tc>
        <w:tc>
          <w:tcPr>
            <w:tcW w:w="260" w:type="dxa"/>
            <w:vAlign w:val="bottom"/>
            <w:tcBorders>
              <w:bottom w:val="single" w:sz="8" w:color="6EC4E8"/>
            </w:tcBorders>
          </w:tcPr>
          <w:p>
            <w:pPr>
              <w:ind w:left="160"/>
              <w:spacing w:after="0" w:line="108" w:lineRule="exact"/>
              <w:rPr>
                <w:sz w:val="20"/>
                <w:szCs w:val="20"/>
                <w:color w:val="auto"/>
              </w:rPr>
            </w:pPr>
            <w:r>
              <w:rPr>
                <w:rFonts w:ascii="Arial" w:cs="Arial" w:eastAsia="Arial" w:hAnsi="Arial"/>
                <w:sz w:val="12"/>
                <w:szCs w:val="12"/>
                <w:color w:val="323232"/>
              </w:rPr>
              <w:t>​</w:t>
            </w:r>
          </w:p>
        </w:tc>
        <w:tc>
          <w:tcPr>
            <w:tcW w:w="60" w:type="dxa"/>
            <w:vAlign w:val="bottom"/>
            <w:tcBorders>
              <w:bottom w:val="single" w:sz="8" w:color="6EC4E8"/>
            </w:tcBorders>
          </w:tcPr>
          <w:p>
            <w:pPr>
              <w:spacing w:after="0"/>
              <w:rPr>
                <w:sz w:val="9"/>
                <w:szCs w:val="9"/>
                <w:color w:val="auto"/>
              </w:rPr>
            </w:pPr>
          </w:p>
        </w:tc>
        <w:tc>
          <w:tcPr>
            <w:tcW w:w="7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0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0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323232"/>
              </w:rPr>
              <w:t>​</w:t>
            </w:r>
          </w:p>
        </w:tc>
        <w:tc>
          <w:tcPr>
            <w:tcW w:w="4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520" w:type="dxa"/>
            <w:vAlign w:val="bottom"/>
            <w:gridSpan w:val="2"/>
          </w:tcPr>
          <w:p>
            <w:pPr>
              <w:ind w:left="680"/>
              <w:spacing w:after="0"/>
              <w:rPr>
                <w:sz w:val="20"/>
                <w:szCs w:val="20"/>
                <w:color w:val="auto"/>
              </w:rPr>
            </w:pPr>
            <w:r>
              <w:rPr>
                <w:rFonts w:ascii="Arial" w:cs="Arial" w:eastAsia="Arial" w:hAnsi="Arial"/>
                <w:sz w:val="16"/>
                <w:szCs w:val="16"/>
                <w:color w:val="323232"/>
              </w:rPr>
              <w:t>​ 9,422​</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313,677​</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6500" w:type="dxa"/>
            <w:vAlign w:val="bottom"/>
            <w:tcBorders>
              <w:bottom w:val="single" w:sz="8" w:color="6EC4E8"/>
            </w:tcBorders>
          </w:tcPr>
          <w:p>
            <w:pPr>
              <w:spacing w:after="0"/>
              <w:rPr>
                <w:sz w:val="9"/>
                <w:szCs w:val="9"/>
                <w:color w:val="auto"/>
              </w:rPr>
            </w:pPr>
          </w:p>
        </w:tc>
        <w:tc>
          <w:tcPr>
            <w:tcW w:w="160" w:type="dxa"/>
            <w:vAlign w:val="bottom"/>
            <w:tcBorders>
              <w:bottom w:val="single" w:sz="8" w:color="6EC4E8"/>
            </w:tcBorders>
            <w:vMerge w:val="continue"/>
          </w:tcPr>
          <w:p>
            <w:pPr>
              <w:spacing w:after="0"/>
              <w:rPr>
                <w:sz w:val="9"/>
                <w:szCs w:val="9"/>
                <w:color w:val="auto"/>
              </w:rPr>
            </w:pPr>
          </w:p>
        </w:tc>
        <w:tc>
          <w:tcPr>
            <w:tcW w:w="40" w:type="dxa"/>
            <w:vAlign w:val="bottom"/>
            <w:tcBorders>
              <w:bottom w:val="single" w:sz="8" w:color="6EC4E8"/>
            </w:tcBorders>
            <w:vMerge w:val="continue"/>
          </w:tcPr>
          <w:p>
            <w:pPr>
              <w:spacing w:after="0"/>
              <w:rPr>
                <w:sz w:val="9"/>
                <w:szCs w:val="9"/>
                <w:color w:val="auto"/>
              </w:rPr>
            </w:pPr>
          </w:p>
        </w:tc>
        <w:tc>
          <w:tcPr>
            <w:tcW w:w="1180" w:type="dxa"/>
            <w:vAlign w:val="bottom"/>
            <w:tcBorders>
              <w:bottom w:val="single" w:sz="8" w:color="6EC4E8"/>
            </w:tcBorders>
          </w:tcPr>
          <w:p>
            <w:pPr>
              <w:ind w:left="680"/>
              <w:spacing w:after="0" w:line="108" w:lineRule="exact"/>
              <w:rPr>
                <w:sz w:val="20"/>
                <w:szCs w:val="20"/>
                <w:color w:val="auto"/>
              </w:rPr>
            </w:pPr>
            <w:r>
              <w:rPr>
                <w:rFonts w:ascii="Arial" w:cs="Arial" w:eastAsia="Arial" w:hAnsi="Arial"/>
                <w:sz w:val="12"/>
                <w:szCs w:val="12"/>
                <w:color w:val="323232"/>
              </w:rPr>
              <w:t>​</w:t>
            </w:r>
          </w:p>
        </w:tc>
        <w:tc>
          <w:tcPr>
            <w:tcW w:w="340" w:type="dxa"/>
            <w:vAlign w:val="bottom"/>
            <w:tcBorders>
              <w:bottom w:val="single" w:sz="8" w:color="6EC4E8"/>
            </w:tcBorders>
          </w:tcPr>
          <w:p>
            <w:pPr>
              <w:jc w:val="right"/>
              <w:ind w:right="59"/>
              <w:spacing w:after="0" w:line="108" w:lineRule="exact"/>
              <w:rPr>
                <w:sz w:val="20"/>
                <w:szCs w:val="20"/>
                <w:color w:val="auto"/>
              </w:rPr>
            </w:pPr>
            <w:r>
              <w:rPr>
                <w:rFonts w:ascii="Arial" w:cs="Arial" w:eastAsia="Arial" w:hAnsi="Arial"/>
                <w:sz w:val="12"/>
                <w:szCs w:val="12"/>
                <w:color w:val="323232"/>
              </w:rPr>
              <w:t>​​ ​</w:t>
            </w:r>
          </w:p>
        </w:tc>
        <w:tc>
          <w:tcPr>
            <w:tcW w:w="260" w:type="dxa"/>
            <w:vAlign w:val="bottom"/>
            <w:tcBorders>
              <w:bottom w:val="single" w:sz="8" w:color="6EC4E8"/>
            </w:tcBorders>
            <w:vMerge w:val="continue"/>
          </w:tcPr>
          <w:p>
            <w:pPr>
              <w:spacing w:after="0"/>
              <w:rPr>
                <w:sz w:val="9"/>
                <w:szCs w:val="9"/>
                <w:color w:val="auto"/>
              </w:rPr>
            </w:pPr>
          </w:p>
        </w:tc>
        <w:tc>
          <w:tcPr>
            <w:tcW w:w="60" w:type="dxa"/>
            <w:vAlign w:val="bottom"/>
            <w:tcBorders>
              <w:bottom w:val="single" w:sz="8" w:color="6EC4E8"/>
            </w:tcBorders>
          </w:tcPr>
          <w:p>
            <w:pPr>
              <w:spacing w:after="0"/>
              <w:rPr>
                <w:sz w:val="9"/>
                <w:szCs w:val="9"/>
                <w:color w:val="auto"/>
              </w:rPr>
            </w:pPr>
          </w:p>
        </w:tc>
        <w:tc>
          <w:tcPr>
            <w:tcW w:w="7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50"/>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00" w:type="dxa"/>
            <w:vAlign w:val="bottom"/>
          </w:tcPr>
          <w:p>
            <w:pPr>
              <w:spacing w:after="0"/>
              <w:rPr>
                <w:sz w:val="20"/>
                <w:szCs w:val="20"/>
                <w:color w:val="auto"/>
              </w:rPr>
            </w:pPr>
            <w:r>
              <w:rPr>
                <w:rFonts w:ascii="Arial" w:cs="Arial" w:eastAsia="Arial" w:hAnsi="Arial"/>
                <w:sz w:val="16"/>
                <w:szCs w:val="16"/>
                <w:b w:val="1"/>
                <w:bCs w:val="1"/>
                <w:color w:val="004987"/>
              </w:rPr>
              <w:t>Richard W. Bradshaw</w:t>
            </w:r>
            <w:r>
              <w:rPr>
                <w:rFonts w:ascii="Arial" w:cs="Arial" w:eastAsia="Arial" w:hAnsi="Arial"/>
                <w:sz w:val="19"/>
                <w:szCs w:val="19"/>
                <w:b w:val="1"/>
                <w:bCs w:val="1"/>
                <w:color w:val="004987"/>
                <w:vertAlign w:val="superscript"/>
              </w:rPr>
              <w:t>(3)</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323232"/>
              </w:rPr>
              <w:t>​</w:t>
            </w:r>
          </w:p>
        </w:tc>
        <w:tc>
          <w:tcPr>
            <w:tcW w:w="4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520" w:type="dxa"/>
            <w:vAlign w:val="bottom"/>
            <w:gridSpan w:val="2"/>
          </w:tcPr>
          <w:p>
            <w:pPr>
              <w:ind w:left="680"/>
              <w:spacing w:after="0"/>
              <w:rPr>
                <w:sz w:val="20"/>
                <w:szCs w:val="20"/>
                <w:color w:val="auto"/>
              </w:rPr>
            </w:pPr>
            <w:r>
              <w:rPr>
                <w:rFonts w:ascii="Arial" w:cs="Arial" w:eastAsia="Arial" w:hAnsi="Arial"/>
                <w:sz w:val="16"/>
                <w:szCs w:val="16"/>
                <w:color w:val="323232"/>
              </w:rPr>
              <w:t>​10,078​</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335,634​</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6500" w:type="dxa"/>
            <w:vAlign w:val="bottom"/>
            <w:tcBorders>
              <w:bottom w:val="single" w:sz="8" w:color="6EC4E8"/>
            </w:tcBorders>
          </w:tcPr>
          <w:p>
            <w:pPr>
              <w:spacing w:after="0"/>
              <w:rPr>
                <w:sz w:val="9"/>
                <w:szCs w:val="9"/>
                <w:color w:val="auto"/>
              </w:rPr>
            </w:pPr>
          </w:p>
        </w:tc>
        <w:tc>
          <w:tcPr>
            <w:tcW w:w="160" w:type="dxa"/>
            <w:vAlign w:val="bottom"/>
            <w:tcBorders>
              <w:bottom w:val="single" w:sz="8" w:color="6EC4E8"/>
            </w:tcBorders>
            <w:vMerge w:val="continue"/>
          </w:tcPr>
          <w:p>
            <w:pPr>
              <w:spacing w:after="0"/>
              <w:rPr>
                <w:sz w:val="9"/>
                <w:szCs w:val="9"/>
                <w:color w:val="auto"/>
              </w:rPr>
            </w:pPr>
          </w:p>
        </w:tc>
        <w:tc>
          <w:tcPr>
            <w:tcW w:w="40" w:type="dxa"/>
            <w:vAlign w:val="bottom"/>
            <w:tcBorders>
              <w:bottom w:val="single" w:sz="8" w:color="6EC4E8"/>
            </w:tcBorders>
            <w:vMerge w:val="continue"/>
          </w:tcPr>
          <w:p>
            <w:pPr>
              <w:spacing w:after="0"/>
              <w:rPr>
                <w:sz w:val="9"/>
                <w:szCs w:val="9"/>
                <w:color w:val="auto"/>
              </w:rPr>
            </w:pPr>
          </w:p>
        </w:tc>
        <w:tc>
          <w:tcPr>
            <w:tcW w:w="1180" w:type="dxa"/>
            <w:vAlign w:val="bottom"/>
            <w:tcBorders>
              <w:bottom w:val="single" w:sz="8" w:color="6EC4E8"/>
            </w:tcBorders>
          </w:tcPr>
          <w:p>
            <w:pPr>
              <w:ind w:left="680"/>
              <w:spacing w:after="0" w:line="108" w:lineRule="exact"/>
              <w:rPr>
                <w:sz w:val="20"/>
                <w:szCs w:val="20"/>
                <w:color w:val="auto"/>
              </w:rPr>
            </w:pPr>
            <w:r>
              <w:rPr>
                <w:rFonts w:ascii="Arial" w:cs="Arial" w:eastAsia="Arial" w:hAnsi="Arial"/>
                <w:sz w:val="12"/>
                <w:szCs w:val="12"/>
                <w:color w:val="323232"/>
              </w:rPr>
              <w:t>​</w:t>
            </w:r>
          </w:p>
        </w:tc>
        <w:tc>
          <w:tcPr>
            <w:tcW w:w="340" w:type="dxa"/>
            <w:vAlign w:val="bottom"/>
            <w:tcBorders>
              <w:bottom w:val="single" w:sz="8" w:color="6EC4E8"/>
            </w:tcBorders>
          </w:tcPr>
          <w:p>
            <w:pPr>
              <w:jc w:val="right"/>
              <w:ind w:right="59"/>
              <w:spacing w:after="0" w:line="108" w:lineRule="exact"/>
              <w:rPr>
                <w:sz w:val="20"/>
                <w:szCs w:val="20"/>
                <w:color w:val="auto"/>
              </w:rPr>
            </w:pPr>
            <w:r>
              <w:rPr>
                <w:rFonts w:ascii="Arial" w:cs="Arial" w:eastAsia="Arial" w:hAnsi="Arial"/>
                <w:sz w:val="12"/>
                <w:szCs w:val="12"/>
                <w:color w:val="323232"/>
              </w:rPr>
              <w:t>​​ ​</w:t>
            </w:r>
          </w:p>
        </w:tc>
        <w:tc>
          <w:tcPr>
            <w:tcW w:w="260" w:type="dxa"/>
            <w:vAlign w:val="bottom"/>
            <w:tcBorders>
              <w:bottom w:val="single" w:sz="8" w:color="6EC4E8"/>
            </w:tcBorders>
            <w:vMerge w:val="continue"/>
          </w:tcPr>
          <w:p>
            <w:pPr>
              <w:spacing w:after="0"/>
              <w:rPr>
                <w:sz w:val="9"/>
                <w:szCs w:val="9"/>
                <w:color w:val="auto"/>
              </w:rPr>
            </w:pPr>
          </w:p>
        </w:tc>
        <w:tc>
          <w:tcPr>
            <w:tcW w:w="60" w:type="dxa"/>
            <w:vAlign w:val="bottom"/>
            <w:tcBorders>
              <w:bottom w:val="single" w:sz="8" w:color="6EC4E8"/>
            </w:tcBorders>
          </w:tcPr>
          <w:p>
            <w:pPr>
              <w:spacing w:after="0"/>
              <w:rPr>
                <w:sz w:val="9"/>
                <w:szCs w:val="9"/>
                <w:color w:val="auto"/>
              </w:rPr>
            </w:pPr>
          </w:p>
        </w:tc>
        <w:tc>
          <w:tcPr>
            <w:tcW w:w="7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10"/>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650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160" w:type="dxa"/>
            <w:vAlign w:val="bottom"/>
            <w:vMerge w:val="restart"/>
          </w:tcPr>
          <w:p>
            <w:pPr>
              <w:jc w:val="center"/>
              <w:spacing w:after="0"/>
              <w:rPr>
                <w:sz w:val="20"/>
                <w:szCs w:val="20"/>
                <w:color w:val="auto"/>
              </w:rPr>
            </w:pPr>
            <w:r>
              <w:rPr>
                <w:rFonts w:ascii="Arial" w:cs="Arial" w:eastAsia="Arial" w:hAnsi="Arial"/>
                <w:sz w:val="16"/>
                <w:szCs w:val="16"/>
                <w:color w:val="323232"/>
              </w:rPr>
              <w:t>​</w:t>
            </w:r>
          </w:p>
        </w:tc>
        <w:tc>
          <w:tcPr>
            <w:tcW w:w="4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520" w:type="dxa"/>
            <w:vAlign w:val="bottom"/>
            <w:gridSpan w:val="2"/>
          </w:tcPr>
          <w:p>
            <w:pPr>
              <w:ind w:left="680"/>
              <w:spacing w:after="0"/>
              <w:rPr>
                <w:sz w:val="20"/>
                <w:szCs w:val="20"/>
                <w:color w:val="auto"/>
              </w:rPr>
            </w:pPr>
            <w:r>
              <w:rPr>
                <w:rFonts w:ascii="Arial" w:cs="Arial" w:eastAsia="Arial" w:hAnsi="Arial"/>
                <w:sz w:val="16"/>
                <w:szCs w:val="16"/>
                <w:color w:val="323232"/>
              </w:rPr>
              <w:t>​ 7,282​</w:t>
            </w:r>
          </w:p>
        </w:tc>
        <w:tc>
          <w:tcPr>
            <w:tcW w:w="26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242,348​</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6500" w:type="dxa"/>
            <w:vAlign w:val="bottom"/>
            <w:tcBorders>
              <w:bottom w:val="single" w:sz="8" w:color="6EC4E8"/>
            </w:tcBorders>
          </w:tcPr>
          <w:p>
            <w:pPr>
              <w:spacing w:after="0"/>
              <w:rPr>
                <w:sz w:val="9"/>
                <w:szCs w:val="9"/>
                <w:color w:val="auto"/>
              </w:rPr>
            </w:pPr>
          </w:p>
        </w:tc>
        <w:tc>
          <w:tcPr>
            <w:tcW w:w="160" w:type="dxa"/>
            <w:vAlign w:val="bottom"/>
            <w:tcBorders>
              <w:bottom w:val="single" w:sz="8" w:color="6EC4E8"/>
            </w:tcBorders>
            <w:vMerge w:val="continue"/>
          </w:tcPr>
          <w:p>
            <w:pPr>
              <w:spacing w:after="0"/>
              <w:rPr>
                <w:sz w:val="9"/>
                <w:szCs w:val="9"/>
                <w:color w:val="auto"/>
              </w:rPr>
            </w:pPr>
          </w:p>
        </w:tc>
        <w:tc>
          <w:tcPr>
            <w:tcW w:w="40" w:type="dxa"/>
            <w:vAlign w:val="bottom"/>
            <w:tcBorders>
              <w:bottom w:val="single" w:sz="8" w:color="6EC4E8"/>
            </w:tcBorders>
            <w:vMerge w:val="continue"/>
          </w:tcPr>
          <w:p>
            <w:pPr>
              <w:spacing w:after="0"/>
              <w:rPr>
                <w:sz w:val="9"/>
                <w:szCs w:val="9"/>
                <w:color w:val="auto"/>
              </w:rPr>
            </w:pPr>
          </w:p>
        </w:tc>
        <w:tc>
          <w:tcPr>
            <w:tcW w:w="1180" w:type="dxa"/>
            <w:vAlign w:val="bottom"/>
            <w:tcBorders>
              <w:bottom w:val="single" w:sz="8" w:color="6EC4E8"/>
            </w:tcBorders>
          </w:tcPr>
          <w:p>
            <w:pPr>
              <w:ind w:left="680"/>
              <w:spacing w:after="0" w:line="108" w:lineRule="exact"/>
              <w:rPr>
                <w:sz w:val="20"/>
                <w:szCs w:val="20"/>
                <w:color w:val="auto"/>
              </w:rPr>
            </w:pPr>
            <w:r>
              <w:rPr>
                <w:rFonts w:ascii="Arial" w:cs="Arial" w:eastAsia="Arial" w:hAnsi="Arial"/>
                <w:sz w:val="12"/>
                <w:szCs w:val="12"/>
                <w:color w:val="323232"/>
              </w:rPr>
              <w:t>​</w:t>
            </w:r>
          </w:p>
        </w:tc>
        <w:tc>
          <w:tcPr>
            <w:tcW w:w="340" w:type="dxa"/>
            <w:vAlign w:val="bottom"/>
            <w:tcBorders>
              <w:bottom w:val="single" w:sz="8" w:color="6EC4E8"/>
            </w:tcBorders>
          </w:tcPr>
          <w:p>
            <w:pPr>
              <w:jc w:val="right"/>
              <w:ind w:right="59"/>
              <w:spacing w:after="0" w:line="108" w:lineRule="exact"/>
              <w:rPr>
                <w:sz w:val="20"/>
                <w:szCs w:val="20"/>
                <w:color w:val="auto"/>
              </w:rPr>
            </w:pPr>
            <w:r>
              <w:rPr>
                <w:rFonts w:ascii="Arial" w:cs="Arial" w:eastAsia="Arial" w:hAnsi="Arial"/>
                <w:sz w:val="12"/>
                <w:szCs w:val="12"/>
                <w:color w:val="323232"/>
              </w:rPr>
              <w:t>​​ ​</w:t>
            </w:r>
          </w:p>
        </w:tc>
        <w:tc>
          <w:tcPr>
            <w:tcW w:w="260" w:type="dxa"/>
            <w:vAlign w:val="bottom"/>
            <w:tcBorders>
              <w:bottom w:val="single" w:sz="8" w:color="6EC4E8"/>
            </w:tcBorders>
            <w:vMerge w:val="continue"/>
          </w:tcPr>
          <w:p>
            <w:pPr>
              <w:spacing w:after="0"/>
              <w:rPr>
                <w:sz w:val="9"/>
                <w:szCs w:val="9"/>
                <w:color w:val="auto"/>
              </w:rPr>
            </w:pPr>
          </w:p>
        </w:tc>
        <w:tc>
          <w:tcPr>
            <w:tcW w:w="60" w:type="dxa"/>
            <w:vAlign w:val="bottom"/>
            <w:tcBorders>
              <w:bottom w:val="single" w:sz="8" w:color="6EC4E8"/>
            </w:tcBorders>
          </w:tcPr>
          <w:p>
            <w:pPr>
              <w:spacing w:after="0"/>
              <w:rPr>
                <w:sz w:val="9"/>
                <w:szCs w:val="9"/>
                <w:color w:val="auto"/>
              </w:rPr>
            </w:pPr>
          </w:p>
        </w:tc>
        <w:tc>
          <w:tcPr>
            <w:tcW w:w="7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10"/>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650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160" w:type="dxa"/>
            <w:vAlign w:val="bottom"/>
            <w:vMerge w:val="restart"/>
          </w:tcPr>
          <w:p>
            <w:pPr>
              <w:jc w:val="center"/>
              <w:spacing w:after="0"/>
              <w:rPr>
                <w:sz w:val="20"/>
                <w:szCs w:val="20"/>
                <w:color w:val="auto"/>
              </w:rPr>
            </w:pPr>
            <w:r>
              <w:rPr>
                <w:rFonts w:ascii="Arial" w:cs="Arial" w:eastAsia="Arial" w:hAnsi="Arial"/>
                <w:sz w:val="16"/>
                <w:szCs w:val="16"/>
                <w:b w:val="1"/>
                <w:bCs w:val="1"/>
                <w:color w:val="004987"/>
              </w:rPr>
              <w:t>​</w:t>
            </w:r>
          </w:p>
        </w:tc>
        <w:tc>
          <w:tcPr>
            <w:tcW w:w="40" w:type="dxa"/>
            <w:vAlign w:val="bottom"/>
            <w:vMerge w:val="restart"/>
          </w:tcPr>
          <w:p>
            <w:pPr>
              <w:spacing w:after="0"/>
              <w:rPr>
                <w:sz w:val="20"/>
                <w:szCs w:val="20"/>
                <w:color w:val="auto"/>
              </w:rPr>
            </w:pPr>
            <w:r>
              <w:rPr>
                <w:rFonts w:ascii="Arial" w:cs="Arial" w:eastAsia="Arial" w:hAnsi="Arial"/>
                <w:sz w:val="16"/>
                <w:szCs w:val="16"/>
                <w:b w:val="1"/>
                <w:bCs w:val="1"/>
                <w:color w:val="004987"/>
              </w:rPr>
              <w:t>​</w:t>
            </w:r>
          </w:p>
        </w:tc>
        <w:tc>
          <w:tcPr>
            <w:tcW w:w="1520" w:type="dxa"/>
            <w:vAlign w:val="bottom"/>
            <w:gridSpan w:val="2"/>
          </w:tcPr>
          <w:p>
            <w:pPr>
              <w:ind w:left="680"/>
              <w:spacing w:after="0"/>
              <w:rPr>
                <w:sz w:val="20"/>
                <w:szCs w:val="20"/>
                <w:color w:val="auto"/>
              </w:rPr>
            </w:pPr>
            <w:r>
              <w:rPr>
                <w:rFonts w:ascii="Arial" w:cs="Arial" w:eastAsia="Arial" w:hAnsi="Arial"/>
                <w:sz w:val="16"/>
                <w:szCs w:val="16"/>
                <w:color w:val="323232"/>
              </w:rPr>
              <w:t>​ 6,900</w:t>
            </w:r>
            <w:r>
              <w:rPr>
                <w:rFonts w:ascii="Arial" w:cs="Arial" w:eastAsia="Arial" w:hAnsi="Arial"/>
                <w:sz w:val="16"/>
                <w:szCs w:val="16"/>
                <w:b w:val="1"/>
                <w:bCs w:val="1"/>
                <w:color w:val="004987"/>
              </w:rPr>
              <w:t>​</w:t>
            </w:r>
          </w:p>
        </w:tc>
        <w:tc>
          <w:tcPr>
            <w:tcW w:w="260" w:type="dxa"/>
            <w:vAlign w:val="bottom"/>
            <w:vMerge w:val="restart"/>
          </w:tcPr>
          <w:p>
            <w:pPr>
              <w:ind w:left="160"/>
              <w:spacing w:after="0"/>
              <w:rPr>
                <w:sz w:val="20"/>
                <w:szCs w:val="20"/>
                <w:color w:val="auto"/>
              </w:rPr>
            </w:pPr>
            <w:r>
              <w:rPr>
                <w:rFonts w:ascii="Arial" w:cs="Arial" w:eastAsia="Arial" w:hAnsi="Arial"/>
                <w:sz w:val="16"/>
                <w:szCs w:val="16"/>
                <w:b w:val="1"/>
                <w:bCs w:val="1"/>
                <w:color w:val="004987"/>
              </w:rPr>
              <w:t>​</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323232"/>
              </w:rPr>
              <w:t>229,363</w:t>
            </w: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95"/>
        </w:trPr>
        <w:tc>
          <w:tcPr>
            <w:tcW w:w="100" w:type="dxa"/>
            <w:vAlign w:val="bottom"/>
            <w:tcBorders>
              <w:bottom w:val="single" w:sz="8" w:color="004987"/>
            </w:tcBorders>
            <w:vMerge w:val="continue"/>
          </w:tcPr>
          <w:p>
            <w:pPr>
              <w:spacing w:after="0"/>
              <w:rPr>
                <w:sz w:val="8"/>
                <w:szCs w:val="8"/>
                <w:color w:val="auto"/>
              </w:rPr>
            </w:pPr>
          </w:p>
        </w:tc>
        <w:tc>
          <w:tcPr>
            <w:tcW w:w="6500" w:type="dxa"/>
            <w:vAlign w:val="bottom"/>
            <w:tcBorders>
              <w:bottom w:val="single" w:sz="8" w:color="004987"/>
            </w:tcBorders>
          </w:tcPr>
          <w:p>
            <w:pPr>
              <w:spacing w:after="0"/>
              <w:rPr>
                <w:sz w:val="8"/>
                <w:szCs w:val="8"/>
                <w:color w:val="auto"/>
              </w:rPr>
            </w:pPr>
          </w:p>
        </w:tc>
        <w:tc>
          <w:tcPr>
            <w:tcW w:w="160" w:type="dxa"/>
            <w:vAlign w:val="bottom"/>
            <w:tcBorders>
              <w:bottom w:val="single" w:sz="8" w:color="004987"/>
            </w:tcBorders>
            <w:vMerge w:val="continue"/>
          </w:tcPr>
          <w:p>
            <w:pPr>
              <w:spacing w:after="0"/>
              <w:rPr>
                <w:sz w:val="8"/>
                <w:szCs w:val="8"/>
                <w:color w:val="auto"/>
              </w:rPr>
            </w:pPr>
          </w:p>
        </w:tc>
        <w:tc>
          <w:tcPr>
            <w:tcW w:w="40" w:type="dxa"/>
            <w:vAlign w:val="bottom"/>
            <w:tcBorders>
              <w:bottom w:val="single" w:sz="8" w:color="004987"/>
            </w:tcBorders>
            <w:vMerge w:val="continue"/>
          </w:tcPr>
          <w:p>
            <w:pPr>
              <w:spacing w:after="0"/>
              <w:rPr>
                <w:sz w:val="8"/>
                <w:szCs w:val="8"/>
                <w:color w:val="auto"/>
              </w:rPr>
            </w:pPr>
          </w:p>
        </w:tc>
        <w:tc>
          <w:tcPr>
            <w:tcW w:w="1180" w:type="dxa"/>
            <w:vAlign w:val="bottom"/>
            <w:tcBorders>
              <w:bottom w:val="single" w:sz="8" w:color="004987"/>
            </w:tcBorders>
          </w:tcPr>
          <w:p>
            <w:pPr>
              <w:ind w:left="680"/>
              <w:spacing w:after="0" w:line="95" w:lineRule="exact"/>
              <w:rPr>
                <w:sz w:val="20"/>
                <w:szCs w:val="20"/>
                <w:color w:val="auto"/>
              </w:rPr>
            </w:pPr>
            <w:r>
              <w:rPr>
                <w:rFonts w:ascii="Arial" w:cs="Arial" w:eastAsia="Arial" w:hAnsi="Arial"/>
                <w:sz w:val="10"/>
                <w:szCs w:val="10"/>
                <w:b w:val="1"/>
                <w:bCs w:val="1"/>
                <w:color w:val="004987"/>
              </w:rPr>
              <w:t>​</w:t>
            </w:r>
          </w:p>
        </w:tc>
        <w:tc>
          <w:tcPr>
            <w:tcW w:w="340" w:type="dxa"/>
            <w:vAlign w:val="bottom"/>
            <w:tcBorders>
              <w:bottom w:val="single" w:sz="8" w:color="004987"/>
            </w:tcBorders>
          </w:tcPr>
          <w:p>
            <w:pPr>
              <w:jc w:val="right"/>
              <w:ind w:right="59"/>
              <w:spacing w:after="0" w:line="95" w:lineRule="exact"/>
              <w:rPr>
                <w:sz w:val="20"/>
                <w:szCs w:val="20"/>
                <w:color w:val="auto"/>
              </w:rPr>
            </w:pPr>
            <w:r>
              <w:rPr>
                <w:rFonts w:ascii="Arial" w:cs="Arial" w:eastAsia="Arial" w:hAnsi="Arial"/>
                <w:sz w:val="10"/>
                <w:szCs w:val="10"/>
                <w:b w:val="1"/>
                <w:bCs w:val="1"/>
                <w:color w:val="004987"/>
              </w:rPr>
              <w:t>​​ ​</w:t>
            </w:r>
          </w:p>
        </w:tc>
        <w:tc>
          <w:tcPr>
            <w:tcW w:w="260" w:type="dxa"/>
            <w:vAlign w:val="bottom"/>
            <w:tcBorders>
              <w:bottom w:val="single" w:sz="8" w:color="004987"/>
            </w:tcBorders>
            <w:vMerge w:val="continue"/>
          </w:tcPr>
          <w:p>
            <w:pPr>
              <w:spacing w:after="0"/>
              <w:rPr>
                <w:sz w:val="8"/>
                <w:szCs w:val="8"/>
                <w:color w:val="auto"/>
              </w:rPr>
            </w:pPr>
          </w:p>
        </w:tc>
        <w:tc>
          <w:tcPr>
            <w:tcW w:w="60" w:type="dxa"/>
            <w:vAlign w:val="bottom"/>
            <w:tcBorders>
              <w:bottom w:val="single" w:sz="8" w:color="004987"/>
            </w:tcBorders>
          </w:tcPr>
          <w:p>
            <w:pPr>
              <w:spacing w:after="0"/>
              <w:rPr>
                <w:sz w:val="8"/>
                <w:szCs w:val="8"/>
                <w:color w:val="auto"/>
              </w:rPr>
            </w:pPr>
          </w:p>
        </w:tc>
        <w:tc>
          <w:tcPr>
            <w:tcW w:w="760" w:type="dxa"/>
            <w:vAlign w:val="bottom"/>
            <w:tcBorders>
              <w:bottom w:val="single" w:sz="8" w:color="004987"/>
            </w:tcBorders>
          </w:tcPr>
          <w:p>
            <w:pPr>
              <w:spacing w:after="0"/>
              <w:rPr>
                <w:sz w:val="8"/>
                <w:szCs w:val="8"/>
                <w:color w:val="auto"/>
              </w:rPr>
            </w:pPr>
          </w:p>
        </w:tc>
        <w:tc>
          <w:tcPr>
            <w:tcW w:w="40" w:type="dxa"/>
            <w:vAlign w:val="bottom"/>
          </w:tcPr>
          <w:p>
            <w:pPr>
              <w:jc w:val="right"/>
              <w:spacing w:after="0" w:line="95" w:lineRule="exact"/>
              <w:rPr>
                <w:sz w:val="20"/>
                <w:szCs w:val="20"/>
                <w:color w:val="auto"/>
              </w:rPr>
            </w:pPr>
            <w:r>
              <w:rPr>
                <w:rFonts w:ascii="Arial" w:cs="Arial" w:eastAsia="Arial" w:hAnsi="Arial"/>
                <w:sz w:val="10"/>
                <w:szCs w:val="10"/>
                <w:b w:val="1"/>
                <w:bCs w:val="1"/>
                <w:color w:val="004987"/>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40" w:right="540" w:hanging="246"/>
        <w:spacing w:after="0" w:line="286" w:lineRule="auto"/>
        <w:tabs>
          <w:tab w:leader="none" w:pos="740" w:val="left"/>
        </w:tabs>
        <w:numPr>
          <w:ilvl w:val="0"/>
          <w:numId w:val="43"/>
        </w:numPr>
        <w:rPr>
          <w:rFonts w:ascii="Arial" w:cs="Arial" w:eastAsia="Arial" w:hAnsi="Arial"/>
          <w:sz w:val="16"/>
          <w:szCs w:val="16"/>
          <w:color w:val="323232"/>
        </w:rPr>
      </w:pPr>
      <w:r>
        <w:rPr>
          <w:rFonts w:ascii="Arial" w:cs="Arial" w:eastAsia="Arial" w:hAnsi="Arial"/>
          <w:sz w:val="16"/>
          <w:szCs w:val="16"/>
          <w:color w:val="323232"/>
        </w:rPr>
        <w:t>Represents the value realized by multiplying the number of restricted stock unit awards vesting by the closing price of United Community’s common stock on the date of vesting.</w:t>
      </w:r>
    </w:p>
    <w:p>
      <w:pPr>
        <w:spacing w:after="0" w:line="61" w:lineRule="exact"/>
        <w:rPr>
          <w:rFonts w:ascii="Arial" w:cs="Arial" w:eastAsia="Arial" w:hAnsi="Arial"/>
          <w:sz w:val="16"/>
          <w:szCs w:val="16"/>
          <w:color w:val="323232"/>
        </w:rPr>
      </w:pPr>
    </w:p>
    <w:p>
      <w:pPr>
        <w:ind w:left="740" w:hanging="246"/>
        <w:spacing w:after="0"/>
        <w:tabs>
          <w:tab w:leader="none" w:pos="740" w:val="left"/>
        </w:tabs>
        <w:numPr>
          <w:ilvl w:val="0"/>
          <w:numId w:val="43"/>
        </w:numPr>
        <w:rPr>
          <w:rFonts w:ascii="Arial" w:cs="Arial" w:eastAsia="Arial" w:hAnsi="Arial"/>
          <w:sz w:val="16"/>
          <w:szCs w:val="16"/>
          <w:color w:val="323232"/>
        </w:rPr>
      </w:pPr>
      <w:r>
        <w:rPr>
          <w:rFonts w:ascii="Arial" w:cs="Arial" w:eastAsia="Arial" w:hAnsi="Arial"/>
          <w:sz w:val="16"/>
          <w:szCs w:val="16"/>
          <w:color w:val="323232"/>
        </w:rPr>
        <w:t>Mr. Harton elected to defer 19,610 shares acquired on vesting with a realized value on vesting of $656,347.</w:t>
      </w:r>
    </w:p>
    <w:p>
      <w:pPr>
        <w:spacing w:after="0" w:line="126" w:lineRule="exact"/>
        <w:rPr>
          <w:rFonts w:ascii="Arial" w:cs="Arial" w:eastAsia="Arial" w:hAnsi="Arial"/>
          <w:sz w:val="16"/>
          <w:szCs w:val="16"/>
          <w:color w:val="323232"/>
        </w:rPr>
      </w:pPr>
    </w:p>
    <w:p>
      <w:pPr>
        <w:ind w:left="740" w:hanging="246"/>
        <w:spacing w:after="0"/>
        <w:tabs>
          <w:tab w:leader="none" w:pos="740" w:val="left"/>
        </w:tabs>
        <w:numPr>
          <w:ilvl w:val="0"/>
          <w:numId w:val="43"/>
        </w:numPr>
        <w:rPr>
          <w:rFonts w:ascii="Arial" w:cs="Arial" w:eastAsia="Arial" w:hAnsi="Arial"/>
          <w:sz w:val="16"/>
          <w:szCs w:val="16"/>
          <w:color w:val="323232"/>
        </w:rPr>
      </w:pPr>
      <w:r>
        <w:rPr>
          <w:rFonts w:ascii="Arial" w:cs="Arial" w:eastAsia="Arial" w:hAnsi="Arial"/>
          <w:sz w:val="16"/>
          <w:szCs w:val="16"/>
          <w:color w:val="323232"/>
        </w:rPr>
        <w:t>Mr. Bradshaw elected to defer 3,944 shares acquired on vesting with a realized value on vesting of $131,167.</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ind w:left="500" w:right="320"/>
        <w:spacing w:after="0" w:line="286" w:lineRule="auto"/>
        <w:rPr>
          <w:sz w:val="20"/>
          <w:szCs w:val="20"/>
          <w:color w:val="auto"/>
        </w:rPr>
      </w:pPr>
      <w:r>
        <w:rPr>
          <w:rFonts w:ascii="Arial" w:cs="Arial" w:eastAsia="Arial" w:hAnsi="Arial"/>
          <w:sz w:val="16"/>
          <w:szCs w:val="16"/>
          <w:color w:val="323232"/>
        </w:rPr>
        <w:t>The following table presents select retirement benefit information for 2025 for each NEO. Certain columns specified for this table by Item 402(h) of Regulation S-K have been omitted because they were not applicable.</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2240" w:type="dxa"/>
            <w:vAlign w:val="bottom"/>
            <w:shd w:val="clear" w:color="auto" w:fill="004987"/>
          </w:tcPr>
          <w:p>
            <w:pPr>
              <w:spacing w:after="0"/>
              <w:rPr>
                <w:sz w:val="19"/>
                <w:szCs w:val="19"/>
                <w:color w:val="auto"/>
              </w:rPr>
            </w:pPr>
          </w:p>
        </w:tc>
        <w:tc>
          <w:tcPr>
            <w:tcW w:w="720" w:type="dxa"/>
            <w:vAlign w:val="bottom"/>
            <w:shd w:val="clear" w:color="auto" w:fill="004987"/>
          </w:tcPr>
          <w:p>
            <w:pPr>
              <w:spacing w:after="0"/>
              <w:rPr>
                <w:sz w:val="19"/>
                <w:szCs w:val="19"/>
                <w:color w:val="auto"/>
              </w:rPr>
            </w:pPr>
          </w:p>
        </w:tc>
        <w:tc>
          <w:tcPr>
            <w:tcW w:w="260" w:type="dxa"/>
            <w:vAlign w:val="bottom"/>
            <w:shd w:val="clear" w:color="auto" w:fill="004987"/>
          </w:tcPr>
          <w:p>
            <w:pPr>
              <w:spacing w:after="0"/>
              <w:rPr>
                <w:sz w:val="19"/>
                <w:szCs w:val="19"/>
                <w:color w:val="auto"/>
              </w:rPr>
            </w:pPr>
          </w:p>
        </w:tc>
        <w:tc>
          <w:tcPr>
            <w:tcW w:w="1960" w:type="dxa"/>
            <w:vAlign w:val="bottom"/>
            <w:shd w:val="clear" w:color="auto" w:fill="004987"/>
          </w:tcPr>
          <w:p>
            <w:pPr>
              <w:spacing w:after="0"/>
              <w:rPr>
                <w:sz w:val="19"/>
                <w:szCs w:val="19"/>
                <w:color w:val="auto"/>
              </w:rPr>
            </w:pPr>
          </w:p>
        </w:tc>
        <w:tc>
          <w:tcPr>
            <w:tcW w:w="280" w:type="dxa"/>
            <w:vAlign w:val="bottom"/>
            <w:shd w:val="clear" w:color="auto" w:fill="004987"/>
          </w:tcPr>
          <w:p>
            <w:pPr>
              <w:spacing w:after="0"/>
              <w:rPr>
                <w:sz w:val="19"/>
                <w:szCs w:val="19"/>
                <w:color w:val="auto"/>
              </w:rPr>
            </w:pPr>
          </w:p>
        </w:tc>
        <w:tc>
          <w:tcPr>
            <w:tcW w:w="280" w:type="dxa"/>
            <w:vAlign w:val="bottom"/>
            <w:shd w:val="clear" w:color="auto" w:fill="004987"/>
          </w:tcPr>
          <w:p>
            <w:pPr>
              <w:spacing w:after="0"/>
              <w:rPr>
                <w:sz w:val="19"/>
                <w:szCs w:val="19"/>
                <w:color w:val="auto"/>
              </w:rPr>
            </w:pPr>
          </w:p>
        </w:tc>
        <w:tc>
          <w:tcPr>
            <w:tcW w:w="940" w:type="dxa"/>
            <w:vAlign w:val="bottom"/>
            <w:shd w:val="clear" w:color="auto" w:fill="004987"/>
          </w:tcPr>
          <w:p>
            <w:pPr>
              <w:jc w:val="center"/>
              <w:ind w:left="109"/>
              <w:spacing w:after="0"/>
              <w:rPr>
                <w:sz w:val="20"/>
                <w:szCs w:val="20"/>
                <w:color w:val="auto"/>
              </w:rPr>
            </w:pPr>
            <w:r>
              <w:rPr>
                <w:rFonts w:ascii="Arial" w:cs="Arial" w:eastAsia="Arial" w:hAnsi="Arial"/>
                <w:sz w:val="14"/>
                <w:szCs w:val="14"/>
                <w:b w:val="1"/>
                <w:bCs w:val="1"/>
                <w:color w:val="FFFFFF"/>
              </w:rPr>
              <w:t>Number of</w:t>
            </w:r>
          </w:p>
        </w:tc>
        <w:tc>
          <w:tcPr>
            <w:tcW w:w="540" w:type="dxa"/>
            <w:vAlign w:val="bottom"/>
            <w:shd w:val="clear" w:color="auto" w:fill="004987"/>
          </w:tcPr>
          <w:p>
            <w:pPr>
              <w:spacing w:after="0"/>
              <w:rPr>
                <w:sz w:val="19"/>
                <w:szCs w:val="19"/>
                <w:color w:val="auto"/>
              </w:rPr>
            </w:pPr>
          </w:p>
        </w:tc>
        <w:tc>
          <w:tcPr>
            <w:tcW w:w="340" w:type="dxa"/>
            <w:vAlign w:val="bottom"/>
            <w:shd w:val="clear" w:color="auto" w:fill="004987"/>
          </w:tcPr>
          <w:p>
            <w:pPr>
              <w:spacing w:after="0"/>
              <w:rPr>
                <w:sz w:val="19"/>
                <w:szCs w:val="19"/>
                <w:color w:val="auto"/>
              </w:rPr>
            </w:pPr>
          </w:p>
        </w:tc>
        <w:tc>
          <w:tcPr>
            <w:tcW w:w="90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68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2240" w:type="dxa"/>
            <w:vAlign w:val="bottom"/>
            <w:shd w:val="clear" w:color="auto" w:fill="004987"/>
          </w:tcPr>
          <w:p>
            <w:pPr>
              <w:spacing w:after="0"/>
              <w:rPr>
                <w:sz w:val="14"/>
                <w:szCs w:val="14"/>
                <w:color w:val="auto"/>
              </w:rPr>
            </w:pPr>
          </w:p>
        </w:tc>
        <w:tc>
          <w:tcPr>
            <w:tcW w:w="720" w:type="dxa"/>
            <w:vAlign w:val="bottom"/>
            <w:shd w:val="clear" w:color="auto" w:fill="004987"/>
          </w:tcPr>
          <w:p>
            <w:pPr>
              <w:spacing w:after="0"/>
              <w:rPr>
                <w:sz w:val="14"/>
                <w:szCs w:val="14"/>
                <w:color w:val="auto"/>
              </w:rPr>
            </w:pPr>
          </w:p>
        </w:tc>
        <w:tc>
          <w:tcPr>
            <w:tcW w:w="260" w:type="dxa"/>
            <w:vAlign w:val="bottom"/>
            <w:shd w:val="clear" w:color="auto" w:fill="004987"/>
          </w:tcPr>
          <w:p>
            <w:pPr>
              <w:spacing w:after="0"/>
              <w:rPr>
                <w:sz w:val="14"/>
                <w:szCs w:val="14"/>
                <w:color w:val="auto"/>
              </w:rPr>
            </w:pPr>
          </w:p>
        </w:tc>
        <w:tc>
          <w:tcPr>
            <w:tcW w:w="196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1480" w:type="dxa"/>
            <w:vAlign w:val="bottom"/>
            <w:gridSpan w:val="2"/>
            <w:shd w:val="clear" w:color="auto" w:fill="004987"/>
          </w:tcPr>
          <w:p>
            <w:pPr>
              <w:jc w:val="center"/>
              <w:ind w:right="295"/>
              <w:spacing w:after="0"/>
              <w:rPr>
                <w:sz w:val="20"/>
                <w:szCs w:val="20"/>
                <w:color w:val="auto"/>
              </w:rPr>
            </w:pPr>
            <w:r>
              <w:rPr>
                <w:rFonts w:ascii="Arial" w:cs="Arial" w:eastAsia="Arial" w:hAnsi="Arial"/>
                <w:sz w:val="14"/>
                <w:szCs w:val="14"/>
                <w:b w:val="1"/>
                <w:bCs w:val="1"/>
                <w:color w:val="FFFFFF"/>
              </w:rPr>
              <w:t>Years Credited</w:t>
            </w:r>
          </w:p>
        </w:tc>
        <w:tc>
          <w:tcPr>
            <w:tcW w:w="340" w:type="dxa"/>
            <w:vAlign w:val="bottom"/>
            <w:shd w:val="clear" w:color="auto" w:fill="004987"/>
          </w:tcPr>
          <w:p>
            <w:pPr>
              <w:spacing w:after="0"/>
              <w:rPr>
                <w:sz w:val="14"/>
                <w:szCs w:val="14"/>
                <w:color w:val="auto"/>
              </w:rPr>
            </w:pPr>
          </w:p>
        </w:tc>
        <w:tc>
          <w:tcPr>
            <w:tcW w:w="174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Present 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vMerge w:val="restart"/>
            <w:shd w:val="clear" w:color="auto" w:fill="004987"/>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Name</w:t>
            </w:r>
          </w:p>
        </w:tc>
        <w:tc>
          <w:tcPr>
            <w:tcW w:w="720" w:type="dxa"/>
            <w:vAlign w:val="bottom"/>
            <w:shd w:val="clear" w:color="auto" w:fill="004987"/>
          </w:tcPr>
          <w:p>
            <w:pPr>
              <w:spacing w:after="0"/>
              <w:rPr>
                <w:sz w:val="14"/>
                <w:szCs w:val="14"/>
                <w:color w:val="auto"/>
              </w:rPr>
            </w:pPr>
          </w:p>
        </w:tc>
        <w:tc>
          <w:tcPr>
            <w:tcW w:w="260" w:type="dxa"/>
            <w:vAlign w:val="bottom"/>
            <w:shd w:val="clear" w:color="auto" w:fill="004987"/>
          </w:tcPr>
          <w:p>
            <w:pPr>
              <w:spacing w:after="0"/>
              <w:rPr>
                <w:sz w:val="14"/>
                <w:szCs w:val="14"/>
                <w:color w:val="auto"/>
              </w:rPr>
            </w:pPr>
          </w:p>
        </w:tc>
        <w:tc>
          <w:tcPr>
            <w:tcW w:w="1960" w:type="dxa"/>
            <w:vAlign w:val="bottom"/>
            <w:vMerge w:val="restart"/>
            <w:shd w:val="clear" w:color="auto" w:fill="004987"/>
          </w:tcPr>
          <w:p>
            <w:pPr>
              <w:jc w:val="center"/>
              <w:spacing w:after="0"/>
              <w:rPr>
                <w:sz w:val="20"/>
                <w:szCs w:val="20"/>
                <w:color w:val="auto"/>
              </w:rPr>
            </w:pPr>
            <w:r>
              <w:rPr>
                <w:rFonts w:ascii="Arial" w:cs="Arial" w:eastAsia="Arial" w:hAnsi="Arial"/>
                <w:sz w:val="14"/>
                <w:szCs w:val="14"/>
                <w:b w:val="1"/>
                <w:bCs w:val="1"/>
                <w:color w:val="FFFFFF"/>
              </w:rPr>
              <w:t>Plan Name</w:t>
            </w:r>
          </w:p>
        </w:tc>
        <w:tc>
          <w:tcPr>
            <w:tcW w:w="28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940" w:type="dxa"/>
            <w:vAlign w:val="bottom"/>
            <w:shd w:val="clear" w:color="auto" w:fill="004987"/>
          </w:tcPr>
          <w:p>
            <w:pPr>
              <w:jc w:val="center"/>
              <w:ind w:left="109"/>
              <w:spacing w:after="0"/>
              <w:rPr>
                <w:sz w:val="20"/>
                <w:szCs w:val="20"/>
                <w:color w:val="auto"/>
              </w:rPr>
            </w:pPr>
            <w:r>
              <w:rPr>
                <w:rFonts w:ascii="Arial" w:cs="Arial" w:eastAsia="Arial" w:hAnsi="Arial"/>
                <w:sz w:val="14"/>
                <w:szCs w:val="14"/>
                <w:b w:val="1"/>
                <w:bCs w:val="1"/>
                <w:color w:val="FFFFFF"/>
              </w:rPr>
              <w:t>Service</w:t>
            </w:r>
          </w:p>
        </w:tc>
        <w:tc>
          <w:tcPr>
            <w:tcW w:w="540" w:type="dxa"/>
            <w:vAlign w:val="bottom"/>
            <w:shd w:val="clear" w:color="auto" w:fill="004987"/>
          </w:tcPr>
          <w:p>
            <w:pPr>
              <w:spacing w:after="0"/>
              <w:rPr>
                <w:sz w:val="14"/>
                <w:szCs w:val="14"/>
                <w:color w:val="auto"/>
              </w:rPr>
            </w:pPr>
          </w:p>
        </w:tc>
        <w:tc>
          <w:tcPr>
            <w:tcW w:w="340" w:type="dxa"/>
            <w:vAlign w:val="bottom"/>
            <w:shd w:val="clear" w:color="auto" w:fill="004987"/>
          </w:tcPr>
          <w:p>
            <w:pPr>
              <w:spacing w:after="0"/>
              <w:rPr>
                <w:sz w:val="14"/>
                <w:szCs w:val="14"/>
                <w:color w:val="auto"/>
              </w:rPr>
            </w:pPr>
          </w:p>
        </w:tc>
        <w:tc>
          <w:tcPr>
            <w:tcW w:w="174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Accumulated Benefit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40" w:type="dxa"/>
            <w:vAlign w:val="bottom"/>
            <w:gridSpan w:val="2"/>
            <w:vMerge w:val="continue"/>
            <w:shd w:val="clear" w:color="auto" w:fill="004987"/>
          </w:tcPr>
          <w:p>
            <w:pPr>
              <w:spacing w:after="0"/>
              <w:rPr>
                <w:sz w:val="20"/>
                <w:szCs w:val="20"/>
                <w:color w:val="auto"/>
              </w:rPr>
            </w:pPr>
          </w:p>
        </w:tc>
        <w:tc>
          <w:tcPr>
            <w:tcW w:w="720" w:type="dxa"/>
            <w:vAlign w:val="bottom"/>
            <w:shd w:val="clear" w:color="auto" w:fill="004987"/>
          </w:tcPr>
          <w:p>
            <w:pPr>
              <w:ind w:left="520"/>
              <w:spacing w:after="0"/>
              <w:rPr>
                <w:sz w:val="20"/>
                <w:szCs w:val="20"/>
                <w:color w:val="auto"/>
              </w:rPr>
            </w:pPr>
            <w:r>
              <w:rPr>
                <w:rFonts w:ascii="Arial" w:cs="Arial" w:eastAsia="Arial" w:hAnsi="Arial"/>
                <w:sz w:val="14"/>
                <w:szCs w:val="14"/>
                <w:b w:val="1"/>
                <w:bCs w:val="1"/>
                <w:color w:val="FFFFFF"/>
              </w:rPr>
              <w:t>​</w:t>
            </w:r>
          </w:p>
        </w:tc>
        <w:tc>
          <w:tcPr>
            <w:tcW w:w="260" w:type="dxa"/>
            <w:vAlign w:val="bottom"/>
            <w:shd w:val="clear" w:color="auto" w:fill="004987"/>
          </w:tcPr>
          <w:p>
            <w:pPr>
              <w:ind w:left="140"/>
              <w:spacing w:after="0"/>
              <w:rPr>
                <w:sz w:val="20"/>
                <w:szCs w:val="20"/>
                <w:color w:val="auto"/>
              </w:rPr>
            </w:pPr>
            <w:r>
              <w:rPr>
                <w:rFonts w:ascii="Arial" w:cs="Arial" w:eastAsia="Arial" w:hAnsi="Arial"/>
                <w:sz w:val="14"/>
                <w:szCs w:val="14"/>
                <w:b w:val="1"/>
                <w:bCs w:val="1"/>
                <w:color w:val="FFFFFF"/>
              </w:rPr>
              <w:t>​</w:t>
            </w:r>
          </w:p>
        </w:tc>
        <w:tc>
          <w:tcPr>
            <w:tcW w:w="1960" w:type="dxa"/>
            <w:vAlign w:val="bottom"/>
            <w:vMerge w:val="continue"/>
            <w:shd w:val="clear" w:color="auto" w:fill="004987"/>
          </w:tcPr>
          <w:p>
            <w:pPr>
              <w:spacing w:after="0"/>
              <w:rPr>
                <w:sz w:val="20"/>
                <w:szCs w:val="20"/>
                <w:color w:val="auto"/>
              </w:rPr>
            </w:pPr>
          </w:p>
        </w:tc>
        <w:tc>
          <w:tcPr>
            <w:tcW w:w="280" w:type="dxa"/>
            <w:vAlign w:val="bottom"/>
            <w:shd w:val="clear" w:color="auto" w:fill="004987"/>
          </w:tcPr>
          <w:p>
            <w:pPr>
              <w:ind w:left="80"/>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004987"/>
          </w:tcPr>
          <w:p>
            <w:pPr>
              <w:jc w:val="center"/>
              <w:ind w:left="149"/>
              <w:spacing w:after="0"/>
              <w:rPr>
                <w:sz w:val="20"/>
                <w:szCs w:val="20"/>
                <w:color w:val="auto"/>
              </w:rPr>
            </w:pPr>
            <w:r>
              <w:rPr>
                <w:rFonts w:ascii="Arial" w:cs="Arial" w:eastAsia="Arial" w:hAnsi="Arial"/>
                <w:sz w:val="14"/>
                <w:szCs w:val="14"/>
                <w:b w:val="1"/>
                <w:bCs w:val="1"/>
                <w:color w:val="FFFFFF"/>
                <w:w w:val="93"/>
              </w:rPr>
              <w:t>(#)</w:t>
            </w:r>
          </w:p>
        </w:tc>
        <w:tc>
          <w:tcPr>
            <w:tcW w:w="540" w:type="dxa"/>
            <w:vAlign w:val="bottom"/>
            <w:shd w:val="clear" w:color="auto" w:fill="004987"/>
          </w:tcPr>
          <w:p>
            <w:pPr>
              <w:jc w:val="right"/>
              <w:ind w:right="95"/>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004987"/>
          </w:tcPr>
          <w:p>
            <w:pPr>
              <w:ind w:left="160"/>
              <w:spacing w:after="0"/>
              <w:rPr>
                <w:sz w:val="20"/>
                <w:szCs w:val="20"/>
                <w:color w:val="auto"/>
              </w:rPr>
            </w:pPr>
            <w:r>
              <w:rPr>
                <w:rFonts w:ascii="Arial" w:cs="Arial" w:eastAsia="Arial" w:hAnsi="Arial"/>
                <w:sz w:val="14"/>
                <w:szCs w:val="14"/>
                <w:b w:val="1"/>
                <w:bCs w:val="1"/>
                <w:color w:val="FFFFFF"/>
              </w:rPr>
              <w:t>​</w:t>
            </w:r>
          </w:p>
        </w:tc>
        <w:tc>
          <w:tcPr>
            <w:tcW w:w="1060" w:type="dxa"/>
            <w:vAlign w:val="bottom"/>
            <w:gridSpan w:val="2"/>
            <w:shd w:val="clear" w:color="auto" w:fill="004987"/>
          </w:tcPr>
          <w:p>
            <w:pPr>
              <w:jc w:val="center"/>
              <w:ind w:left="604"/>
              <w:spacing w:after="0"/>
              <w:rPr>
                <w:sz w:val="20"/>
                <w:szCs w:val="20"/>
                <w:color w:val="auto"/>
              </w:rPr>
            </w:pPr>
            <w:r>
              <w:rPr>
                <w:rFonts w:ascii="Arial" w:cs="Arial" w:eastAsia="Arial" w:hAnsi="Arial"/>
                <w:sz w:val="14"/>
                <w:szCs w:val="14"/>
                <w:b w:val="1"/>
                <w:bCs w:val="1"/>
                <w:color w:val="FFFFFF"/>
              </w:rPr>
              <w:t>($)</w:t>
            </w:r>
          </w:p>
        </w:tc>
        <w:tc>
          <w:tcPr>
            <w:tcW w:w="680" w:type="dxa"/>
            <w:vAlign w:val="bottom"/>
            <w:shd w:val="clear" w:color="auto" w:fill="004987"/>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30"/>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24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72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960" w:type="dxa"/>
            <w:vAlign w:val="bottom"/>
          </w:tcPr>
          <w:p>
            <w:pPr>
              <w:jc w:val="center"/>
              <w:spacing w:after="0"/>
              <w:rPr>
                <w:sz w:val="20"/>
                <w:szCs w:val="20"/>
                <w:color w:val="auto"/>
              </w:rPr>
            </w:pPr>
            <w:r>
              <w:rPr>
                <w:rFonts w:ascii="Arial" w:cs="Arial" w:eastAsia="Arial" w:hAnsi="Arial"/>
                <w:sz w:val="16"/>
                <w:szCs w:val="16"/>
                <w:color w:val="323232"/>
                <w:w w:val="99"/>
              </w:rPr>
              <w:t>Modified Retirement Plan</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323232"/>
              </w:rPr>
              <w: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480" w:type="dxa"/>
            <w:vAlign w:val="bottom"/>
            <w:gridSpan w:val="2"/>
          </w:tcPr>
          <w:p>
            <w:pPr>
              <w:jc w:val="right"/>
              <w:ind w:right="255"/>
              <w:spacing w:after="0"/>
              <w:rPr>
                <w:sz w:val="20"/>
                <w:szCs w:val="20"/>
                <w:color w:val="auto"/>
              </w:rPr>
            </w:pPr>
            <w:r>
              <w:rPr>
                <w:rFonts w:ascii="Arial" w:cs="Arial" w:eastAsia="Arial" w:hAnsi="Arial"/>
                <w:sz w:val="16"/>
                <w:szCs w:val="16"/>
                <w:color w:val="323232"/>
              </w:rPr>
              <w:t>​13.3​</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780" w:type="dxa"/>
            <w:vAlign w:val="bottom"/>
            <w:gridSpan w:val="4"/>
          </w:tcPr>
          <w:p>
            <w:pPr>
              <w:jc w:val="right"/>
              <w:spacing w:after="0"/>
              <w:rPr>
                <w:sz w:val="20"/>
                <w:szCs w:val="20"/>
                <w:color w:val="auto"/>
              </w:rPr>
            </w:pPr>
            <w:r>
              <w:rPr>
                <w:rFonts w:ascii="Arial" w:cs="Arial" w:eastAsia="Arial" w:hAnsi="Arial"/>
                <w:sz w:val="16"/>
                <w:szCs w:val="16"/>
                <w:color w:val="323232"/>
              </w:rPr>
              <w:t>$  2,997,108​</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240" w:type="dxa"/>
            <w:vAlign w:val="bottom"/>
            <w:tcBorders>
              <w:bottom w:val="single" w:sz="8" w:color="6EC4E8"/>
            </w:tcBorders>
          </w:tcPr>
          <w:p>
            <w:pPr>
              <w:spacing w:after="0"/>
              <w:rPr>
                <w:sz w:val="9"/>
                <w:szCs w:val="9"/>
                <w:color w:val="auto"/>
              </w:rPr>
            </w:pPr>
          </w:p>
        </w:tc>
        <w:tc>
          <w:tcPr>
            <w:tcW w:w="72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vMerge w:val="continue"/>
          </w:tcPr>
          <w:p>
            <w:pPr>
              <w:spacing w:after="0"/>
              <w:rPr>
                <w:sz w:val="9"/>
                <w:szCs w:val="9"/>
                <w:color w:val="auto"/>
              </w:rPr>
            </w:pPr>
          </w:p>
        </w:tc>
        <w:tc>
          <w:tcPr>
            <w:tcW w:w="19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940" w:type="dxa"/>
            <w:vAlign w:val="bottom"/>
            <w:tcBorders>
              <w:bottom w:val="single" w:sz="8" w:color="6EC4E8"/>
            </w:tcBorders>
          </w:tcPr>
          <w:p>
            <w:pPr>
              <w:ind w:left="760"/>
              <w:spacing w:after="0" w:line="108" w:lineRule="exact"/>
              <w:rPr>
                <w:sz w:val="20"/>
                <w:szCs w:val="20"/>
                <w:color w:val="auto"/>
              </w:rPr>
            </w:pPr>
            <w:r>
              <w:rPr>
                <w:rFonts w:ascii="Arial" w:cs="Arial" w:eastAsia="Arial" w:hAnsi="Arial"/>
                <w:sz w:val="12"/>
                <w:szCs w:val="12"/>
                <w:color w:val="323232"/>
              </w:rPr>
              <w:t>​</w:t>
            </w:r>
          </w:p>
        </w:tc>
        <w:tc>
          <w:tcPr>
            <w:tcW w:w="540" w:type="dxa"/>
            <w:vAlign w:val="bottom"/>
            <w:tcBorders>
              <w:bottom w:val="single" w:sz="8" w:color="6EC4E8"/>
            </w:tcBorders>
          </w:tcPr>
          <w:p>
            <w:pPr>
              <w:jc w:val="right"/>
              <w:ind w:right="95"/>
              <w:spacing w:after="0" w:line="108" w:lineRule="exact"/>
              <w:rPr>
                <w:sz w:val="20"/>
                <w:szCs w:val="20"/>
                <w:color w:val="auto"/>
              </w:rPr>
            </w:pPr>
            <w:r>
              <w:rPr>
                <w:rFonts w:ascii="Arial" w:cs="Arial" w:eastAsia="Arial" w:hAnsi="Arial"/>
                <w:sz w:val="12"/>
                <w:szCs w:val="12"/>
                <w:color w:val="323232"/>
              </w:rPr>
              <w:t>​  ​</w:t>
            </w:r>
          </w:p>
        </w:tc>
        <w:tc>
          <w:tcPr>
            <w:tcW w:w="340" w:type="dxa"/>
            <w:vAlign w:val="bottom"/>
            <w:tcBorders>
              <w:bottom w:val="single" w:sz="8" w:color="6EC4E8"/>
            </w:tcBorders>
            <w:vMerge w:val="continue"/>
          </w:tcPr>
          <w:p>
            <w:pPr>
              <w:spacing w:after="0"/>
              <w:rPr>
                <w:sz w:val="9"/>
                <w:szCs w:val="9"/>
                <w:color w:val="auto"/>
              </w:rPr>
            </w:pPr>
          </w:p>
        </w:tc>
        <w:tc>
          <w:tcPr>
            <w:tcW w:w="900" w:type="dxa"/>
            <w:vAlign w:val="bottom"/>
            <w:tcBorders>
              <w:bottom w:val="single" w:sz="8" w:color="6EC4E8"/>
            </w:tcBorders>
          </w:tcPr>
          <w:p>
            <w:pPr>
              <w:jc w:val="center"/>
              <w:ind w:left="704"/>
              <w:spacing w:after="0" w:line="108" w:lineRule="exact"/>
              <w:rPr>
                <w:sz w:val="20"/>
                <w:szCs w:val="20"/>
                <w:color w:val="auto"/>
              </w:rPr>
            </w:pPr>
            <w:r>
              <w:rPr>
                <w:rFonts w:ascii="Arial" w:cs="Arial" w:eastAsia="Arial" w:hAnsi="Arial"/>
                <w:sz w:val="12"/>
                <w:szCs w:val="12"/>
                <w:color w:val="323232"/>
              </w:rPr>
              <w:t>​</w:t>
            </w:r>
          </w:p>
        </w:tc>
        <w:tc>
          <w:tcPr>
            <w:tcW w:w="160" w:type="dxa"/>
            <w:vAlign w:val="bottom"/>
            <w:tcBorders>
              <w:bottom w:val="single" w:sz="8" w:color="6EC4E8"/>
            </w:tcBorders>
          </w:tcPr>
          <w:p>
            <w:pPr>
              <w:spacing w:after="0"/>
              <w:rPr>
                <w:sz w:val="9"/>
                <w:szCs w:val="9"/>
                <w:color w:val="auto"/>
              </w:rPr>
            </w:pPr>
          </w:p>
        </w:tc>
        <w:tc>
          <w:tcPr>
            <w:tcW w:w="6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24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72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960" w:type="dxa"/>
            <w:vAlign w:val="bottom"/>
          </w:tcPr>
          <w:p>
            <w:pPr>
              <w:jc w:val="center"/>
              <w:spacing w:after="0"/>
              <w:rPr>
                <w:sz w:val="20"/>
                <w:szCs w:val="20"/>
                <w:color w:val="auto"/>
              </w:rPr>
            </w:pPr>
            <w:r>
              <w:rPr>
                <w:rFonts w:ascii="Arial" w:cs="Arial" w:eastAsia="Arial" w:hAnsi="Arial"/>
                <w:sz w:val="16"/>
                <w:szCs w:val="16"/>
                <w:color w:val="323232"/>
                <w:w w:val="99"/>
              </w:rPr>
              <w:t>Modified Retirement Plan</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323232"/>
              </w:rPr>
              <w: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480" w:type="dxa"/>
            <w:vAlign w:val="bottom"/>
            <w:gridSpan w:val="2"/>
          </w:tcPr>
          <w:p>
            <w:pPr>
              <w:jc w:val="right"/>
              <w:ind w:right="255"/>
              <w:spacing w:after="0"/>
              <w:rPr>
                <w:sz w:val="20"/>
                <w:szCs w:val="20"/>
                <w:color w:val="auto"/>
              </w:rPr>
            </w:pPr>
            <w:r>
              <w:rPr>
                <w:rFonts w:ascii="Arial" w:cs="Arial" w:eastAsia="Arial" w:hAnsi="Arial"/>
                <w:sz w:val="16"/>
                <w:szCs w:val="16"/>
                <w:color w:val="323232"/>
              </w:rPr>
              <w:t>​ 8.7​</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900" w:type="dxa"/>
            <w:vAlign w:val="bottom"/>
            <w:vMerge w:val="restart"/>
          </w:tcPr>
          <w:p>
            <w:pPr>
              <w:jc w:val="center"/>
              <w:ind w:left="704"/>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648,033​</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240" w:type="dxa"/>
            <w:vAlign w:val="bottom"/>
            <w:tcBorders>
              <w:bottom w:val="single" w:sz="8" w:color="6EC4E8"/>
            </w:tcBorders>
          </w:tcPr>
          <w:p>
            <w:pPr>
              <w:spacing w:after="0"/>
              <w:rPr>
                <w:sz w:val="9"/>
                <w:szCs w:val="9"/>
                <w:color w:val="auto"/>
              </w:rPr>
            </w:pPr>
          </w:p>
        </w:tc>
        <w:tc>
          <w:tcPr>
            <w:tcW w:w="72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vMerge w:val="continue"/>
          </w:tcPr>
          <w:p>
            <w:pPr>
              <w:spacing w:after="0"/>
              <w:rPr>
                <w:sz w:val="9"/>
                <w:szCs w:val="9"/>
                <w:color w:val="auto"/>
              </w:rPr>
            </w:pPr>
          </w:p>
        </w:tc>
        <w:tc>
          <w:tcPr>
            <w:tcW w:w="19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940" w:type="dxa"/>
            <w:vAlign w:val="bottom"/>
            <w:tcBorders>
              <w:bottom w:val="single" w:sz="8" w:color="6EC4E8"/>
            </w:tcBorders>
          </w:tcPr>
          <w:p>
            <w:pPr>
              <w:ind w:left="760"/>
              <w:spacing w:after="0" w:line="108" w:lineRule="exact"/>
              <w:rPr>
                <w:sz w:val="20"/>
                <w:szCs w:val="20"/>
                <w:color w:val="auto"/>
              </w:rPr>
            </w:pPr>
            <w:r>
              <w:rPr>
                <w:rFonts w:ascii="Arial" w:cs="Arial" w:eastAsia="Arial" w:hAnsi="Arial"/>
                <w:sz w:val="12"/>
                <w:szCs w:val="12"/>
                <w:color w:val="323232"/>
              </w:rPr>
              <w:t>​</w:t>
            </w:r>
          </w:p>
        </w:tc>
        <w:tc>
          <w:tcPr>
            <w:tcW w:w="540" w:type="dxa"/>
            <w:vAlign w:val="bottom"/>
            <w:tcBorders>
              <w:bottom w:val="single" w:sz="8" w:color="6EC4E8"/>
            </w:tcBorders>
          </w:tcPr>
          <w:p>
            <w:pPr>
              <w:jc w:val="right"/>
              <w:ind w:right="95"/>
              <w:spacing w:after="0" w:line="108" w:lineRule="exact"/>
              <w:rPr>
                <w:sz w:val="20"/>
                <w:szCs w:val="20"/>
                <w:color w:val="auto"/>
              </w:rPr>
            </w:pPr>
            <w:r>
              <w:rPr>
                <w:rFonts w:ascii="Arial" w:cs="Arial" w:eastAsia="Arial" w:hAnsi="Arial"/>
                <w:sz w:val="12"/>
                <w:szCs w:val="12"/>
                <w:color w:val="323232"/>
              </w:rPr>
              <w:t>​  ​</w:t>
            </w:r>
          </w:p>
        </w:tc>
        <w:tc>
          <w:tcPr>
            <w:tcW w:w="340" w:type="dxa"/>
            <w:vAlign w:val="bottom"/>
            <w:tcBorders>
              <w:bottom w:val="single" w:sz="8" w:color="6EC4E8"/>
            </w:tcBorders>
            <w:vMerge w:val="continue"/>
          </w:tcPr>
          <w:p>
            <w:pPr>
              <w:spacing w:after="0"/>
              <w:rPr>
                <w:sz w:val="9"/>
                <w:szCs w:val="9"/>
                <w:color w:val="auto"/>
              </w:rPr>
            </w:pPr>
          </w:p>
        </w:tc>
        <w:tc>
          <w:tcPr>
            <w:tcW w:w="900" w:type="dxa"/>
            <w:vAlign w:val="bottom"/>
            <w:tcBorders>
              <w:bottom w:val="single" w:sz="8" w:color="6EC4E8"/>
            </w:tcBorders>
            <w:vMerge w:val="continue"/>
          </w:tcPr>
          <w:p>
            <w:pPr>
              <w:spacing w:after="0"/>
              <w:rPr>
                <w:sz w:val="9"/>
                <w:szCs w:val="9"/>
                <w:color w:val="auto"/>
              </w:rPr>
            </w:pPr>
          </w:p>
        </w:tc>
        <w:tc>
          <w:tcPr>
            <w:tcW w:w="160" w:type="dxa"/>
            <w:vAlign w:val="bottom"/>
            <w:tcBorders>
              <w:bottom w:val="single" w:sz="8" w:color="6EC4E8"/>
            </w:tcBorders>
          </w:tcPr>
          <w:p>
            <w:pPr>
              <w:spacing w:after="0"/>
              <w:rPr>
                <w:sz w:val="9"/>
                <w:szCs w:val="9"/>
                <w:color w:val="auto"/>
              </w:rPr>
            </w:pPr>
          </w:p>
        </w:tc>
        <w:tc>
          <w:tcPr>
            <w:tcW w:w="6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24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72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960" w:type="dxa"/>
            <w:vAlign w:val="bottom"/>
          </w:tcPr>
          <w:p>
            <w:pPr>
              <w:jc w:val="center"/>
              <w:spacing w:after="0"/>
              <w:rPr>
                <w:sz w:val="20"/>
                <w:szCs w:val="20"/>
                <w:color w:val="auto"/>
              </w:rPr>
            </w:pPr>
            <w:r>
              <w:rPr>
                <w:rFonts w:ascii="Arial" w:cs="Arial" w:eastAsia="Arial" w:hAnsi="Arial"/>
                <w:sz w:val="16"/>
                <w:szCs w:val="16"/>
                <w:color w:val="323232"/>
                <w:w w:val="99"/>
              </w:rPr>
              <w:t>Modified Retirement Plan</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323232"/>
              </w:rPr>
              <w: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480" w:type="dxa"/>
            <w:vAlign w:val="bottom"/>
            <w:gridSpan w:val="2"/>
          </w:tcPr>
          <w:p>
            <w:pPr>
              <w:jc w:val="right"/>
              <w:ind w:right="255"/>
              <w:spacing w:after="0"/>
              <w:rPr>
                <w:sz w:val="20"/>
                <w:szCs w:val="20"/>
                <w:color w:val="auto"/>
              </w:rPr>
            </w:pPr>
            <w:r>
              <w:rPr>
                <w:rFonts w:ascii="Arial" w:cs="Arial" w:eastAsia="Arial" w:hAnsi="Arial"/>
                <w:sz w:val="16"/>
                <w:szCs w:val="16"/>
                <w:color w:val="323232"/>
              </w:rPr>
              <w:t>​11.8​</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900" w:type="dxa"/>
            <w:vAlign w:val="bottom"/>
            <w:vMerge w:val="restart"/>
          </w:tcPr>
          <w:p>
            <w:pPr>
              <w:jc w:val="center"/>
              <w:ind w:left="704"/>
              <w:spacing w:after="0"/>
              <w:rPr>
                <w:sz w:val="20"/>
                <w:szCs w:val="20"/>
                <w:color w:val="auto"/>
              </w:rPr>
            </w:pPr>
            <w:r>
              <w:rPr>
                <w:rFonts w:ascii="Arial" w:cs="Arial" w:eastAsia="Arial" w:hAnsi="Arial"/>
                <w:sz w:val="16"/>
                <w:szCs w:val="16"/>
                <w:color w:val="323232"/>
              </w:rPr>
              <w:t>​</w:t>
            </w:r>
          </w:p>
        </w:tc>
        <w:tc>
          <w:tcPr>
            <w:tcW w:w="880" w:type="dxa"/>
            <w:vAlign w:val="bottom"/>
            <w:gridSpan w:val="3"/>
          </w:tcPr>
          <w:p>
            <w:pPr>
              <w:jc w:val="right"/>
              <w:spacing w:after="0"/>
              <w:rPr>
                <w:sz w:val="20"/>
                <w:szCs w:val="20"/>
                <w:color w:val="auto"/>
              </w:rPr>
            </w:pPr>
            <w:r>
              <w:rPr>
                <w:rFonts w:ascii="Arial" w:cs="Arial" w:eastAsia="Arial" w:hAnsi="Arial"/>
                <w:sz w:val="16"/>
                <w:szCs w:val="16"/>
                <w:color w:val="323232"/>
              </w:rPr>
              <w:t>​ 1,093,976​</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240" w:type="dxa"/>
            <w:vAlign w:val="bottom"/>
            <w:tcBorders>
              <w:bottom w:val="single" w:sz="8" w:color="6EC4E8"/>
            </w:tcBorders>
          </w:tcPr>
          <w:p>
            <w:pPr>
              <w:spacing w:after="0"/>
              <w:rPr>
                <w:sz w:val="9"/>
                <w:szCs w:val="9"/>
                <w:color w:val="auto"/>
              </w:rPr>
            </w:pPr>
          </w:p>
        </w:tc>
        <w:tc>
          <w:tcPr>
            <w:tcW w:w="72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vMerge w:val="continue"/>
          </w:tcPr>
          <w:p>
            <w:pPr>
              <w:spacing w:after="0"/>
              <w:rPr>
                <w:sz w:val="9"/>
                <w:szCs w:val="9"/>
                <w:color w:val="auto"/>
              </w:rPr>
            </w:pPr>
          </w:p>
        </w:tc>
        <w:tc>
          <w:tcPr>
            <w:tcW w:w="19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940" w:type="dxa"/>
            <w:vAlign w:val="bottom"/>
            <w:tcBorders>
              <w:bottom w:val="single" w:sz="8" w:color="6EC4E8"/>
            </w:tcBorders>
          </w:tcPr>
          <w:p>
            <w:pPr>
              <w:ind w:left="760"/>
              <w:spacing w:after="0" w:line="108" w:lineRule="exact"/>
              <w:rPr>
                <w:sz w:val="20"/>
                <w:szCs w:val="20"/>
                <w:color w:val="auto"/>
              </w:rPr>
            </w:pPr>
            <w:r>
              <w:rPr>
                <w:rFonts w:ascii="Arial" w:cs="Arial" w:eastAsia="Arial" w:hAnsi="Arial"/>
                <w:sz w:val="12"/>
                <w:szCs w:val="12"/>
                <w:color w:val="323232"/>
              </w:rPr>
              <w:t>​</w:t>
            </w:r>
          </w:p>
        </w:tc>
        <w:tc>
          <w:tcPr>
            <w:tcW w:w="540" w:type="dxa"/>
            <w:vAlign w:val="bottom"/>
            <w:tcBorders>
              <w:bottom w:val="single" w:sz="8" w:color="6EC4E8"/>
            </w:tcBorders>
          </w:tcPr>
          <w:p>
            <w:pPr>
              <w:jc w:val="right"/>
              <w:ind w:right="95"/>
              <w:spacing w:after="0" w:line="108" w:lineRule="exact"/>
              <w:rPr>
                <w:sz w:val="20"/>
                <w:szCs w:val="20"/>
                <w:color w:val="auto"/>
              </w:rPr>
            </w:pPr>
            <w:r>
              <w:rPr>
                <w:rFonts w:ascii="Arial" w:cs="Arial" w:eastAsia="Arial" w:hAnsi="Arial"/>
                <w:sz w:val="12"/>
                <w:szCs w:val="12"/>
                <w:color w:val="323232"/>
              </w:rPr>
              <w:t>​  ​</w:t>
            </w:r>
          </w:p>
        </w:tc>
        <w:tc>
          <w:tcPr>
            <w:tcW w:w="340" w:type="dxa"/>
            <w:vAlign w:val="bottom"/>
            <w:tcBorders>
              <w:bottom w:val="single" w:sz="8" w:color="6EC4E8"/>
            </w:tcBorders>
            <w:vMerge w:val="continue"/>
          </w:tcPr>
          <w:p>
            <w:pPr>
              <w:spacing w:after="0"/>
              <w:rPr>
                <w:sz w:val="9"/>
                <w:szCs w:val="9"/>
                <w:color w:val="auto"/>
              </w:rPr>
            </w:pPr>
          </w:p>
        </w:tc>
        <w:tc>
          <w:tcPr>
            <w:tcW w:w="900" w:type="dxa"/>
            <w:vAlign w:val="bottom"/>
            <w:tcBorders>
              <w:bottom w:val="single" w:sz="8" w:color="6EC4E8"/>
            </w:tcBorders>
            <w:vMerge w:val="continue"/>
          </w:tcPr>
          <w:p>
            <w:pPr>
              <w:spacing w:after="0"/>
              <w:rPr>
                <w:sz w:val="9"/>
                <w:szCs w:val="9"/>
                <w:color w:val="auto"/>
              </w:rPr>
            </w:pPr>
          </w:p>
        </w:tc>
        <w:tc>
          <w:tcPr>
            <w:tcW w:w="160" w:type="dxa"/>
            <w:vAlign w:val="bottom"/>
            <w:tcBorders>
              <w:bottom w:val="single" w:sz="8" w:color="6EC4E8"/>
            </w:tcBorders>
          </w:tcPr>
          <w:p>
            <w:pPr>
              <w:spacing w:after="0"/>
              <w:rPr>
                <w:sz w:val="9"/>
                <w:szCs w:val="9"/>
                <w:color w:val="auto"/>
              </w:rPr>
            </w:pPr>
          </w:p>
        </w:tc>
        <w:tc>
          <w:tcPr>
            <w:tcW w:w="6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24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72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960" w:type="dxa"/>
            <w:vAlign w:val="bottom"/>
          </w:tcPr>
          <w:p>
            <w:pPr>
              <w:jc w:val="center"/>
              <w:spacing w:after="0"/>
              <w:rPr>
                <w:sz w:val="20"/>
                <w:szCs w:val="20"/>
                <w:color w:val="auto"/>
              </w:rPr>
            </w:pPr>
            <w:r>
              <w:rPr>
                <w:rFonts w:ascii="Arial" w:cs="Arial" w:eastAsia="Arial" w:hAnsi="Arial"/>
                <w:sz w:val="16"/>
                <w:szCs w:val="16"/>
                <w:color w:val="323232"/>
                <w:w w:val="99"/>
              </w:rPr>
              <w:t>Modified Retirement Plan</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323232"/>
              </w:rPr>
              <w: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940" w:type="dxa"/>
            <w:vAlign w:val="bottom"/>
          </w:tcPr>
          <w:p>
            <w:pPr>
              <w:ind w:left="760"/>
              <w:spacing w:after="0"/>
              <w:rPr>
                <w:sz w:val="20"/>
                <w:szCs w:val="20"/>
                <w:color w:val="auto"/>
              </w:rPr>
            </w:pPr>
            <w:r>
              <w:rPr>
                <w:rFonts w:ascii="Arial" w:cs="Arial" w:eastAsia="Arial" w:hAnsi="Arial"/>
                <w:sz w:val="16"/>
                <w:szCs w:val="16"/>
                <w:color w:val="323232"/>
              </w:rPr>
              <w:t>​</w:t>
            </w:r>
          </w:p>
        </w:tc>
        <w:tc>
          <w:tcPr>
            <w:tcW w:w="540" w:type="dxa"/>
            <w:vAlign w:val="bottom"/>
          </w:tcPr>
          <w:p>
            <w:pPr>
              <w:jc w:val="right"/>
              <w:ind w:right="255"/>
              <w:spacing w:after="0"/>
              <w:rPr>
                <w:sz w:val="20"/>
                <w:szCs w:val="20"/>
                <w:color w:val="auto"/>
              </w:rPr>
            </w:pPr>
            <w:r>
              <w:rPr>
                <w:rFonts w:ascii="Arial" w:cs="Arial" w:eastAsia="Arial" w:hAnsi="Arial"/>
                <w:sz w:val="16"/>
                <w:szCs w:val="16"/>
                <w:color w:val="323232"/>
              </w:rPr>
              <w:t>—​</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900" w:type="dxa"/>
            <w:vAlign w:val="bottom"/>
            <w:vMerge w:val="restart"/>
          </w:tcPr>
          <w:p>
            <w:pPr>
              <w:jc w:val="center"/>
              <w:ind w:left="704"/>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240" w:type="dxa"/>
            <w:vAlign w:val="bottom"/>
            <w:tcBorders>
              <w:bottom w:val="single" w:sz="8" w:color="6EC4E8"/>
            </w:tcBorders>
          </w:tcPr>
          <w:p>
            <w:pPr>
              <w:spacing w:after="0"/>
              <w:rPr>
                <w:sz w:val="9"/>
                <w:szCs w:val="9"/>
                <w:color w:val="auto"/>
              </w:rPr>
            </w:pPr>
          </w:p>
        </w:tc>
        <w:tc>
          <w:tcPr>
            <w:tcW w:w="72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vMerge w:val="continue"/>
          </w:tcPr>
          <w:p>
            <w:pPr>
              <w:spacing w:after="0"/>
              <w:rPr>
                <w:sz w:val="9"/>
                <w:szCs w:val="9"/>
                <w:color w:val="auto"/>
              </w:rPr>
            </w:pPr>
          </w:p>
        </w:tc>
        <w:tc>
          <w:tcPr>
            <w:tcW w:w="19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vMerge w:val="continue"/>
          </w:tcPr>
          <w:p>
            <w:pPr>
              <w:spacing w:after="0"/>
              <w:rPr>
                <w:sz w:val="9"/>
                <w:szCs w:val="9"/>
                <w:color w:val="auto"/>
              </w:rPr>
            </w:pPr>
          </w:p>
        </w:tc>
        <w:tc>
          <w:tcPr>
            <w:tcW w:w="940" w:type="dxa"/>
            <w:vAlign w:val="bottom"/>
            <w:tcBorders>
              <w:bottom w:val="single" w:sz="8" w:color="6EC4E8"/>
            </w:tcBorders>
          </w:tcPr>
          <w:p>
            <w:pPr>
              <w:ind w:left="760"/>
              <w:spacing w:after="0" w:line="108" w:lineRule="exact"/>
              <w:rPr>
                <w:sz w:val="20"/>
                <w:szCs w:val="20"/>
                <w:color w:val="auto"/>
              </w:rPr>
            </w:pPr>
            <w:r>
              <w:rPr>
                <w:rFonts w:ascii="Arial" w:cs="Arial" w:eastAsia="Arial" w:hAnsi="Arial"/>
                <w:sz w:val="12"/>
                <w:szCs w:val="12"/>
                <w:color w:val="323232"/>
              </w:rPr>
              <w:t>​</w:t>
            </w:r>
          </w:p>
        </w:tc>
        <w:tc>
          <w:tcPr>
            <w:tcW w:w="540" w:type="dxa"/>
            <w:vAlign w:val="bottom"/>
            <w:tcBorders>
              <w:bottom w:val="single" w:sz="8" w:color="6EC4E8"/>
            </w:tcBorders>
          </w:tcPr>
          <w:p>
            <w:pPr>
              <w:jc w:val="right"/>
              <w:ind w:right="95"/>
              <w:spacing w:after="0" w:line="108" w:lineRule="exact"/>
              <w:rPr>
                <w:sz w:val="20"/>
                <w:szCs w:val="20"/>
                <w:color w:val="auto"/>
              </w:rPr>
            </w:pPr>
            <w:r>
              <w:rPr>
                <w:rFonts w:ascii="Arial" w:cs="Arial" w:eastAsia="Arial" w:hAnsi="Arial"/>
                <w:sz w:val="12"/>
                <w:szCs w:val="12"/>
                <w:color w:val="323232"/>
              </w:rPr>
              <w:t>​  ​</w:t>
            </w:r>
          </w:p>
        </w:tc>
        <w:tc>
          <w:tcPr>
            <w:tcW w:w="340" w:type="dxa"/>
            <w:vAlign w:val="bottom"/>
            <w:tcBorders>
              <w:bottom w:val="single" w:sz="8" w:color="6EC4E8"/>
            </w:tcBorders>
            <w:vMerge w:val="continue"/>
          </w:tcPr>
          <w:p>
            <w:pPr>
              <w:spacing w:after="0"/>
              <w:rPr>
                <w:sz w:val="9"/>
                <w:szCs w:val="9"/>
                <w:color w:val="auto"/>
              </w:rPr>
            </w:pPr>
          </w:p>
        </w:tc>
        <w:tc>
          <w:tcPr>
            <w:tcW w:w="900" w:type="dxa"/>
            <w:vAlign w:val="bottom"/>
            <w:tcBorders>
              <w:bottom w:val="single" w:sz="8" w:color="6EC4E8"/>
            </w:tcBorders>
            <w:vMerge w:val="continue"/>
          </w:tcPr>
          <w:p>
            <w:pPr>
              <w:spacing w:after="0"/>
              <w:rPr>
                <w:sz w:val="9"/>
                <w:szCs w:val="9"/>
                <w:color w:val="auto"/>
              </w:rPr>
            </w:pPr>
          </w:p>
        </w:tc>
        <w:tc>
          <w:tcPr>
            <w:tcW w:w="160" w:type="dxa"/>
            <w:vAlign w:val="bottom"/>
            <w:tcBorders>
              <w:bottom w:val="single" w:sz="8" w:color="6EC4E8"/>
            </w:tcBorders>
          </w:tcPr>
          <w:p>
            <w:pPr>
              <w:spacing w:after="0"/>
              <w:rPr>
                <w:sz w:val="9"/>
                <w:szCs w:val="9"/>
                <w:color w:val="auto"/>
              </w:rPr>
            </w:pPr>
          </w:p>
        </w:tc>
        <w:tc>
          <w:tcPr>
            <w:tcW w:w="6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24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720" w:type="dxa"/>
            <w:vAlign w:val="bottom"/>
            <w:vMerge w:val="restart"/>
          </w:tcPr>
          <w:p>
            <w:pPr>
              <w:ind w:left="520"/>
              <w:spacing w:after="0"/>
              <w:rPr>
                <w:sz w:val="20"/>
                <w:szCs w:val="20"/>
                <w:color w:val="auto"/>
              </w:rPr>
            </w:pPr>
            <w:r>
              <w:rPr>
                <w:rFonts w:ascii="Arial" w:cs="Arial" w:eastAsia="Arial" w:hAnsi="Arial"/>
                <w:sz w:val="16"/>
                <w:szCs w:val="16"/>
                <w:color w:val="323232"/>
              </w:rPr>
              <w:t>​</w:t>
            </w:r>
          </w:p>
        </w:tc>
        <w:tc>
          <w:tcPr>
            <w:tcW w:w="260" w:type="dxa"/>
            <w:vAlign w:val="bottom"/>
            <w:vMerge w:val="restart"/>
          </w:tcPr>
          <w:p>
            <w:pPr>
              <w:ind w:left="140"/>
              <w:spacing w:after="0"/>
              <w:rPr>
                <w:sz w:val="20"/>
                <w:szCs w:val="20"/>
                <w:color w:val="auto"/>
              </w:rPr>
            </w:pPr>
            <w:r>
              <w:rPr>
                <w:rFonts w:ascii="Arial" w:cs="Arial" w:eastAsia="Arial" w:hAnsi="Arial"/>
                <w:sz w:val="16"/>
                <w:szCs w:val="16"/>
                <w:color w:val="323232"/>
              </w:rPr>
              <w:t>​</w:t>
            </w:r>
          </w:p>
        </w:tc>
        <w:tc>
          <w:tcPr>
            <w:tcW w:w="1960" w:type="dxa"/>
            <w:vAlign w:val="bottom"/>
          </w:tcPr>
          <w:p>
            <w:pPr>
              <w:jc w:val="center"/>
              <w:spacing w:after="0"/>
              <w:rPr>
                <w:sz w:val="20"/>
                <w:szCs w:val="20"/>
                <w:color w:val="auto"/>
              </w:rPr>
            </w:pPr>
            <w:r>
              <w:rPr>
                <w:rFonts w:ascii="Arial" w:cs="Arial" w:eastAsia="Arial" w:hAnsi="Arial"/>
                <w:sz w:val="16"/>
                <w:szCs w:val="16"/>
                <w:color w:val="323232"/>
                <w:w w:val="99"/>
              </w:rPr>
              <w:t>Modified Retirement Plan</w:t>
            </w:r>
          </w:p>
        </w:tc>
        <w:tc>
          <w:tcPr>
            <w:tcW w:w="280" w:type="dxa"/>
            <w:vAlign w:val="bottom"/>
            <w:vMerge w:val="restart"/>
          </w:tcPr>
          <w:p>
            <w:pPr>
              <w:ind w:left="80"/>
              <w:spacing w:after="0"/>
              <w:rPr>
                <w:sz w:val="20"/>
                <w:szCs w:val="20"/>
                <w:color w:val="auto"/>
              </w:rPr>
            </w:pPr>
            <w:r>
              <w:rPr>
                <w:rFonts w:ascii="Arial" w:cs="Arial" w:eastAsia="Arial" w:hAnsi="Arial"/>
                <w:sz w:val="16"/>
                <w:szCs w:val="16"/>
                <w:color w:val="323232"/>
              </w:rPr>
              <w:t>​</w:t>
            </w:r>
          </w:p>
        </w:tc>
        <w:tc>
          <w:tcPr>
            <w:tcW w:w="28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480" w:type="dxa"/>
            <w:vAlign w:val="bottom"/>
            <w:gridSpan w:val="2"/>
          </w:tcPr>
          <w:p>
            <w:pPr>
              <w:jc w:val="right"/>
              <w:ind w:right="255"/>
              <w:spacing w:after="0"/>
              <w:rPr>
                <w:sz w:val="20"/>
                <w:szCs w:val="20"/>
                <w:color w:val="auto"/>
              </w:rPr>
            </w:pPr>
            <w:r>
              <w:rPr>
                <w:rFonts w:ascii="Arial" w:cs="Arial" w:eastAsia="Arial" w:hAnsi="Arial"/>
                <w:sz w:val="16"/>
                <w:szCs w:val="16"/>
                <w:color w:val="323232"/>
              </w:rPr>
              <w:t>​10.9​</w:t>
            </w:r>
          </w:p>
        </w:tc>
        <w:tc>
          <w:tcPr>
            <w:tcW w:w="3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900" w:type="dxa"/>
            <w:vAlign w:val="bottom"/>
            <w:vMerge w:val="restart"/>
          </w:tcPr>
          <w:p>
            <w:pPr>
              <w:jc w:val="center"/>
              <w:ind w:left="704"/>
              <w:spacing w:after="0"/>
              <w:rPr>
                <w:sz w:val="20"/>
                <w:szCs w:val="20"/>
                <w:color w:val="auto"/>
              </w:rPr>
            </w:pPr>
            <w:r>
              <w:rPr>
                <w:rFonts w:ascii="Arial" w:cs="Arial" w:eastAsia="Arial" w:hAnsi="Arial"/>
                <w:sz w:val="16"/>
                <w:szCs w:val="16"/>
                <w:color w:val="323232"/>
              </w:rPr>
              <w:t>​</w:t>
            </w:r>
          </w:p>
        </w:tc>
        <w:tc>
          <w:tcPr>
            <w:tcW w:w="160" w:type="dxa"/>
            <w:vAlign w:val="bottom"/>
          </w:tcPr>
          <w:p>
            <w:pPr>
              <w:ind w:left="20"/>
              <w:spacing w:after="0"/>
              <w:rPr>
                <w:sz w:val="20"/>
                <w:szCs w:val="20"/>
                <w:color w:val="auto"/>
              </w:rPr>
            </w:pPr>
            <w:r>
              <w:rPr>
                <w:rFonts w:ascii="Arial" w:cs="Arial" w:eastAsia="Arial" w:hAnsi="Arial"/>
                <w:sz w:val="16"/>
                <w:szCs w:val="16"/>
                <w:color w:val="323232"/>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323232"/>
              </w:rPr>
              <w:t>784,300​</w:t>
            </w:r>
          </w:p>
        </w:tc>
        <w:tc>
          <w:tcPr>
            <w:tcW w:w="0" w:type="dxa"/>
            <w:vAlign w:val="bottom"/>
          </w:tcPr>
          <w:p>
            <w:pPr>
              <w:spacing w:after="0"/>
              <w:rPr>
                <w:sz w:val="1"/>
                <w:szCs w:val="1"/>
                <w:color w:val="auto"/>
              </w:rPr>
            </w:pPr>
          </w:p>
        </w:tc>
      </w:tr>
      <w:tr>
        <w:trPr>
          <w:trHeight w:val="108"/>
        </w:trPr>
        <w:tc>
          <w:tcPr>
            <w:tcW w:w="100" w:type="dxa"/>
            <w:vAlign w:val="bottom"/>
            <w:tcBorders>
              <w:bottom w:val="single" w:sz="8" w:color="004987"/>
            </w:tcBorders>
            <w:vMerge w:val="continue"/>
          </w:tcPr>
          <w:p>
            <w:pPr>
              <w:spacing w:after="0"/>
              <w:rPr>
                <w:sz w:val="9"/>
                <w:szCs w:val="9"/>
                <w:color w:val="auto"/>
              </w:rPr>
            </w:pPr>
          </w:p>
        </w:tc>
        <w:tc>
          <w:tcPr>
            <w:tcW w:w="2240" w:type="dxa"/>
            <w:vAlign w:val="bottom"/>
            <w:tcBorders>
              <w:bottom w:val="single" w:sz="8" w:color="004987"/>
            </w:tcBorders>
          </w:tcPr>
          <w:p>
            <w:pPr>
              <w:spacing w:after="0"/>
              <w:rPr>
                <w:sz w:val="9"/>
                <w:szCs w:val="9"/>
                <w:color w:val="auto"/>
              </w:rPr>
            </w:pPr>
          </w:p>
        </w:tc>
        <w:tc>
          <w:tcPr>
            <w:tcW w:w="720" w:type="dxa"/>
            <w:vAlign w:val="bottom"/>
            <w:tcBorders>
              <w:bottom w:val="single" w:sz="8" w:color="004987"/>
            </w:tcBorders>
            <w:vMerge w:val="continue"/>
          </w:tcPr>
          <w:p>
            <w:pPr>
              <w:spacing w:after="0"/>
              <w:rPr>
                <w:sz w:val="9"/>
                <w:szCs w:val="9"/>
                <w:color w:val="auto"/>
              </w:rPr>
            </w:pPr>
          </w:p>
        </w:tc>
        <w:tc>
          <w:tcPr>
            <w:tcW w:w="260" w:type="dxa"/>
            <w:vAlign w:val="bottom"/>
            <w:tcBorders>
              <w:bottom w:val="single" w:sz="8" w:color="004987"/>
            </w:tcBorders>
            <w:vMerge w:val="continue"/>
          </w:tcPr>
          <w:p>
            <w:pPr>
              <w:spacing w:after="0"/>
              <w:rPr>
                <w:sz w:val="9"/>
                <w:szCs w:val="9"/>
                <w:color w:val="auto"/>
              </w:rPr>
            </w:pPr>
          </w:p>
        </w:tc>
        <w:tc>
          <w:tcPr>
            <w:tcW w:w="1960" w:type="dxa"/>
            <w:vAlign w:val="bottom"/>
            <w:tcBorders>
              <w:bottom w:val="single" w:sz="8" w:color="004987"/>
            </w:tcBorders>
          </w:tcPr>
          <w:p>
            <w:pPr>
              <w:spacing w:after="0"/>
              <w:rPr>
                <w:sz w:val="9"/>
                <w:szCs w:val="9"/>
                <w:color w:val="auto"/>
              </w:rPr>
            </w:pPr>
          </w:p>
        </w:tc>
        <w:tc>
          <w:tcPr>
            <w:tcW w:w="280" w:type="dxa"/>
            <w:vAlign w:val="bottom"/>
            <w:tcBorders>
              <w:bottom w:val="single" w:sz="8" w:color="004987"/>
            </w:tcBorders>
            <w:vMerge w:val="continue"/>
          </w:tcPr>
          <w:p>
            <w:pPr>
              <w:spacing w:after="0"/>
              <w:rPr>
                <w:sz w:val="9"/>
                <w:szCs w:val="9"/>
                <w:color w:val="auto"/>
              </w:rPr>
            </w:pPr>
          </w:p>
        </w:tc>
        <w:tc>
          <w:tcPr>
            <w:tcW w:w="280" w:type="dxa"/>
            <w:vAlign w:val="bottom"/>
            <w:tcBorders>
              <w:bottom w:val="single" w:sz="8" w:color="004987"/>
            </w:tcBorders>
            <w:vMerge w:val="continue"/>
          </w:tcPr>
          <w:p>
            <w:pPr>
              <w:spacing w:after="0"/>
              <w:rPr>
                <w:sz w:val="9"/>
                <w:szCs w:val="9"/>
                <w:color w:val="auto"/>
              </w:rPr>
            </w:pPr>
          </w:p>
        </w:tc>
        <w:tc>
          <w:tcPr>
            <w:tcW w:w="940" w:type="dxa"/>
            <w:vAlign w:val="bottom"/>
            <w:tcBorders>
              <w:bottom w:val="single" w:sz="8" w:color="004987"/>
            </w:tcBorders>
          </w:tcPr>
          <w:p>
            <w:pPr>
              <w:ind w:left="760"/>
              <w:spacing w:after="0" w:line="108" w:lineRule="exact"/>
              <w:rPr>
                <w:sz w:val="20"/>
                <w:szCs w:val="20"/>
                <w:color w:val="auto"/>
              </w:rPr>
            </w:pPr>
            <w:r>
              <w:rPr>
                <w:rFonts w:ascii="Arial" w:cs="Arial" w:eastAsia="Arial" w:hAnsi="Arial"/>
                <w:sz w:val="12"/>
                <w:szCs w:val="12"/>
                <w:color w:val="323232"/>
              </w:rPr>
              <w:t>​</w:t>
            </w:r>
          </w:p>
        </w:tc>
        <w:tc>
          <w:tcPr>
            <w:tcW w:w="540" w:type="dxa"/>
            <w:vAlign w:val="bottom"/>
            <w:tcBorders>
              <w:bottom w:val="single" w:sz="8" w:color="004987"/>
            </w:tcBorders>
          </w:tcPr>
          <w:p>
            <w:pPr>
              <w:jc w:val="right"/>
              <w:ind w:right="95"/>
              <w:spacing w:after="0" w:line="108" w:lineRule="exact"/>
              <w:rPr>
                <w:sz w:val="20"/>
                <w:szCs w:val="20"/>
                <w:color w:val="auto"/>
              </w:rPr>
            </w:pPr>
            <w:r>
              <w:rPr>
                <w:rFonts w:ascii="Arial" w:cs="Arial" w:eastAsia="Arial" w:hAnsi="Arial"/>
                <w:sz w:val="12"/>
                <w:szCs w:val="12"/>
                <w:color w:val="323232"/>
              </w:rPr>
              <w:t>​  ​</w:t>
            </w:r>
          </w:p>
        </w:tc>
        <w:tc>
          <w:tcPr>
            <w:tcW w:w="340" w:type="dxa"/>
            <w:vAlign w:val="bottom"/>
            <w:tcBorders>
              <w:bottom w:val="single" w:sz="8" w:color="004987"/>
            </w:tcBorders>
            <w:vMerge w:val="continue"/>
          </w:tcPr>
          <w:p>
            <w:pPr>
              <w:spacing w:after="0"/>
              <w:rPr>
                <w:sz w:val="9"/>
                <w:szCs w:val="9"/>
                <w:color w:val="auto"/>
              </w:rPr>
            </w:pPr>
          </w:p>
        </w:tc>
        <w:tc>
          <w:tcPr>
            <w:tcW w:w="900" w:type="dxa"/>
            <w:vAlign w:val="bottom"/>
            <w:tcBorders>
              <w:bottom w:val="single" w:sz="8" w:color="004987"/>
            </w:tcBorders>
            <w:vMerge w:val="continue"/>
          </w:tcPr>
          <w:p>
            <w:pPr>
              <w:spacing w:after="0"/>
              <w:rPr>
                <w:sz w:val="9"/>
                <w:szCs w:val="9"/>
                <w:color w:val="auto"/>
              </w:rPr>
            </w:pPr>
          </w:p>
        </w:tc>
        <w:tc>
          <w:tcPr>
            <w:tcW w:w="160" w:type="dxa"/>
            <w:vAlign w:val="bottom"/>
            <w:tcBorders>
              <w:bottom w:val="single" w:sz="8" w:color="004987"/>
            </w:tcBorders>
          </w:tcPr>
          <w:p>
            <w:pPr>
              <w:spacing w:after="0"/>
              <w:rPr>
                <w:sz w:val="9"/>
                <w:szCs w:val="9"/>
                <w:color w:val="auto"/>
              </w:rPr>
            </w:pPr>
          </w:p>
        </w:tc>
        <w:tc>
          <w:tcPr>
            <w:tcW w:w="680" w:type="dxa"/>
            <w:vAlign w:val="bottom"/>
            <w:tcBorders>
              <w:bottom w:val="single" w:sz="8" w:color="004987"/>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-728345</wp:posOffset>
            </wp:positionV>
            <wp:extent cx="6806565" cy="18516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60" w:lineRule="exact"/>
        <w:rPr>
          <w:sz w:val="20"/>
          <w:szCs w:val="20"/>
          <w:color w:val="auto"/>
        </w:rPr>
      </w:pPr>
    </w:p>
    <w:p>
      <w:pPr>
        <w:ind w:left="500" w:right="360"/>
        <w:spacing w:after="0" w:line="271" w:lineRule="auto"/>
        <w:rPr>
          <w:sz w:val="20"/>
          <w:szCs w:val="20"/>
          <w:color w:val="auto"/>
        </w:rPr>
      </w:pPr>
      <w:r>
        <w:rPr>
          <w:rFonts w:ascii="Arial" w:cs="Arial" w:eastAsia="Arial" w:hAnsi="Arial"/>
          <w:sz w:val="16"/>
          <w:szCs w:val="16"/>
          <w:color w:val="323232"/>
        </w:rPr>
        <w:t>See Note 20 of our annual consolidated financial statements included in our Annual Report on Form 10-K for the year ended December 31, 2025, filed with the SEC on February 17, 2026, for disclosure regarding assumptions made in the valuation of these awards. Under the Modified Retirement Plan, any participant, including any of our eligible NEOs, is vested at age 55 if they have five years of service.</w:t>
      </w:r>
    </w:p>
    <w:p>
      <w:pPr>
        <w:sectPr>
          <w:pgSz w:w="11900" w:h="16838" w:orient="portrait"/>
          <w:cols w:equalWidth="0" w:num="1">
            <w:col w:w="10040"/>
          </w:cols>
          <w:pgMar w:left="740" w:top="98" w:right="11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64</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0" w:right="100"/>
        <w:spacing w:after="0" w:line="275" w:lineRule="auto"/>
        <w:rPr>
          <w:sz w:val="20"/>
          <w:szCs w:val="20"/>
          <w:color w:val="auto"/>
        </w:rPr>
      </w:pPr>
      <w:r>
        <w:rPr>
          <w:rFonts w:ascii="Arial" w:cs="Arial" w:eastAsia="Arial" w:hAnsi="Arial"/>
          <w:sz w:val="16"/>
          <w:szCs w:val="16"/>
          <w:color w:val="323232"/>
        </w:rPr>
        <w:t>Beginning in 2020, the Board determined that it will not offer participation in the Modified Retirement Plan to any employee of United Community who was not already a participant. As a result, Ms. Davis Lux was not offered participation in the Modified Retirement Plan upon employment.</w:t>
      </w:r>
    </w:p>
    <w:p>
      <w:pPr>
        <w:spacing w:after="0" w:line="70" w:lineRule="exact"/>
        <w:rPr>
          <w:sz w:val="20"/>
          <w:szCs w:val="20"/>
          <w:color w:val="auto"/>
        </w:rPr>
      </w:pPr>
    </w:p>
    <w:p>
      <w:pPr>
        <w:ind w:left="500" w:right="40"/>
        <w:spacing w:after="0" w:line="280" w:lineRule="auto"/>
        <w:rPr>
          <w:sz w:val="20"/>
          <w:szCs w:val="20"/>
          <w:color w:val="auto"/>
        </w:rPr>
      </w:pPr>
      <w:r>
        <w:rPr>
          <w:rFonts w:ascii="Arial" w:cs="Arial" w:eastAsia="Arial" w:hAnsi="Arial"/>
          <w:sz w:val="15"/>
          <w:szCs w:val="15"/>
          <w:color w:val="323232"/>
        </w:rPr>
        <w:t>Upon a change in control prior to a participant’s termination of employment, a participant immediately vests in no less than (i) the participant’s annual target benefit if the participant has attained Normal Retirement Age (as defined by the Modified Retirement Plan) or</w:t>
      </w:r>
    </w:p>
    <w:p>
      <w:pPr>
        <w:spacing w:after="0" w:line="1" w:lineRule="exact"/>
        <w:rPr>
          <w:sz w:val="20"/>
          <w:szCs w:val="20"/>
          <w:color w:val="auto"/>
        </w:rPr>
      </w:pPr>
    </w:p>
    <w:p>
      <w:pPr>
        <w:ind w:left="500" w:hanging="6"/>
        <w:spacing w:after="0" w:line="260" w:lineRule="auto"/>
        <w:tabs>
          <w:tab w:leader="none" w:pos="719" w:val="left"/>
        </w:tabs>
        <w:numPr>
          <w:ilvl w:val="0"/>
          <w:numId w:val="44"/>
        </w:numPr>
        <w:rPr>
          <w:rFonts w:ascii="Arial" w:cs="Arial" w:eastAsia="Arial" w:hAnsi="Arial"/>
          <w:sz w:val="16"/>
          <w:szCs w:val="16"/>
          <w:color w:val="323232"/>
        </w:rPr>
      </w:pPr>
      <w:r>
        <w:rPr>
          <w:rFonts w:ascii="Arial" w:cs="Arial" w:eastAsia="Arial" w:hAnsi="Arial"/>
          <w:sz w:val="16"/>
          <w:szCs w:val="16"/>
          <w:color w:val="323232"/>
        </w:rPr>
        <w:t>the greater of the participant’s Early Retirement Benefit, if applicable, or his Accrued Benefit (as defined by the Modified Retirement Plan, without any reduction for commencement of the benefits before Normal Retirement Age), if the participant has not attained Normal Retirement Age but has qualified for an Early Retirement Benefit, if applicable or (iii) his Accrued Benefit (notwithstanding the Years of Service, as defined by the Modified Retirement Plan, at such time or whether the participant has incurred a disability). Benefits are payable as provided in the Modified Retirement Plan. The change-in-control benefit, however, is increased to the extent the participant continues employment and accrues additional benefits after the change in control. A participant’s change-in-control benefit is not reduced for any calendar year or partial calendar year that the commencement of the change-in-control benefit precedes the participant’s Normal Retirement Age. The change-in-control benefit is payable in the form of a life annuity unless the participant has elected an alternative payment method.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2" w:lineRule="exact"/>
        <w:rPr>
          <w:sz w:val="20"/>
          <w:szCs w:val="20"/>
          <w:color w:val="auto"/>
        </w:rPr>
      </w:pPr>
    </w:p>
    <w:p>
      <w:pPr>
        <w:ind w:left="500" w:right="140"/>
        <w:spacing w:after="0" w:line="304" w:lineRule="auto"/>
        <w:rPr>
          <w:sz w:val="20"/>
          <w:szCs w:val="20"/>
          <w:color w:val="auto"/>
        </w:rPr>
      </w:pPr>
      <w:r>
        <w:rPr>
          <w:rFonts w:ascii="Arial" w:cs="Arial" w:eastAsia="Arial" w:hAnsi="Arial"/>
          <w:sz w:val="16"/>
          <w:szCs w:val="16"/>
          <w:color w:val="323232"/>
        </w:rPr>
        <w:t>The following table presents select nonqualified deferred compensation information for 2025 for each NEO. Certain columns specified for this table by Item 402(i) of Regulation S-K have been omitted because they were not applicable.</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2560" w:type="dxa"/>
            <w:vAlign w:val="bottom"/>
            <w:shd w:val="clear" w:color="auto" w:fill="004987"/>
          </w:tcPr>
          <w:p>
            <w:pPr>
              <w:spacing w:after="0"/>
              <w:rPr>
                <w:sz w:val="19"/>
                <w:szCs w:val="19"/>
                <w:color w:val="auto"/>
              </w:rPr>
            </w:pPr>
          </w:p>
        </w:tc>
        <w:tc>
          <w:tcPr>
            <w:tcW w:w="1000" w:type="dxa"/>
            <w:vAlign w:val="bottom"/>
            <w:shd w:val="clear" w:color="auto" w:fill="004987"/>
          </w:tcPr>
          <w:p>
            <w:pPr>
              <w:spacing w:after="0"/>
              <w:rPr>
                <w:sz w:val="19"/>
                <w:szCs w:val="19"/>
                <w:color w:val="auto"/>
              </w:rPr>
            </w:pPr>
          </w:p>
        </w:tc>
        <w:tc>
          <w:tcPr>
            <w:tcW w:w="940" w:type="dxa"/>
            <w:vAlign w:val="bottom"/>
            <w:gridSpan w:val="2"/>
            <w:shd w:val="clear" w:color="auto" w:fill="004987"/>
          </w:tcPr>
          <w:p>
            <w:pPr>
              <w:ind w:left="220"/>
              <w:spacing w:after="0"/>
              <w:rPr>
                <w:sz w:val="20"/>
                <w:szCs w:val="20"/>
                <w:color w:val="auto"/>
              </w:rPr>
            </w:pPr>
            <w:r>
              <w:rPr>
                <w:rFonts w:ascii="Arial" w:cs="Arial" w:eastAsia="Arial" w:hAnsi="Arial"/>
                <w:sz w:val="14"/>
                <w:szCs w:val="14"/>
                <w:b w:val="1"/>
                <w:bCs w:val="1"/>
                <w:color w:val="FFFFFF"/>
              </w:rPr>
              <w:t>Executive</w:t>
            </w:r>
          </w:p>
        </w:tc>
        <w:tc>
          <w:tcPr>
            <w:tcW w:w="420" w:type="dxa"/>
            <w:vAlign w:val="bottom"/>
            <w:shd w:val="clear" w:color="auto" w:fill="004987"/>
          </w:tcPr>
          <w:p>
            <w:pPr>
              <w:spacing w:after="0"/>
              <w:rPr>
                <w:sz w:val="19"/>
                <w:szCs w:val="19"/>
                <w:color w:val="auto"/>
              </w:rPr>
            </w:pPr>
          </w:p>
        </w:tc>
        <w:tc>
          <w:tcPr>
            <w:tcW w:w="1380" w:type="dxa"/>
            <w:vAlign w:val="bottom"/>
            <w:gridSpan w:val="3"/>
            <w:shd w:val="clear" w:color="auto" w:fill="004987"/>
          </w:tcPr>
          <w:p>
            <w:pPr>
              <w:jc w:val="center"/>
              <w:ind w:right="175"/>
              <w:spacing w:after="0"/>
              <w:rPr>
                <w:sz w:val="20"/>
                <w:szCs w:val="20"/>
                <w:color w:val="auto"/>
              </w:rPr>
            </w:pPr>
            <w:r>
              <w:rPr>
                <w:rFonts w:ascii="Arial" w:cs="Arial" w:eastAsia="Arial" w:hAnsi="Arial"/>
                <w:sz w:val="14"/>
                <w:szCs w:val="14"/>
                <w:b w:val="1"/>
                <w:bCs w:val="1"/>
                <w:color w:val="FFFFFF"/>
              </w:rPr>
              <w:t>Company</w:t>
            </w:r>
          </w:p>
        </w:tc>
        <w:tc>
          <w:tcPr>
            <w:tcW w:w="82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700" w:type="dxa"/>
            <w:vAlign w:val="bottom"/>
            <w:shd w:val="clear" w:color="auto" w:fill="004987"/>
          </w:tcPr>
          <w:p>
            <w:pPr>
              <w:spacing w:after="0"/>
              <w:rPr>
                <w:sz w:val="19"/>
                <w:szCs w:val="19"/>
                <w:color w:val="auto"/>
              </w:rPr>
            </w:pPr>
          </w:p>
        </w:tc>
        <w:tc>
          <w:tcPr>
            <w:tcW w:w="134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Aggregate Balance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2560" w:type="dxa"/>
            <w:vAlign w:val="bottom"/>
            <w:shd w:val="clear" w:color="auto" w:fill="004987"/>
          </w:tcPr>
          <w:p>
            <w:pPr>
              <w:spacing w:after="0"/>
              <w:rPr>
                <w:sz w:val="14"/>
                <w:szCs w:val="14"/>
                <w:color w:val="auto"/>
              </w:rPr>
            </w:pPr>
          </w:p>
        </w:tc>
        <w:tc>
          <w:tcPr>
            <w:tcW w:w="1000" w:type="dxa"/>
            <w:vAlign w:val="bottom"/>
            <w:shd w:val="clear" w:color="auto" w:fill="004987"/>
          </w:tcPr>
          <w:p>
            <w:pPr>
              <w:spacing w:after="0"/>
              <w:rPr>
                <w:sz w:val="14"/>
                <w:szCs w:val="14"/>
                <w:color w:val="auto"/>
              </w:rPr>
            </w:pPr>
          </w:p>
        </w:tc>
        <w:tc>
          <w:tcPr>
            <w:tcW w:w="1360" w:type="dxa"/>
            <w:vAlign w:val="bottom"/>
            <w:gridSpan w:val="3"/>
            <w:shd w:val="clear" w:color="auto" w:fill="004987"/>
          </w:tcPr>
          <w:p>
            <w:pPr>
              <w:jc w:val="right"/>
              <w:ind w:right="171"/>
              <w:spacing w:after="0"/>
              <w:rPr>
                <w:sz w:val="20"/>
                <w:szCs w:val="20"/>
                <w:color w:val="auto"/>
              </w:rPr>
            </w:pPr>
            <w:r>
              <w:rPr>
                <w:rFonts w:ascii="Arial" w:cs="Arial" w:eastAsia="Arial" w:hAnsi="Arial"/>
                <w:sz w:val="14"/>
                <w:szCs w:val="14"/>
                <w:b w:val="1"/>
                <w:bCs w:val="1"/>
                <w:color w:val="FFFFFF"/>
              </w:rPr>
              <w:t>Contributions in</w:t>
            </w:r>
          </w:p>
        </w:tc>
        <w:tc>
          <w:tcPr>
            <w:tcW w:w="1380" w:type="dxa"/>
            <w:vAlign w:val="bottom"/>
            <w:gridSpan w:val="3"/>
            <w:shd w:val="clear" w:color="auto" w:fill="004987"/>
          </w:tcPr>
          <w:p>
            <w:pPr>
              <w:jc w:val="center"/>
              <w:ind w:right="175"/>
              <w:spacing w:after="0"/>
              <w:rPr>
                <w:sz w:val="20"/>
                <w:szCs w:val="20"/>
                <w:color w:val="auto"/>
              </w:rPr>
            </w:pPr>
            <w:r>
              <w:rPr>
                <w:rFonts w:ascii="Arial" w:cs="Arial" w:eastAsia="Arial" w:hAnsi="Arial"/>
                <w:sz w:val="14"/>
                <w:szCs w:val="14"/>
                <w:b w:val="1"/>
                <w:bCs w:val="1"/>
                <w:color w:val="FFFFFF"/>
              </w:rPr>
              <w:t>Contributions in</w:t>
            </w:r>
          </w:p>
        </w:tc>
        <w:tc>
          <w:tcPr>
            <w:tcW w:w="1660" w:type="dxa"/>
            <w:vAlign w:val="bottom"/>
            <w:gridSpan w:val="3"/>
            <w:shd w:val="clear" w:color="auto" w:fill="004987"/>
          </w:tcPr>
          <w:p>
            <w:pPr>
              <w:jc w:val="right"/>
              <w:ind w:right="193"/>
              <w:spacing w:after="0"/>
              <w:rPr>
                <w:sz w:val="20"/>
                <w:szCs w:val="20"/>
                <w:color w:val="auto"/>
              </w:rPr>
            </w:pPr>
            <w:r>
              <w:rPr>
                <w:rFonts w:ascii="Arial" w:cs="Arial" w:eastAsia="Arial" w:hAnsi="Arial"/>
                <w:sz w:val="14"/>
                <w:szCs w:val="14"/>
                <w:b w:val="1"/>
                <w:bCs w:val="1"/>
                <w:color w:val="FFFFFF"/>
              </w:rPr>
              <w:t>Account Earnings in</w:t>
            </w:r>
          </w:p>
        </w:tc>
        <w:tc>
          <w:tcPr>
            <w:tcW w:w="134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at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2560" w:type="dxa"/>
            <w:vAlign w:val="bottom"/>
            <w:shd w:val="clear" w:color="auto" w:fill="004987"/>
          </w:tcPr>
          <w:p>
            <w:pPr>
              <w:spacing w:after="0"/>
              <w:rPr>
                <w:sz w:val="14"/>
                <w:szCs w:val="14"/>
                <w:color w:val="auto"/>
              </w:rPr>
            </w:pPr>
          </w:p>
        </w:tc>
        <w:tc>
          <w:tcPr>
            <w:tcW w:w="1000" w:type="dxa"/>
            <w:vAlign w:val="bottom"/>
            <w:shd w:val="clear" w:color="auto" w:fill="004987"/>
          </w:tcPr>
          <w:p>
            <w:pPr>
              <w:spacing w:after="0"/>
              <w:rPr>
                <w:sz w:val="14"/>
                <w:szCs w:val="14"/>
                <w:color w:val="auto"/>
              </w:rPr>
            </w:pPr>
          </w:p>
        </w:tc>
        <w:tc>
          <w:tcPr>
            <w:tcW w:w="400" w:type="dxa"/>
            <w:vAlign w:val="bottom"/>
            <w:shd w:val="clear" w:color="auto" w:fill="004987"/>
          </w:tcPr>
          <w:p>
            <w:pPr>
              <w:spacing w:after="0"/>
              <w:rPr>
                <w:sz w:val="14"/>
                <w:szCs w:val="14"/>
                <w:color w:val="auto"/>
              </w:rPr>
            </w:pPr>
          </w:p>
        </w:tc>
        <w:tc>
          <w:tcPr>
            <w:tcW w:w="540" w:type="dxa"/>
            <w:vAlign w:val="bottom"/>
            <w:shd w:val="clear" w:color="auto" w:fill="004987"/>
          </w:tcPr>
          <w:p>
            <w:pPr>
              <w:jc w:val="right"/>
              <w:ind w:right="147"/>
              <w:spacing w:after="0"/>
              <w:rPr>
                <w:sz w:val="20"/>
                <w:szCs w:val="20"/>
                <w:color w:val="auto"/>
              </w:rPr>
            </w:pPr>
            <w:r>
              <w:rPr>
                <w:rFonts w:ascii="Arial" w:cs="Arial" w:eastAsia="Arial" w:hAnsi="Arial"/>
                <w:sz w:val="14"/>
                <w:szCs w:val="14"/>
                <w:b w:val="1"/>
                <w:bCs w:val="1"/>
                <w:color w:val="FFFFFF"/>
                <w:w w:val="96"/>
              </w:rPr>
              <w:t>2025</w:t>
            </w:r>
          </w:p>
        </w:tc>
        <w:tc>
          <w:tcPr>
            <w:tcW w:w="420" w:type="dxa"/>
            <w:vAlign w:val="bottom"/>
            <w:shd w:val="clear" w:color="auto" w:fill="004987"/>
          </w:tcPr>
          <w:p>
            <w:pPr>
              <w:spacing w:after="0"/>
              <w:rPr>
                <w:sz w:val="14"/>
                <w:szCs w:val="14"/>
                <w:color w:val="auto"/>
              </w:rPr>
            </w:pPr>
          </w:p>
        </w:tc>
        <w:tc>
          <w:tcPr>
            <w:tcW w:w="740" w:type="dxa"/>
            <w:vAlign w:val="bottom"/>
            <w:gridSpan w:val="2"/>
            <w:shd w:val="clear" w:color="auto" w:fill="004987"/>
          </w:tcPr>
          <w:p>
            <w:pPr>
              <w:jc w:val="center"/>
              <w:ind w:left="308"/>
              <w:spacing w:after="0"/>
              <w:rPr>
                <w:sz w:val="20"/>
                <w:szCs w:val="20"/>
                <w:color w:val="auto"/>
              </w:rPr>
            </w:pPr>
            <w:r>
              <w:rPr>
                <w:rFonts w:ascii="Arial" w:cs="Arial" w:eastAsia="Arial" w:hAnsi="Arial"/>
                <w:sz w:val="14"/>
                <w:szCs w:val="14"/>
                <w:b w:val="1"/>
                <w:bCs w:val="1"/>
                <w:color w:val="FFFFFF"/>
              </w:rPr>
              <w:t>2025</w:t>
            </w:r>
          </w:p>
        </w:tc>
        <w:tc>
          <w:tcPr>
            <w:tcW w:w="640" w:type="dxa"/>
            <w:vAlign w:val="bottom"/>
            <w:shd w:val="clear" w:color="auto" w:fill="004987"/>
          </w:tcPr>
          <w:p>
            <w:pPr>
              <w:spacing w:after="0"/>
              <w:rPr>
                <w:sz w:val="14"/>
                <w:szCs w:val="14"/>
                <w:color w:val="auto"/>
              </w:rPr>
            </w:pPr>
          </w:p>
        </w:tc>
        <w:tc>
          <w:tcPr>
            <w:tcW w:w="960" w:type="dxa"/>
            <w:vAlign w:val="bottom"/>
            <w:gridSpan w:val="2"/>
            <w:shd w:val="clear" w:color="auto" w:fill="004987"/>
          </w:tcPr>
          <w:p>
            <w:pPr>
              <w:jc w:val="right"/>
              <w:ind w:right="19"/>
              <w:spacing w:after="0"/>
              <w:rPr>
                <w:sz w:val="20"/>
                <w:szCs w:val="20"/>
                <w:color w:val="auto"/>
              </w:rPr>
            </w:pPr>
            <w:r>
              <w:rPr>
                <w:rFonts w:ascii="Arial" w:cs="Arial" w:eastAsia="Arial" w:hAnsi="Arial"/>
                <w:sz w:val="14"/>
                <w:szCs w:val="14"/>
                <w:b w:val="1"/>
                <w:bCs w:val="1"/>
                <w:color w:val="FFFFFF"/>
              </w:rPr>
              <w:t>2025</w:t>
            </w:r>
          </w:p>
        </w:tc>
        <w:tc>
          <w:tcPr>
            <w:tcW w:w="70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860" w:type="dxa"/>
            <w:vAlign w:val="bottom"/>
            <w:gridSpan w:val="2"/>
            <w:shd w:val="clear" w:color="auto" w:fill="004987"/>
          </w:tcPr>
          <w:p>
            <w:pPr>
              <w:ind w:left="20"/>
              <w:spacing w:after="0"/>
              <w:rPr>
                <w:sz w:val="20"/>
                <w:szCs w:val="20"/>
                <w:color w:val="auto"/>
              </w:rPr>
            </w:pPr>
            <w:r>
              <w:rPr>
                <w:rFonts w:ascii="Arial" w:cs="Arial" w:eastAsia="Arial" w:hAnsi="Arial"/>
                <w:sz w:val="14"/>
                <w:szCs w:val="14"/>
                <w:b w:val="1"/>
                <w:bCs w:val="1"/>
                <w:color w:val="FFFFFF"/>
              </w:rPr>
              <w:t>2025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60" w:type="dxa"/>
            <w:vAlign w:val="bottom"/>
            <w:gridSpan w:val="2"/>
            <w:shd w:val="clear" w:color="auto" w:fill="004987"/>
          </w:tcPr>
          <w:p>
            <w:pPr>
              <w:ind w:left="40"/>
              <w:spacing w:after="0" w:line="225"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14"/>
                <w:szCs w:val="14"/>
                <w:b w:val="1"/>
                <w:bCs w:val="1"/>
                <w:color w:val="FFFFFF"/>
              </w:rPr>
              <w:t>Name</w:t>
            </w:r>
          </w:p>
        </w:tc>
        <w:tc>
          <w:tcPr>
            <w:tcW w:w="1000" w:type="dxa"/>
            <w:vAlign w:val="bottom"/>
            <w:shd w:val="clear" w:color="auto" w:fill="004987"/>
          </w:tcPr>
          <w:p>
            <w:pPr>
              <w:ind w:left="840"/>
              <w:spacing w:after="0"/>
              <w:rPr>
                <w:sz w:val="20"/>
                <w:szCs w:val="20"/>
                <w:color w:val="auto"/>
              </w:rPr>
            </w:pPr>
            <w:r>
              <w:rPr>
                <w:rFonts w:ascii="Arial" w:cs="Arial" w:eastAsia="Arial" w:hAnsi="Arial"/>
                <w:sz w:val="14"/>
                <w:szCs w:val="14"/>
                <w:b w:val="1"/>
                <w:bCs w:val="1"/>
                <w:color w:val="FFFFFF"/>
              </w:rPr>
              <w:t>​ ​</w:t>
            </w:r>
          </w:p>
        </w:tc>
        <w:tc>
          <w:tcPr>
            <w:tcW w:w="400" w:type="dxa"/>
            <w:vAlign w:val="bottom"/>
            <w:shd w:val="clear" w:color="auto" w:fill="004987"/>
          </w:tcPr>
          <w:p>
            <w:pPr>
              <w:spacing w:after="0"/>
              <w:rPr>
                <w:sz w:val="19"/>
                <w:szCs w:val="19"/>
                <w:color w:val="auto"/>
              </w:rPr>
            </w:pPr>
          </w:p>
        </w:tc>
        <w:tc>
          <w:tcPr>
            <w:tcW w:w="540" w:type="dxa"/>
            <w:vAlign w:val="bottom"/>
            <w:shd w:val="clear" w:color="auto" w:fill="004987"/>
          </w:tcPr>
          <w:p>
            <w:pPr>
              <w:jc w:val="right"/>
              <w:ind w:right="147"/>
              <w:spacing w:after="0" w:line="225" w:lineRule="exact"/>
              <w:rPr>
                <w:sz w:val="20"/>
                <w:szCs w:val="20"/>
                <w:color w:val="auto"/>
              </w:rPr>
            </w:pPr>
            <w:r>
              <w:rPr>
                <w:rFonts w:ascii="Arial" w:cs="Arial" w:eastAsia="Arial" w:hAnsi="Arial"/>
                <w:sz w:val="26"/>
                <w:szCs w:val="26"/>
                <w:b w:val="1"/>
                <w:bCs w:val="1"/>
                <w:color w:val="FFFFFF"/>
                <w:w w:val="93"/>
                <w:vertAlign w:val="subscript"/>
              </w:rPr>
              <w:t>($)</w:t>
            </w:r>
            <w:r>
              <w:rPr>
                <w:rFonts w:ascii="Arial" w:cs="Arial" w:eastAsia="Arial" w:hAnsi="Arial"/>
                <w:sz w:val="9"/>
                <w:szCs w:val="9"/>
                <w:b w:val="1"/>
                <w:bCs w:val="1"/>
                <w:color w:val="FFFFFF"/>
                <w:w w:val="93"/>
              </w:rPr>
              <w:t>(1)</w:t>
            </w:r>
          </w:p>
        </w:tc>
        <w:tc>
          <w:tcPr>
            <w:tcW w:w="42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740" w:type="dxa"/>
            <w:vAlign w:val="bottom"/>
            <w:gridSpan w:val="2"/>
            <w:shd w:val="clear" w:color="auto" w:fill="004987"/>
          </w:tcPr>
          <w:p>
            <w:pPr>
              <w:ind w:left="440"/>
              <w:spacing w:after="0" w:line="225" w:lineRule="exact"/>
              <w:rPr>
                <w:sz w:val="20"/>
                <w:szCs w:val="20"/>
                <w:color w:val="auto"/>
              </w:rPr>
            </w:pPr>
            <w:r>
              <w:rPr>
                <w:rFonts w:ascii="Arial" w:cs="Arial" w:eastAsia="Arial" w:hAnsi="Arial"/>
                <w:sz w:val="26"/>
                <w:szCs w:val="26"/>
                <w:b w:val="1"/>
                <w:bCs w:val="1"/>
                <w:color w:val="FFFFFF"/>
                <w:w w:val="86"/>
                <w:vertAlign w:val="subscript"/>
              </w:rPr>
              <w:t>($)</w:t>
            </w:r>
            <w:r>
              <w:rPr>
                <w:rFonts w:ascii="Arial" w:cs="Arial" w:eastAsia="Arial" w:hAnsi="Arial"/>
                <w:sz w:val="9"/>
                <w:szCs w:val="9"/>
                <w:b w:val="1"/>
                <w:bCs w:val="1"/>
                <w:color w:val="FFFFFF"/>
                <w:w w:val="86"/>
              </w:rPr>
              <w:t>(2)</w:t>
            </w:r>
          </w:p>
        </w:tc>
        <w:tc>
          <w:tcPr>
            <w:tcW w:w="64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820" w:type="dxa"/>
            <w:vAlign w:val="bottom"/>
            <w:shd w:val="clear" w:color="auto" w:fill="004987"/>
          </w:tcPr>
          <w:p>
            <w:pPr>
              <w:ind w:left="640"/>
              <w:spacing w:after="0"/>
              <w:rPr>
                <w:sz w:val="20"/>
                <w:szCs w:val="20"/>
                <w:color w:val="auto"/>
              </w:rPr>
            </w:pPr>
            <w:r>
              <w:rPr>
                <w:rFonts w:ascii="Arial" w:cs="Arial" w:eastAsia="Arial" w:hAnsi="Arial"/>
                <w:sz w:val="14"/>
                <w:szCs w:val="14"/>
                <w:b w:val="1"/>
                <w:bCs w:val="1"/>
                <w:color w:val="FFFFFF"/>
                <w:w w:val="93"/>
              </w:rPr>
              <w:t>($)</w:t>
            </w:r>
          </w:p>
        </w:tc>
        <w:tc>
          <w:tcPr>
            <w:tcW w:w="140" w:type="dxa"/>
            <w:vAlign w:val="bottom"/>
            <w:shd w:val="clear" w:color="auto" w:fill="004987"/>
          </w:tcPr>
          <w:p>
            <w:pPr>
              <w:spacing w:after="0"/>
              <w:rPr>
                <w:sz w:val="19"/>
                <w:szCs w:val="19"/>
                <w:color w:val="auto"/>
              </w:rPr>
            </w:pPr>
          </w:p>
        </w:tc>
        <w:tc>
          <w:tcPr>
            <w:tcW w:w="7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480" w:type="dxa"/>
            <w:vAlign w:val="bottom"/>
            <w:shd w:val="clear" w:color="auto" w:fill="004987"/>
          </w:tcPr>
          <w:p>
            <w:pPr>
              <w:spacing w:after="0"/>
              <w:rPr>
                <w:sz w:val="19"/>
                <w:szCs w:val="19"/>
                <w:color w:val="auto"/>
              </w:rPr>
            </w:pPr>
          </w:p>
        </w:tc>
        <w:tc>
          <w:tcPr>
            <w:tcW w:w="280" w:type="dxa"/>
            <w:vAlign w:val="bottom"/>
            <w:shd w:val="clear" w:color="auto" w:fill="004987"/>
          </w:tcPr>
          <w:p>
            <w:pPr>
              <w:jc w:val="center"/>
              <w:ind w:left="22"/>
              <w:spacing w:after="0"/>
              <w:rPr>
                <w:sz w:val="20"/>
                <w:szCs w:val="20"/>
                <w:color w:val="auto"/>
              </w:rPr>
            </w:pPr>
            <w:r>
              <w:rPr>
                <w:rFonts w:ascii="Arial" w:cs="Arial" w:eastAsia="Arial" w:hAnsi="Arial"/>
                <w:sz w:val="14"/>
                <w:szCs w:val="14"/>
                <w:b w:val="1"/>
                <w:bCs w:val="1"/>
                <w:color w:val="FFFFFF"/>
              </w:rPr>
              <w:t>($)</w:t>
            </w:r>
          </w:p>
        </w:tc>
        <w:tc>
          <w:tcPr>
            <w:tcW w:w="580" w:type="dxa"/>
            <w:vAlign w:val="bottom"/>
            <w:shd w:val="clear" w:color="auto" w:fill="004987"/>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1360" w:type="dxa"/>
            <w:vAlign w:val="bottom"/>
            <w:gridSpan w:val="3"/>
          </w:tcPr>
          <w:p>
            <w:pPr>
              <w:jc w:val="right"/>
              <w:ind w:right="91"/>
              <w:spacing w:after="0"/>
              <w:rPr>
                <w:sz w:val="20"/>
                <w:szCs w:val="20"/>
                <w:color w:val="auto"/>
              </w:rPr>
            </w:pPr>
            <w:r>
              <w:rPr>
                <w:rFonts w:ascii="Arial" w:cs="Arial" w:eastAsia="Arial" w:hAnsi="Arial"/>
                <w:sz w:val="16"/>
                <w:szCs w:val="16"/>
                <w:color w:val="323232"/>
              </w:rPr>
              <w:t>$   666,076​</w:t>
            </w:r>
          </w:p>
        </w:tc>
        <w:tc>
          <w:tcPr>
            <w:tcW w:w="1380" w:type="dxa"/>
            <w:vAlign w:val="bottom"/>
            <w:gridSpan w:val="3"/>
          </w:tcPr>
          <w:p>
            <w:pPr>
              <w:jc w:val="right"/>
              <w:ind w:right="115"/>
              <w:spacing w:after="0"/>
              <w:rPr>
                <w:sz w:val="20"/>
                <w:szCs w:val="20"/>
                <w:color w:val="auto"/>
              </w:rPr>
            </w:pPr>
            <w:r>
              <w:rPr>
                <w:rFonts w:ascii="Arial" w:cs="Arial" w:eastAsia="Arial" w:hAnsi="Arial"/>
                <w:sz w:val="16"/>
                <w:szCs w:val="16"/>
                <w:color w:val="323232"/>
              </w:rPr>
              <w:t>$   38,750​</w:t>
            </w:r>
          </w:p>
        </w:tc>
        <w:tc>
          <w:tcPr>
            <w:tcW w:w="1660" w:type="dxa"/>
            <w:vAlign w:val="bottom"/>
            <w:gridSpan w:val="3"/>
          </w:tcPr>
          <w:p>
            <w:pPr>
              <w:jc w:val="right"/>
              <w:ind w:right="113"/>
              <w:spacing w:after="0"/>
              <w:rPr>
                <w:sz w:val="20"/>
                <w:szCs w:val="20"/>
                <w:color w:val="auto"/>
              </w:rPr>
            </w:pPr>
            <w:r>
              <w:rPr>
                <w:rFonts w:ascii="Arial" w:cs="Arial" w:eastAsia="Arial" w:hAnsi="Arial"/>
                <w:sz w:val="16"/>
                <w:szCs w:val="16"/>
                <w:color w:val="323232"/>
              </w:rPr>
              <w:t>$   12,324​</w:t>
            </w:r>
          </w:p>
        </w:tc>
        <w:tc>
          <w:tcPr>
            <w:tcW w:w="1380" w:type="dxa"/>
            <w:vAlign w:val="bottom"/>
            <w:gridSpan w:val="4"/>
          </w:tcPr>
          <w:p>
            <w:pPr>
              <w:jc w:val="right"/>
              <w:spacing w:after="0"/>
              <w:rPr>
                <w:sz w:val="20"/>
                <w:szCs w:val="20"/>
                <w:color w:val="auto"/>
              </w:rPr>
            </w:pPr>
            <w:r>
              <w:rPr>
                <w:rFonts w:ascii="Arial" w:cs="Arial" w:eastAsia="Arial" w:hAnsi="Arial"/>
                <w:sz w:val="16"/>
                <w:szCs w:val="16"/>
                <w:color w:val="323232"/>
              </w:rPr>
              <w:t>$   4,928,715​</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560" w:type="dxa"/>
            <w:vAlign w:val="bottom"/>
            <w:tcBorders>
              <w:bottom w:val="single" w:sz="8" w:color="6EC4E8"/>
            </w:tcBorders>
          </w:tcPr>
          <w:p>
            <w:pPr>
              <w:spacing w:after="0"/>
              <w:rPr>
                <w:sz w:val="9"/>
                <w:szCs w:val="9"/>
                <w:color w:val="auto"/>
              </w:rPr>
            </w:pPr>
          </w:p>
        </w:tc>
        <w:tc>
          <w:tcPr>
            <w:tcW w:w="1000" w:type="dxa"/>
            <w:vAlign w:val="bottom"/>
            <w:tcBorders>
              <w:bottom w:val="single" w:sz="8" w:color="6EC4E8"/>
            </w:tcBorders>
            <w:vMerge w:val="continue"/>
          </w:tcPr>
          <w:p>
            <w:pPr>
              <w:spacing w:after="0"/>
              <w:rPr>
                <w:sz w:val="9"/>
                <w:szCs w:val="9"/>
                <w:color w:val="auto"/>
              </w:rPr>
            </w:pPr>
          </w:p>
        </w:tc>
        <w:tc>
          <w:tcPr>
            <w:tcW w:w="400" w:type="dxa"/>
            <w:vAlign w:val="bottom"/>
            <w:tcBorders>
              <w:bottom w:val="single" w:sz="8" w:color="6EC4E8"/>
            </w:tcBorders>
          </w:tcPr>
          <w:p>
            <w:pPr>
              <w:ind w:left="360"/>
              <w:spacing w:after="0" w:line="108" w:lineRule="exact"/>
              <w:rPr>
                <w:sz w:val="20"/>
                <w:szCs w:val="20"/>
                <w:color w:val="auto"/>
              </w:rPr>
            </w:pPr>
            <w:r>
              <w:rPr>
                <w:rFonts w:ascii="Arial" w:cs="Arial" w:eastAsia="Arial" w:hAnsi="Arial"/>
                <w:sz w:val="12"/>
                <w:szCs w:val="12"/>
                <w:color w:val="323232"/>
              </w:rPr>
              <w:t>​</w:t>
            </w:r>
          </w:p>
        </w:tc>
        <w:tc>
          <w:tcPr>
            <w:tcW w:w="540" w:type="dxa"/>
            <w:vAlign w:val="bottom"/>
            <w:tcBorders>
              <w:bottom w:val="single" w:sz="8" w:color="6EC4E8"/>
            </w:tcBorders>
          </w:tcPr>
          <w:p>
            <w:pPr>
              <w:spacing w:after="0"/>
              <w:rPr>
                <w:sz w:val="9"/>
                <w:szCs w:val="9"/>
                <w:color w:val="auto"/>
              </w:rPr>
            </w:pPr>
          </w:p>
        </w:tc>
        <w:tc>
          <w:tcPr>
            <w:tcW w:w="42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520" w:type="dxa"/>
            <w:vAlign w:val="bottom"/>
            <w:tcBorders>
              <w:bottom w:val="single" w:sz="8" w:color="6EC4E8"/>
            </w:tcBorders>
          </w:tcPr>
          <w:p>
            <w:pPr>
              <w:ind w:left="440"/>
              <w:spacing w:after="0" w:line="108" w:lineRule="exact"/>
              <w:rPr>
                <w:sz w:val="20"/>
                <w:szCs w:val="20"/>
                <w:color w:val="auto"/>
              </w:rPr>
            </w:pPr>
            <w:r>
              <w:rPr>
                <w:rFonts w:ascii="Arial" w:cs="Arial" w:eastAsia="Arial" w:hAnsi="Arial"/>
                <w:sz w:val="12"/>
                <w:szCs w:val="12"/>
                <w:color w:val="323232"/>
              </w:rPr>
              <w:t>​</w:t>
            </w:r>
          </w:p>
        </w:tc>
        <w:tc>
          <w:tcPr>
            <w:tcW w:w="220" w:type="dxa"/>
            <w:vAlign w:val="bottom"/>
            <w:tcBorders>
              <w:bottom w:val="single" w:sz="8" w:color="6EC4E8"/>
            </w:tcBorders>
          </w:tcPr>
          <w:p>
            <w:pPr>
              <w:spacing w:after="0"/>
              <w:rPr>
                <w:sz w:val="9"/>
                <w:szCs w:val="9"/>
                <w:color w:val="auto"/>
              </w:rPr>
            </w:pPr>
          </w:p>
        </w:tc>
        <w:tc>
          <w:tcPr>
            <w:tcW w:w="64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820" w:type="dxa"/>
            <w:vAlign w:val="bottom"/>
            <w:tcBorders>
              <w:bottom w:val="single" w:sz="8" w:color="6EC4E8"/>
            </w:tcBorders>
          </w:tcPr>
          <w:p>
            <w:pPr>
              <w:ind w:left="720"/>
              <w:spacing w:after="0" w:line="108" w:lineRule="exact"/>
              <w:rPr>
                <w:sz w:val="20"/>
                <w:szCs w:val="20"/>
                <w:color w:val="auto"/>
              </w:rPr>
            </w:pPr>
            <w:r>
              <w:rPr>
                <w:rFonts w:ascii="Arial" w:cs="Arial" w:eastAsia="Arial" w:hAnsi="Arial"/>
                <w:sz w:val="12"/>
                <w:szCs w:val="12"/>
                <w:color w:val="323232"/>
              </w:rPr>
              <w:t>​</w:t>
            </w:r>
          </w:p>
        </w:tc>
        <w:tc>
          <w:tcPr>
            <w:tcW w:w="140" w:type="dxa"/>
            <w:vAlign w:val="bottom"/>
            <w:tcBorders>
              <w:bottom w:val="single" w:sz="8" w:color="6EC4E8"/>
            </w:tcBorders>
          </w:tcPr>
          <w:p>
            <w:pPr>
              <w:spacing w:after="0"/>
              <w:rPr>
                <w:sz w:val="9"/>
                <w:szCs w:val="9"/>
                <w:color w:val="auto"/>
              </w:rPr>
            </w:pPr>
          </w:p>
        </w:tc>
        <w:tc>
          <w:tcPr>
            <w:tcW w:w="70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480" w:type="dxa"/>
            <w:vAlign w:val="bottom"/>
            <w:tcBorders>
              <w:bottom w:val="single" w:sz="8" w:color="6EC4E8"/>
            </w:tcBorders>
          </w:tcPr>
          <w:p>
            <w:pPr>
              <w:ind w:left="400"/>
              <w:spacing w:after="0" w:line="108" w:lineRule="exact"/>
              <w:rPr>
                <w:sz w:val="20"/>
                <w:szCs w:val="20"/>
                <w:color w:val="auto"/>
              </w:rPr>
            </w:pPr>
            <w:r>
              <w:rPr>
                <w:rFonts w:ascii="Arial" w:cs="Arial" w:eastAsia="Arial" w:hAnsi="Arial"/>
                <w:sz w:val="12"/>
                <w:szCs w:val="12"/>
                <w:color w:val="323232"/>
              </w:rPr>
              <w:t>​</w:t>
            </w:r>
          </w:p>
        </w:tc>
        <w:tc>
          <w:tcPr>
            <w:tcW w:w="280" w:type="dxa"/>
            <w:vAlign w:val="bottom"/>
            <w:tcBorders>
              <w:bottom w:val="single" w:sz="8" w:color="6EC4E8"/>
            </w:tcBorders>
          </w:tcPr>
          <w:p>
            <w:pPr>
              <w:spacing w:after="0"/>
              <w:rPr>
                <w:sz w:val="9"/>
                <w:szCs w:val="9"/>
                <w:color w:val="auto"/>
              </w:rPr>
            </w:pPr>
          </w:p>
        </w:tc>
        <w:tc>
          <w:tcPr>
            <w:tcW w:w="5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40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540" w:type="dxa"/>
            <w:vAlign w:val="bottom"/>
          </w:tcPr>
          <w:p>
            <w:pPr>
              <w:jc w:val="right"/>
              <w:ind w:right="367"/>
              <w:spacing w:after="0"/>
              <w:rPr>
                <w:sz w:val="20"/>
                <w:szCs w:val="20"/>
                <w:color w:val="auto"/>
              </w:rPr>
            </w:pPr>
            <w:r>
              <w:rPr>
                <w:rFonts w:ascii="Arial" w:cs="Arial" w:eastAsia="Arial" w:hAnsi="Arial"/>
                <w:sz w:val="16"/>
                <w:szCs w:val="16"/>
                <w:color w:val="323232"/>
              </w:rPr>
              <w:t>​</w:t>
            </w:r>
          </w:p>
        </w:tc>
        <w:tc>
          <w:tcPr>
            <w:tcW w:w="420" w:type="dxa"/>
            <w:vAlign w:val="bottom"/>
          </w:tcPr>
          <w:p>
            <w:pPr>
              <w:jc w:val="right"/>
              <w:ind w:right="91"/>
              <w:spacing w:after="0"/>
              <w:rPr>
                <w:sz w:val="20"/>
                <w:szCs w:val="20"/>
                <w:color w:val="auto"/>
              </w:rPr>
            </w:pPr>
            <w:r>
              <w:rPr>
                <w:rFonts w:ascii="Arial" w:cs="Arial" w:eastAsia="Arial" w:hAnsi="Arial"/>
                <w:sz w:val="16"/>
                <w:szCs w:val="16"/>
                <w:color w:val="323232"/>
              </w:rPr>
              <w:t>—​</w:t>
            </w:r>
          </w:p>
        </w:tc>
        <w:tc>
          <w:tcPr>
            <w:tcW w:w="52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860" w:type="dxa"/>
            <w:vAlign w:val="bottom"/>
            <w:gridSpan w:val="2"/>
          </w:tcPr>
          <w:p>
            <w:pPr>
              <w:jc w:val="right"/>
              <w:ind w:right="115"/>
              <w:spacing w:after="0"/>
              <w:rPr>
                <w:sz w:val="20"/>
                <w:szCs w:val="20"/>
                <w:color w:val="auto"/>
              </w:rPr>
            </w:pPr>
            <w:r>
              <w:rPr>
                <w:rFonts w:ascii="Arial" w:cs="Arial" w:eastAsia="Arial" w:hAnsi="Arial"/>
                <w:sz w:val="16"/>
                <w:szCs w:val="16"/>
                <w:color w:val="323232"/>
              </w:rPr>
              <w:t>​ 10,000​</w:t>
            </w:r>
          </w:p>
        </w:tc>
        <w:tc>
          <w:tcPr>
            <w:tcW w:w="820" w:type="dxa"/>
            <w:vAlign w:val="bottom"/>
            <w:vMerge w:val="restart"/>
          </w:tcPr>
          <w:p>
            <w:pPr>
              <w:ind w:left="720"/>
              <w:spacing w:after="0"/>
              <w:rPr>
                <w:sz w:val="20"/>
                <w:szCs w:val="20"/>
                <w:color w:val="auto"/>
              </w:rPr>
            </w:pPr>
            <w:r>
              <w:rPr>
                <w:rFonts w:ascii="Arial" w:cs="Arial" w:eastAsia="Arial" w:hAnsi="Arial"/>
                <w:sz w:val="16"/>
                <w:szCs w:val="16"/>
                <w:color w:val="323232"/>
              </w:rPr>
              <w:t>​</w:t>
            </w:r>
          </w:p>
        </w:tc>
        <w:tc>
          <w:tcPr>
            <w:tcW w:w="140" w:type="dxa"/>
            <w:vAlign w:val="bottom"/>
          </w:tcPr>
          <w:p>
            <w:pPr>
              <w:jc w:val="right"/>
              <w:spacing w:after="0"/>
              <w:rPr>
                <w:sz w:val="20"/>
                <w:szCs w:val="20"/>
                <w:color w:val="auto"/>
              </w:rPr>
            </w:pPr>
            <w:r>
              <w:rPr>
                <w:rFonts w:ascii="Arial" w:cs="Arial" w:eastAsia="Arial" w:hAnsi="Arial"/>
                <w:sz w:val="16"/>
                <w:szCs w:val="16"/>
                <w:color w:val="323232"/>
              </w:rPr>
              <w:t>​</w:t>
            </w:r>
          </w:p>
        </w:tc>
        <w:tc>
          <w:tcPr>
            <w:tcW w:w="700" w:type="dxa"/>
            <w:vAlign w:val="bottom"/>
          </w:tcPr>
          <w:p>
            <w:pPr>
              <w:jc w:val="right"/>
              <w:ind w:right="113"/>
              <w:spacing w:after="0"/>
              <w:rPr>
                <w:sz w:val="20"/>
                <w:szCs w:val="20"/>
                <w:color w:val="auto"/>
              </w:rPr>
            </w:pPr>
            <w:r>
              <w:rPr>
                <w:rFonts w:ascii="Arial" w:cs="Arial" w:eastAsia="Arial" w:hAnsi="Arial"/>
                <w:sz w:val="16"/>
                <w:szCs w:val="16"/>
                <w:color w:val="323232"/>
              </w:rPr>
              <w:t>1,587​</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280" w:type="dxa"/>
            <w:vAlign w:val="bottom"/>
          </w:tcPr>
          <w:p>
            <w:pPr>
              <w:ind w:left="20"/>
              <w:spacing w:after="0"/>
              <w:rPr>
                <w:sz w:val="20"/>
                <w:szCs w:val="20"/>
                <w:color w:val="auto"/>
              </w:rPr>
            </w:pPr>
            <w:r>
              <w:rPr>
                <w:rFonts w:ascii="Arial" w:cs="Arial" w:eastAsia="Arial" w:hAnsi="Arial"/>
                <w:sz w:val="16"/>
                <w:szCs w:val="16"/>
                <w:color w:val="323232"/>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323232"/>
              </w:rPr>
              <w:t>70,667​</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560" w:type="dxa"/>
            <w:vAlign w:val="bottom"/>
            <w:tcBorders>
              <w:bottom w:val="single" w:sz="8" w:color="6EC4E8"/>
            </w:tcBorders>
          </w:tcPr>
          <w:p>
            <w:pPr>
              <w:spacing w:after="0"/>
              <w:rPr>
                <w:sz w:val="9"/>
                <w:szCs w:val="9"/>
                <w:color w:val="auto"/>
              </w:rPr>
            </w:pPr>
          </w:p>
        </w:tc>
        <w:tc>
          <w:tcPr>
            <w:tcW w:w="1000" w:type="dxa"/>
            <w:vAlign w:val="bottom"/>
            <w:tcBorders>
              <w:bottom w:val="single" w:sz="8" w:color="6EC4E8"/>
            </w:tcBorders>
            <w:vMerge w:val="continue"/>
          </w:tcPr>
          <w:p>
            <w:pPr>
              <w:spacing w:after="0"/>
              <w:rPr>
                <w:sz w:val="9"/>
                <w:szCs w:val="9"/>
                <w:color w:val="auto"/>
              </w:rPr>
            </w:pPr>
          </w:p>
        </w:tc>
        <w:tc>
          <w:tcPr>
            <w:tcW w:w="400" w:type="dxa"/>
            <w:vAlign w:val="bottom"/>
            <w:tcBorders>
              <w:bottom w:val="single" w:sz="8" w:color="6EC4E8"/>
            </w:tcBorders>
            <w:vMerge w:val="continue"/>
          </w:tcPr>
          <w:p>
            <w:pPr>
              <w:spacing w:after="0"/>
              <w:rPr>
                <w:sz w:val="9"/>
                <w:szCs w:val="9"/>
                <w:color w:val="auto"/>
              </w:rPr>
            </w:pPr>
          </w:p>
        </w:tc>
        <w:tc>
          <w:tcPr>
            <w:tcW w:w="540" w:type="dxa"/>
            <w:vAlign w:val="bottom"/>
            <w:tcBorders>
              <w:bottom w:val="single" w:sz="8" w:color="6EC4E8"/>
            </w:tcBorders>
          </w:tcPr>
          <w:p>
            <w:pPr>
              <w:spacing w:after="0"/>
              <w:rPr>
                <w:sz w:val="9"/>
                <w:szCs w:val="9"/>
                <w:color w:val="auto"/>
              </w:rPr>
            </w:pPr>
          </w:p>
        </w:tc>
        <w:tc>
          <w:tcPr>
            <w:tcW w:w="42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520" w:type="dxa"/>
            <w:vAlign w:val="bottom"/>
            <w:tcBorders>
              <w:bottom w:val="single" w:sz="8" w:color="6EC4E8"/>
            </w:tcBorders>
            <w:vMerge w:val="continue"/>
          </w:tcPr>
          <w:p>
            <w:pPr>
              <w:spacing w:after="0"/>
              <w:rPr>
                <w:sz w:val="9"/>
                <w:szCs w:val="9"/>
                <w:color w:val="auto"/>
              </w:rPr>
            </w:pPr>
          </w:p>
        </w:tc>
        <w:tc>
          <w:tcPr>
            <w:tcW w:w="220" w:type="dxa"/>
            <w:vAlign w:val="bottom"/>
            <w:tcBorders>
              <w:bottom w:val="single" w:sz="8" w:color="6EC4E8"/>
            </w:tcBorders>
          </w:tcPr>
          <w:p>
            <w:pPr>
              <w:spacing w:after="0"/>
              <w:rPr>
                <w:sz w:val="9"/>
                <w:szCs w:val="9"/>
                <w:color w:val="auto"/>
              </w:rPr>
            </w:pPr>
          </w:p>
        </w:tc>
        <w:tc>
          <w:tcPr>
            <w:tcW w:w="64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820" w:type="dxa"/>
            <w:vAlign w:val="bottom"/>
            <w:tcBorders>
              <w:bottom w:val="single" w:sz="8" w:color="6EC4E8"/>
            </w:tcBorders>
            <w:vMerge w:val="continue"/>
          </w:tcPr>
          <w:p>
            <w:pPr>
              <w:spacing w:after="0"/>
              <w:rPr>
                <w:sz w:val="9"/>
                <w:szCs w:val="9"/>
                <w:color w:val="auto"/>
              </w:rPr>
            </w:pPr>
          </w:p>
        </w:tc>
        <w:tc>
          <w:tcPr>
            <w:tcW w:w="140" w:type="dxa"/>
            <w:vAlign w:val="bottom"/>
            <w:tcBorders>
              <w:bottom w:val="single" w:sz="8" w:color="6EC4E8"/>
            </w:tcBorders>
          </w:tcPr>
          <w:p>
            <w:pPr>
              <w:spacing w:after="0"/>
              <w:rPr>
                <w:sz w:val="9"/>
                <w:szCs w:val="9"/>
                <w:color w:val="auto"/>
              </w:rPr>
            </w:pPr>
          </w:p>
        </w:tc>
        <w:tc>
          <w:tcPr>
            <w:tcW w:w="70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4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tcPr>
          <w:p>
            <w:pPr>
              <w:spacing w:after="0"/>
              <w:rPr>
                <w:sz w:val="9"/>
                <w:szCs w:val="9"/>
                <w:color w:val="auto"/>
              </w:rPr>
            </w:pPr>
          </w:p>
        </w:tc>
        <w:tc>
          <w:tcPr>
            <w:tcW w:w="5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40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960" w:type="dxa"/>
            <w:vAlign w:val="bottom"/>
            <w:gridSpan w:val="2"/>
          </w:tcPr>
          <w:p>
            <w:pPr>
              <w:jc w:val="right"/>
              <w:ind w:right="91"/>
              <w:spacing w:after="0"/>
              <w:rPr>
                <w:sz w:val="20"/>
                <w:szCs w:val="20"/>
                <w:color w:val="auto"/>
              </w:rPr>
            </w:pPr>
            <w:r>
              <w:rPr>
                <w:rFonts w:ascii="Arial" w:cs="Arial" w:eastAsia="Arial" w:hAnsi="Arial"/>
                <w:sz w:val="16"/>
                <w:szCs w:val="16"/>
                <w:color w:val="323232"/>
              </w:rPr>
              <w:t>​ 126,540​</w:t>
            </w:r>
          </w:p>
        </w:tc>
        <w:tc>
          <w:tcPr>
            <w:tcW w:w="52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860" w:type="dxa"/>
            <w:vAlign w:val="bottom"/>
            <w:gridSpan w:val="2"/>
          </w:tcPr>
          <w:p>
            <w:pPr>
              <w:jc w:val="right"/>
              <w:ind w:right="115"/>
              <w:spacing w:after="0"/>
              <w:rPr>
                <w:sz w:val="20"/>
                <w:szCs w:val="20"/>
                <w:color w:val="auto"/>
              </w:rPr>
            </w:pPr>
            <w:r>
              <w:rPr>
                <w:rFonts w:ascii="Arial" w:cs="Arial" w:eastAsia="Arial" w:hAnsi="Arial"/>
                <w:sz w:val="16"/>
                <w:szCs w:val="16"/>
                <w:color w:val="323232"/>
              </w:rPr>
              <w:t>​ 16,250​</w:t>
            </w:r>
          </w:p>
        </w:tc>
        <w:tc>
          <w:tcPr>
            <w:tcW w:w="820" w:type="dxa"/>
            <w:vAlign w:val="bottom"/>
            <w:vMerge w:val="restart"/>
          </w:tcPr>
          <w:p>
            <w:pPr>
              <w:ind w:left="720"/>
              <w:spacing w:after="0"/>
              <w:rPr>
                <w:sz w:val="20"/>
                <w:szCs w:val="20"/>
                <w:color w:val="auto"/>
              </w:rPr>
            </w:pPr>
            <w:r>
              <w:rPr>
                <w:rFonts w:ascii="Arial" w:cs="Arial" w:eastAsia="Arial" w:hAnsi="Arial"/>
                <w:sz w:val="16"/>
                <w:szCs w:val="16"/>
                <w:color w:val="323232"/>
              </w:rPr>
              <w:t>​</w:t>
            </w:r>
          </w:p>
        </w:tc>
        <w:tc>
          <w:tcPr>
            <w:tcW w:w="140" w:type="dxa"/>
            <w:vAlign w:val="bottom"/>
          </w:tcPr>
          <w:p>
            <w:pPr>
              <w:jc w:val="right"/>
              <w:spacing w:after="0"/>
              <w:rPr>
                <w:sz w:val="20"/>
                <w:szCs w:val="20"/>
                <w:color w:val="auto"/>
              </w:rPr>
            </w:pPr>
            <w:r>
              <w:rPr>
                <w:rFonts w:ascii="Arial" w:cs="Arial" w:eastAsia="Arial" w:hAnsi="Arial"/>
                <w:sz w:val="16"/>
                <w:szCs w:val="16"/>
                <w:color w:val="323232"/>
              </w:rPr>
              <w:t>​</w:t>
            </w:r>
          </w:p>
        </w:tc>
        <w:tc>
          <w:tcPr>
            <w:tcW w:w="700" w:type="dxa"/>
            <w:vAlign w:val="bottom"/>
          </w:tcPr>
          <w:p>
            <w:pPr>
              <w:jc w:val="right"/>
              <w:ind w:right="113"/>
              <w:spacing w:after="0"/>
              <w:rPr>
                <w:sz w:val="20"/>
                <w:szCs w:val="20"/>
                <w:color w:val="auto"/>
              </w:rPr>
            </w:pPr>
            <w:r>
              <w:rPr>
                <w:rFonts w:ascii="Arial" w:cs="Arial" w:eastAsia="Arial" w:hAnsi="Arial"/>
                <w:sz w:val="16"/>
                <w:szCs w:val="16"/>
                <w:color w:val="323232"/>
              </w:rPr>
              <w:t>7,786​</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280" w:type="dxa"/>
            <w:vAlign w:val="bottom"/>
          </w:tcPr>
          <w:p>
            <w:pPr>
              <w:ind w:left="20"/>
              <w:spacing w:after="0"/>
              <w:rPr>
                <w:sz w:val="20"/>
                <w:szCs w:val="20"/>
                <w:color w:val="auto"/>
              </w:rPr>
            </w:pPr>
            <w:r>
              <w:rPr>
                <w:rFonts w:ascii="Arial" w:cs="Arial" w:eastAsia="Arial" w:hAnsi="Arial"/>
                <w:sz w:val="16"/>
                <w:szCs w:val="16"/>
                <w:color w:val="323232"/>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323232"/>
              </w:rPr>
              <w:t>688,968​</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560" w:type="dxa"/>
            <w:vAlign w:val="bottom"/>
            <w:tcBorders>
              <w:bottom w:val="single" w:sz="8" w:color="6EC4E8"/>
            </w:tcBorders>
          </w:tcPr>
          <w:p>
            <w:pPr>
              <w:spacing w:after="0"/>
              <w:rPr>
                <w:sz w:val="9"/>
                <w:szCs w:val="9"/>
                <w:color w:val="auto"/>
              </w:rPr>
            </w:pPr>
          </w:p>
        </w:tc>
        <w:tc>
          <w:tcPr>
            <w:tcW w:w="1000" w:type="dxa"/>
            <w:vAlign w:val="bottom"/>
            <w:tcBorders>
              <w:bottom w:val="single" w:sz="8" w:color="6EC4E8"/>
            </w:tcBorders>
            <w:vMerge w:val="continue"/>
          </w:tcPr>
          <w:p>
            <w:pPr>
              <w:spacing w:after="0"/>
              <w:rPr>
                <w:sz w:val="9"/>
                <w:szCs w:val="9"/>
                <w:color w:val="auto"/>
              </w:rPr>
            </w:pPr>
          </w:p>
        </w:tc>
        <w:tc>
          <w:tcPr>
            <w:tcW w:w="400" w:type="dxa"/>
            <w:vAlign w:val="bottom"/>
            <w:tcBorders>
              <w:bottom w:val="single" w:sz="8" w:color="6EC4E8"/>
            </w:tcBorders>
            <w:vMerge w:val="continue"/>
          </w:tcPr>
          <w:p>
            <w:pPr>
              <w:spacing w:after="0"/>
              <w:rPr>
                <w:sz w:val="9"/>
                <w:szCs w:val="9"/>
                <w:color w:val="auto"/>
              </w:rPr>
            </w:pPr>
          </w:p>
        </w:tc>
        <w:tc>
          <w:tcPr>
            <w:tcW w:w="540" w:type="dxa"/>
            <w:vAlign w:val="bottom"/>
            <w:tcBorders>
              <w:bottom w:val="single" w:sz="8" w:color="6EC4E8"/>
            </w:tcBorders>
          </w:tcPr>
          <w:p>
            <w:pPr>
              <w:spacing w:after="0"/>
              <w:rPr>
                <w:sz w:val="9"/>
                <w:szCs w:val="9"/>
                <w:color w:val="auto"/>
              </w:rPr>
            </w:pPr>
          </w:p>
        </w:tc>
        <w:tc>
          <w:tcPr>
            <w:tcW w:w="42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520" w:type="dxa"/>
            <w:vAlign w:val="bottom"/>
            <w:tcBorders>
              <w:bottom w:val="single" w:sz="8" w:color="6EC4E8"/>
            </w:tcBorders>
            <w:vMerge w:val="continue"/>
          </w:tcPr>
          <w:p>
            <w:pPr>
              <w:spacing w:after="0"/>
              <w:rPr>
                <w:sz w:val="9"/>
                <w:szCs w:val="9"/>
                <w:color w:val="auto"/>
              </w:rPr>
            </w:pPr>
          </w:p>
        </w:tc>
        <w:tc>
          <w:tcPr>
            <w:tcW w:w="220" w:type="dxa"/>
            <w:vAlign w:val="bottom"/>
            <w:tcBorders>
              <w:bottom w:val="single" w:sz="8" w:color="6EC4E8"/>
            </w:tcBorders>
          </w:tcPr>
          <w:p>
            <w:pPr>
              <w:spacing w:after="0"/>
              <w:rPr>
                <w:sz w:val="9"/>
                <w:szCs w:val="9"/>
                <w:color w:val="auto"/>
              </w:rPr>
            </w:pPr>
          </w:p>
        </w:tc>
        <w:tc>
          <w:tcPr>
            <w:tcW w:w="64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820" w:type="dxa"/>
            <w:vAlign w:val="bottom"/>
            <w:tcBorders>
              <w:bottom w:val="single" w:sz="8" w:color="6EC4E8"/>
            </w:tcBorders>
            <w:vMerge w:val="continue"/>
          </w:tcPr>
          <w:p>
            <w:pPr>
              <w:spacing w:after="0"/>
              <w:rPr>
                <w:sz w:val="9"/>
                <w:szCs w:val="9"/>
                <w:color w:val="auto"/>
              </w:rPr>
            </w:pPr>
          </w:p>
        </w:tc>
        <w:tc>
          <w:tcPr>
            <w:tcW w:w="140" w:type="dxa"/>
            <w:vAlign w:val="bottom"/>
            <w:tcBorders>
              <w:bottom w:val="single" w:sz="8" w:color="6EC4E8"/>
            </w:tcBorders>
          </w:tcPr>
          <w:p>
            <w:pPr>
              <w:spacing w:after="0"/>
              <w:rPr>
                <w:sz w:val="9"/>
                <w:szCs w:val="9"/>
                <w:color w:val="auto"/>
              </w:rPr>
            </w:pPr>
          </w:p>
        </w:tc>
        <w:tc>
          <w:tcPr>
            <w:tcW w:w="70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4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tcPr>
          <w:p>
            <w:pPr>
              <w:spacing w:after="0"/>
              <w:rPr>
                <w:sz w:val="9"/>
                <w:szCs w:val="9"/>
                <w:color w:val="auto"/>
              </w:rPr>
            </w:pPr>
          </w:p>
        </w:tc>
        <w:tc>
          <w:tcPr>
            <w:tcW w:w="5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40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540" w:type="dxa"/>
            <w:vAlign w:val="bottom"/>
          </w:tcPr>
          <w:p>
            <w:pPr>
              <w:jc w:val="right"/>
              <w:ind w:right="367"/>
              <w:spacing w:after="0"/>
              <w:rPr>
                <w:sz w:val="20"/>
                <w:szCs w:val="20"/>
                <w:color w:val="auto"/>
              </w:rPr>
            </w:pPr>
            <w:r>
              <w:rPr>
                <w:rFonts w:ascii="Arial" w:cs="Arial" w:eastAsia="Arial" w:hAnsi="Arial"/>
                <w:sz w:val="16"/>
                <w:szCs w:val="16"/>
                <w:color w:val="323232"/>
              </w:rPr>
              <w:t>​</w:t>
            </w:r>
          </w:p>
        </w:tc>
        <w:tc>
          <w:tcPr>
            <w:tcW w:w="420" w:type="dxa"/>
            <w:vAlign w:val="bottom"/>
          </w:tcPr>
          <w:p>
            <w:pPr>
              <w:jc w:val="right"/>
              <w:ind w:right="91"/>
              <w:spacing w:after="0"/>
              <w:rPr>
                <w:sz w:val="20"/>
                <w:szCs w:val="20"/>
                <w:color w:val="auto"/>
              </w:rPr>
            </w:pPr>
            <w:r>
              <w:rPr>
                <w:rFonts w:ascii="Arial" w:cs="Arial" w:eastAsia="Arial" w:hAnsi="Arial"/>
                <w:sz w:val="16"/>
                <w:szCs w:val="16"/>
                <w:color w:val="323232"/>
              </w:rPr>
              <w:t>—​</w:t>
            </w:r>
          </w:p>
        </w:tc>
        <w:tc>
          <w:tcPr>
            <w:tcW w:w="52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860" w:type="dxa"/>
            <w:vAlign w:val="bottom"/>
            <w:gridSpan w:val="2"/>
          </w:tcPr>
          <w:p>
            <w:pPr>
              <w:jc w:val="right"/>
              <w:ind w:right="115"/>
              <w:spacing w:after="0"/>
              <w:rPr>
                <w:sz w:val="20"/>
                <w:szCs w:val="20"/>
                <w:color w:val="auto"/>
              </w:rPr>
            </w:pPr>
            <w:r>
              <w:rPr>
                <w:rFonts w:ascii="Arial" w:cs="Arial" w:eastAsia="Arial" w:hAnsi="Arial"/>
                <w:sz w:val="16"/>
                <w:szCs w:val="16"/>
                <w:color w:val="323232"/>
              </w:rPr>
              <w:t>​ 10,000​</w:t>
            </w:r>
          </w:p>
        </w:tc>
        <w:tc>
          <w:tcPr>
            <w:tcW w:w="820" w:type="dxa"/>
            <w:vAlign w:val="bottom"/>
            <w:vMerge w:val="restart"/>
          </w:tcPr>
          <w:p>
            <w:pPr>
              <w:ind w:left="72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13"/>
              <w:spacing w:after="0"/>
              <w:rPr>
                <w:sz w:val="20"/>
                <w:szCs w:val="20"/>
                <w:color w:val="auto"/>
              </w:rPr>
            </w:pPr>
            <w:r>
              <w:rPr>
                <w:rFonts w:ascii="Arial" w:cs="Arial" w:eastAsia="Arial" w:hAnsi="Arial"/>
                <w:sz w:val="16"/>
                <w:szCs w:val="16"/>
                <w:color w:val="323232"/>
              </w:rPr>
              <w:t>​ 18,521​</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280" w:type="dxa"/>
            <w:vAlign w:val="bottom"/>
          </w:tcPr>
          <w:p>
            <w:pPr>
              <w:ind w:left="20"/>
              <w:spacing w:after="0"/>
              <w:rPr>
                <w:sz w:val="20"/>
                <w:szCs w:val="20"/>
                <w:color w:val="auto"/>
              </w:rPr>
            </w:pPr>
            <w:r>
              <w:rPr>
                <w:rFonts w:ascii="Arial" w:cs="Arial" w:eastAsia="Arial" w:hAnsi="Arial"/>
                <w:sz w:val="16"/>
                <w:szCs w:val="16"/>
                <w:color w:val="323232"/>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323232"/>
              </w:rPr>
              <w:t>430,154​</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2560" w:type="dxa"/>
            <w:vAlign w:val="bottom"/>
            <w:tcBorders>
              <w:bottom w:val="single" w:sz="8" w:color="6EC4E8"/>
            </w:tcBorders>
          </w:tcPr>
          <w:p>
            <w:pPr>
              <w:spacing w:after="0"/>
              <w:rPr>
                <w:sz w:val="9"/>
                <w:szCs w:val="9"/>
                <w:color w:val="auto"/>
              </w:rPr>
            </w:pPr>
          </w:p>
        </w:tc>
        <w:tc>
          <w:tcPr>
            <w:tcW w:w="1000" w:type="dxa"/>
            <w:vAlign w:val="bottom"/>
            <w:tcBorders>
              <w:bottom w:val="single" w:sz="8" w:color="6EC4E8"/>
            </w:tcBorders>
            <w:vMerge w:val="continue"/>
          </w:tcPr>
          <w:p>
            <w:pPr>
              <w:spacing w:after="0"/>
              <w:rPr>
                <w:sz w:val="9"/>
                <w:szCs w:val="9"/>
                <w:color w:val="auto"/>
              </w:rPr>
            </w:pPr>
          </w:p>
        </w:tc>
        <w:tc>
          <w:tcPr>
            <w:tcW w:w="400" w:type="dxa"/>
            <w:vAlign w:val="bottom"/>
            <w:tcBorders>
              <w:bottom w:val="single" w:sz="8" w:color="6EC4E8"/>
            </w:tcBorders>
            <w:vMerge w:val="continue"/>
          </w:tcPr>
          <w:p>
            <w:pPr>
              <w:spacing w:after="0"/>
              <w:rPr>
                <w:sz w:val="9"/>
                <w:szCs w:val="9"/>
                <w:color w:val="auto"/>
              </w:rPr>
            </w:pPr>
          </w:p>
        </w:tc>
        <w:tc>
          <w:tcPr>
            <w:tcW w:w="540" w:type="dxa"/>
            <w:vAlign w:val="bottom"/>
            <w:tcBorders>
              <w:bottom w:val="single" w:sz="8" w:color="6EC4E8"/>
            </w:tcBorders>
          </w:tcPr>
          <w:p>
            <w:pPr>
              <w:spacing w:after="0"/>
              <w:rPr>
                <w:sz w:val="9"/>
                <w:szCs w:val="9"/>
                <w:color w:val="auto"/>
              </w:rPr>
            </w:pPr>
          </w:p>
        </w:tc>
        <w:tc>
          <w:tcPr>
            <w:tcW w:w="42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520" w:type="dxa"/>
            <w:vAlign w:val="bottom"/>
            <w:tcBorders>
              <w:bottom w:val="single" w:sz="8" w:color="6EC4E8"/>
            </w:tcBorders>
            <w:vMerge w:val="continue"/>
          </w:tcPr>
          <w:p>
            <w:pPr>
              <w:spacing w:after="0"/>
              <w:rPr>
                <w:sz w:val="9"/>
                <w:szCs w:val="9"/>
                <w:color w:val="auto"/>
              </w:rPr>
            </w:pPr>
          </w:p>
        </w:tc>
        <w:tc>
          <w:tcPr>
            <w:tcW w:w="220" w:type="dxa"/>
            <w:vAlign w:val="bottom"/>
            <w:tcBorders>
              <w:bottom w:val="single" w:sz="8" w:color="6EC4E8"/>
            </w:tcBorders>
          </w:tcPr>
          <w:p>
            <w:pPr>
              <w:spacing w:after="0"/>
              <w:rPr>
                <w:sz w:val="9"/>
                <w:szCs w:val="9"/>
                <w:color w:val="auto"/>
              </w:rPr>
            </w:pPr>
          </w:p>
        </w:tc>
        <w:tc>
          <w:tcPr>
            <w:tcW w:w="64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820" w:type="dxa"/>
            <w:vAlign w:val="bottom"/>
            <w:tcBorders>
              <w:bottom w:val="single" w:sz="8" w:color="6EC4E8"/>
            </w:tcBorders>
            <w:vMerge w:val="continue"/>
          </w:tcPr>
          <w:p>
            <w:pPr>
              <w:spacing w:after="0"/>
              <w:rPr>
                <w:sz w:val="9"/>
                <w:szCs w:val="9"/>
                <w:color w:val="auto"/>
              </w:rPr>
            </w:pPr>
          </w:p>
        </w:tc>
        <w:tc>
          <w:tcPr>
            <w:tcW w:w="140" w:type="dxa"/>
            <w:vAlign w:val="bottom"/>
            <w:tcBorders>
              <w:bottom w:val="single" w:sz="8" w:color="6EC4E8"/>
            </w:tcBorders>
          </w:tcPr>
          <w:p>
            <w:pPr>
              <w:spacing w:after="0"/>
              <w:rPr>
                <w:sz w:val="9"/>
                <w:szCs w:val="9"/>
                <w:color w:val="auto"/>
              </w:rPr>
            </w:pPr>
          </w:p>
        </w:tc>
        <w:tc>
          <w:tcPr>
            <w:tcW w:w="70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480" w:type="dxa"/>
            <w:vAlign w:val="bottom"/>
            <w:tcBorders>
              <w:bottom w:val="single" w:sz="8" w:color="6EC4E8"/>
            </w:tcBorders>
            <w:vMerge w:val="continue"/>
          </w:tcPr>
          <w:p>
            <w:pPr>
              <w:spacing w:after="0"/>
              <w:rPr>
                <w:sz w:val="9"/>
                <w:szCs w:val="9"/>
                <w:color w:val="auto"/>
              </w:rPr>
            </w:pPr>
          </w:p>
        </w:tc>
        <w:tc>
          <w:tcPr>
            <w:tcW w:w="280" w:type="dxa"/>
            <w:vAlign w:val="bottom"/>
            <w:tcBorders>
              <w:bottom w:val="single" w:sz="8" w:color="6EC4E8"/>
            </w:tcBorders>
          </w:tcPr>
          <w:p>
            <w:pPr>
              <w:spacing w:after="0"/>
              <w:rPr>
                <w:sz w:val="9"/>
                <w:szCs w:val="9"/>
                <w:color w:val="auto"/>
              </w:rPr>
            </w:pPr>
          </w:p>
        </w:tc>
        <w:tc>
          <w:tcPr>
            <w:tcW w:w="58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256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1000" w:type="dxa"/>
            <w:vAlign w:val="bottom"/>
            <w:vMerge w:val="restart"/>
          </w:tcPr>
          <w:p>
            <w:pPr>
              <w:ind w:left="840"/>
              <w:spacing w:after="0"/>
              <w:rPr>
                <w:sz w:val="20"/>
                <w:szCs w:val="20"/>
                <w:color w:val="auto"/>
              </w:rPr>
            </w:pPr>
            <w:r>
              <w:rPr>
                <w:rFonts w:ascii="Arial" w:cs="Arial" w:eastAsia="Arial" w:hAnsi="Arial"/>
                <w:sz w:val="16"/>
                <w:szCs w:val="16"/>
                <w:color w:val="323232"/>
              </w:rPr>
              <w:t>​ ​</w:t>
            </w:r>
          </w:p>
        </w:tc>
        <w:tc>
          <w:tcPr>
            <w:tcW w:w="400" w:type="dxa"/>
            <w:vAlign w:val="bottom"/>
            <w:vMerge w:val="restart"/>
          </w:tcPr>
          <w:p>
            <w:pPr>
              <w:ind w:left="360"/>
              <w:spacing w:after="0"/>
              <w:rPr>
                <w:sz w:val="20"/>
                <w:szCs w:val="20"/>
                <w:color w:val="auto"/>
              </w:rPr>
            </w:pPr>
            <w:r>
              <w:rPr>
                <w:rFonts w:ascii="Arial" w:cs="Arial" w:eastAsia="Arial" w:hAnsi="Arial"/>
                <w:sz w:val="16"/>
                <w:szCs w:val="16"/>
                <w:color w:val="323232"/>
              </w:rPr>
              <w:t>​</w:t>
            </w:r>
          </w:p>
        </w:tc>
        <w:tc>
          <w:tcPr>
            <w:tcW w:w="540" w:type="dxa"/>
            <w:vAlign w:val="bottom"/>
          </w:tcPr>
          <w:p>
            <w:pPr>
              <w:jc w:val="right"/>
              <w:ind w:right="367"/>
              <w:spacing w:after="0"/>
              <w:rPr>
                <w:sz w:val="20"/>
                <w:szCs w:val="20"/>
                <w:color w:val="auto"/>
              </w:rPr>
            </w:pPr>
            <w:r>
              <w:rPr>
                <w:rFonts w:ascii="Arial" w:cs="Arial" w:eastAsia="Arial" w:hAnsi="Arial"/>
                <w:sz w:val="16"/>
                <w:szCs w:val="16"/>
                <w:color w:val="323232"/>
              </w:rPr>
              <w:t>​</w:t>
            </w:r>
          </w:p>
        </w:tc>
        <w:tc>
          <w:tcPr>
            <w:tcW w:w="420" w:type="dxa"/>
            <w:vAlign w:val="bottom"/>
          </w:tcPr>
          <w:p>
            <w:pPr>
              <w:jc w:val="right"/>
              <w:ind w:right="91"/>
              <w:spacing w:after="0"/>
              <w:rPr>
                <w:sz w:val="20"/>
                <w:szCs w:val="20"/>
                <w:color w:val="auto"/>
              </w:rPr>
            </w:pPr>
            <w:r>
              <w:rPr>
                <w:rFonts w:ascii="Arial" w:cs="Arial" w:eastAsia="Arial" w:hAnsi="Arial"/>
                <w:sz w:val="16"/>
                <w:szCs w:val="16"/>
                <w:color w:val="323232"/>
              </w:rPr>
              <w:t>—​</w:t>
            </w:r>
          </w:p>
        </w:tc>
        <w:tc>
          <w:tcPr>
            <w:tcW w:w="520" w:type="dxa"/>
            <w:vAlign w:val="bottom"/>
            <w:vMerge w:val="restart"/>
          </w:tcPr>
          <w:p>
            <w:pPr>
              <w:ind w:left="440"/>
              <w:spacing w:after="0"/>
              <w:rPr>
                <w:sz w:val="20"/>
                <w:szCs w:val="20"/>
                <w:color w:val="auto"/>
              </w:rPr>
            </w:pPr>
            <w:r>
              <w:rPr>
                <w:rFonts w:ascii="Arial" w:cs="Arial" w:eastAsia="Arial" w:hAnsi="Arial"/>
                <w:sz w:val="16"/>
                <w:szCs w:val="16"/>
                <w:color w:val="323232"/>
              </w:rPr>
              <w:t>​</w:t>
            </w:r>
          </w:p>
        </w:tc>
        <w:tc>
          <w:tcPr>
            <w:tcW w:w="220" w:type="dxa"/>
            <w:vAlign w:val="bottom"/>
          </w:tcPr>
          <w:p>
            <w:pPr>
              <w:jc w:val="center"/>
              <w:ind w:right="39"/>
              <w:spacing w:after="0"/>
              <w:rPr>
                <w:sz w:val="20"/>
                <w:szCs w:val="20"/>
                <w:color w:val="auto"/>
              </w:rPr>
            </w:pPr>
            <w:r>
              <w:rPr>
                <w:rFonts w:ascii="Arial" w:cs="Arial" w:eastAsia="Arial" w:hAnsi="Arial"/>
                <w:sz w:val="16"/>
                <w:szCs w:val="16"/>
                <w:color w:val="323232"/>
              </w:rPr>
              <w:t>​</w:t>
            </w:r>
          </w:p>
        </w:tc>
        <w:tc>
          <w:tcPr>
            <w:tcW w:w="640" w:type="dxa"/>
            <w:vAlign w:val="bottom"/>
          </w:tcPr>
          <w:p>
            <w:pPr>
              <w:jc w:val="right"/>
              <w:ind w:right="115"/>
              <w:spacing w:after="0"/>
              <w:rPr>
                <w:sz w:val="20"/>
                <w:szCs w:val="20"/>
                <w:color w:val="auto"/>
              </w:rPr>
            </w:pPr>
            <w:r>
              <w:rPr>
                <w:rFonts w:ascii="Arial" w:cs="Arial" w:eastAsia="Arial" w:hAnsi="Arial"/>
                <w:sz w:val="16"/>
                <w:szCs w:val="16"/>
                <w:color w:val="323232"/>
              </w:rPr>
              <w:t>7,500​</w:t>
            </w:r>
          </w:p>
        </w:tc>
        <w:tc>
          <w:tcPr>
            <w:tcW w:w="820" w:type="dxa"/>
            <w:vAlign w:val="bottom"/>
            <w:vMerge w:val="restart"/>
          </w:tcPr>
          <w:p>
            <w:pPr>
              <w:ind w:left="720"/>
              <w:spacing w:after="0"/>
              <w:rPr>
                <w:sz w:val="20"/>
                <w:szCs w:val="20"/>
                <w:color w:val="auto"/>
              </w:rPr>
            </w:pPr>
            <w:r>
              <w:rPr>
                <w:rFonts w:ascii="Arial" w:cs="Arial" w:eastAsia="Arial" w:hAnsi="Arial"/>
                <w:sz w:val="16"/>
                <w:szCs w:val="16"/>
                <w:color w:val="323232"/>
              </w:rPr>
              <w:t>​</w:t>
            </w:r>
          </w:p>
        </w:tc>
        <w:tc>
          <w:tcPr>
            <w:tcW w:w="840" w:type="dxa"/>
            <w:vAlign w:val="bottom"/>
            <w:gridSpan w:val="2"/>
          </w:tcPr>
          <w:p>
            <w:pPr>
              <w:jc w:val="right"/>
              <w:ind w:right="113"/>
              <w:spacing w:after="0"/>
              <w:rPr>
                <w:sz w:val="20"/>
                <w:szCs w:val="20"/>
                <w:color w:val="auto"/>
              </w:rPr>
            </w:pPr>
            <w:r>
              <w:rPr>
                <w:rFonts w:ascii="Arial" w:cs="Arial" w:eastAsia="Arial" w:hAnsi="Arial"/>
                <w:sz w:val="16"/>
                <w:szCs w:val="16"/>
                <w:color w:val="323232"/>
              </w:rPr>
              <w:t>​ 10,626​</w:t>
            </w:r>
          </w:p>
        </w:tc>
        <w:tc>
          <w:tcPr>
            <w:tcW w:w="480" w:type="dxa"/>
            <w:vAlign w:val="bottom"/>
            <w:vMerge w:val="restart"/>
          </w:tcPr>
          <w:p>
            <w:pPr>
              <w:ind w:left="400"/>
              <w:spacing w:after="0"/>
              <w:rPr>
                <w:sz w:val="20"/>
                <w:szCs w:val="20"/>
                <w:color w:val="auto"/>
              </w:rPr>
            </w:pPr>
            <w:r>
              <w:rPr>
                <w:rFonts w:ascii="Arial" w:cs="Arial" w:eastAsia="Arial" w:hAnsi="Arial"/>
                <w:sz w:val="16"/>
                <w:szCs w:val="16"/>
                <w:color w:val="323232"/>
              </w:rPr>
              <w:t>​</w:t>
            </w:r>
          </w:p>
        </w:tc>
        <w:tc>
          <w:tcPr>
            <w:tcW w:w="280" w:type="dxa"/>
            <w:vAlign w:val="bottom"/>
          </w:tcPr>
          <w:p>
            <w:pPr>
              <w:ind w:left="20"/>
              <w:spacing w:after="0"/>
              <w:rPr>
                <w:sz w:val="20"/>
                <w:szCs w:val="20"/>
                <w:color w:val="auto"/>
              </w:rPr>
            </w:pPr>
            <w:r>
              <w:rPr>
                <w:rFonts w:ascii="Arial" w:cs="Arial" w:eastAsia="Arial" w:hAnsi="Arial"/>
                <w:sz w:val="16"/>
                <w:szCs w:val="16"/>
                <w:color w:val="323232"/>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323232"/>
              </w:rPr>
              <w:t>102,178​</w:t>
            </w:r>
          </w:p>
        </w:tc>
        <w:tc>
          <w:tcPr>
            <w:tcW w:w="0" w:type="dxa"/>
            <w:vAlign w:val="bottom"/>
          </w:tcPr>
          <w:p>
            <w:pPr>
              <w:spacing w:after="0"/>
              <w:rPr>
                <w:sz w:val="1"/>
                <w:szCs w:val="1"/>
                <w:color w:val="auto"/>
              </w:rPr>
            </w:pPr>
          </w:p>
        </w:tc>
      </w:tr>
      <w:tr>
        <w:trPr>
          <w:trHeight w:val="108"/>
        </w:trPr>
        <w:tc>
          <w:tcPr>
            <w:tcW w:w="100" w:type="dxa"/>
            <w:vAlign w:val="bottom"/>
            <w:tcBorders>
              <w:bottom w:val="single" w:sz="8" w:color="004987"/>
            </w:tcBorders>
            <w:vMerge w:val="continue"/>
          </w:tcPr>
          <w:p>
            <w:pPr>
              <w:spacing w:after="0"/>
              <w:rPr>
                <w:sz w:val="9"/>
                <w:szCs w:val="9"/>
                <w:color w:val="auto"/>
              </w:rPr>
            </w:pPr>
          </w:p>
        </w:tc>
        <w:tc>
          <w:tcPr>
            <w:tcW w:w="2560" w:type="dxa"/>
            <w:vAlign w:val="bottom"/>
            <w:tcBorders>
              <w:bottom w:val="single" w:sz="8" w:color="004987"/>
            </w:tcBorders>
          </w:tcPr>
          <w:p>
            <w:pPr>
              <w:spacing w:after="0"/>
              <w:rPr>
                <w:sz w:val="9"/>
                <w:szCs w:val="9"/>
                <w:color w:val="auto"/>
              </w:rPr>
            </w:pPr>
          </w:p>
        </w:tc>
        <w:tc>
          <w:tcPr>
            <w:tcW w:w="1000" w:type="dxa"/>
            <w:vAlign w:val="bottom"/>
            <w:tcBorders>
              <w:bottom w:val="single" w:sz="8" w:color="004987"/>
            </w:tcBorders>
            <w:vMerge w:val="continue"/>
          </w:tcPr>
          <w:p>
            <w:pPr>
              <w:spacing w:after="0"/>
              <w:rPr>
                <w:sz w:val="9"/>
                <w:szCs w:val="9"/>
                <w:color w:val="auto"/>
              </w:rPr>
            </w:pPr>
          </w:p>
        </w:tc>
        <w:tc>
          <w:tcPr>
            <w:tcW w:w="400" w:type="dxa"/>
            <w:vAlign w:val="bottom"/>
            <w:tcBorders>
              <w:bottom w:val="single" w:sz="8" w:color="004987"/>
            </w:tcBorders>
            <w:vMerge w:val="continue"/>
          </w:tcPr>
          <w:p>
            <w:pPr>
              <w:spacing w:after="0"/>
              <w:rPr>
                <w:sz w:val="9"/>
                <w:szCs w:val="9"/>
                <w:color w:val="auto"/>
              </w:rPr>
            </w:pPr>
          </w:p>
        </w:tc>
        <w:tc>
          <w:tcPr>
            <w:tcW w:w="540" w:type="dxa"/>
            <w:vAlign w:val="bottom"/>
            <w:tcBorders>
              <w:bottom w:val="single" w:sz="8" w:color="004987"/>
            </w:tcBorders>
          </w:tcPr>
          <w:p>
            <w:pPr>
              <w:spacing w:after="0"/>
              <w:rPr>
                <w:sz w:val="9"/>
                <w:szCs w:val="9"/>
                <w:color w:val="auto"/>
              </w:rPr>
            </w:pPr>
          </w:p>
        </w:tc>
        <w:tc>
          <w:tcPr>
            <w:tcW w:w="420" w:type="dxa"/>
            <w:vAlign w:val="bottom"/>
            <w:tcBorders>
              <w:bottom w:val="single" w:sz="8" w:color="004987"/>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520" w:type="dxa"/>
            <w:vAlign w:val="bottom"/>
            <w:tcBorders>
              <w:bottom w:val="single" w:sz="8" w:color="004987"/>
            </w:tcBorders>
            <w:vMerge w:val="continue"/>
          </w:tcPr>
          <w:p>
            <w:pPr>
              <w:spacing w:after="0"/>
              <w:rPr>
                <w:sz w:val="9"/>
                <w:szCs w:val="9"/>
                <w:color w:val="auto"/>
              </w:rPr>
            </w:pPr>
          </w:p>
        </w:tc>
        <w:tc>
          <w:tcPr>
            <w:tcW w:w="220" w:type="dxa"/>
            <w:vAlign w:val="bottom"/>
            <w:tcBorders>
              <w:bottom w:val="single" w:sz="8" w:color="004987"/>
            </w:tcBorders>
          </w:tcPr>
          <w:p>
            <w:pPr>
              <w:spacing w:after="0"/>
              <w:rPr>
                <w:sz w:val="9"/>
                <w:szCs w:val="9"/>
                <w:color w:val="auto"/>
              </w:rPr>
            </w:pPr>
          </w:p>
        </w:tc>
        <w:tc>
          <w:tcPr>
            <w:tcW w:w="640" w:type="dxa"/>
            <w:vAlign w:val="bottom"/>
            <w:tcBorders>
              <w:bottom w:val="single" w:sz="8" w:color="004987"/>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820" w:type="dxa"/>
            <w:vAlign w:val="bottom"/>
            <w:tcBorders>
              <w:bottom w:val="single" w:sz="8" w:color="004987"/>
            </w:tcBorders>
            <w:vMerge w:val="continue"/>
          </w:tcPr>
          <w:p>
            <w:pPr>
              <w:spacing w:after="0"/>
              <w:rPr>
                <w:sz w:val="9"/>
                <w:szCs w:val="9"/>
                <w:color w:val="auto"/>
              </w:rPr>
            </w:pPr>
          </w:p>
        </w:tc>
        <w:tc>
          <w:tcPr>
            <w:tcW w:w="140" w:type="dxa"/>
            <w:vAlign w:val="bottom"/>
            <w:tcBorders>
              <w:bottom w:val="single" w:sz="8" w:color="004987"/>
            </w:tcBorders>
          </w:tcPr>
          <w:p>
            <w:pPr>
              <w:spacing w:after="0"/>
              <w:rPr>
                <w:sz w:val="9"/>
                <w:szCs w:val="9"/>
                <w:color w:val="auto"/>
              </w:rPr>
            </w:pPr>
          </w:p>
        </w:tc>
        <w:tc>
          <w:tcPr>
            <w:tcW w:w="700" w:type="dxa"/>
            <w:vAlign w:val="bottom"/>
            <w:tcBorders>
              <w:bottom w:val="single" w:sz="8" w:color="004987"/>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480" w:type="dxa"/>
            <w:vAlign w:val="bottom"/>
            <w:tcBorders>
              <w:bottom w:val="single" w:sz="8" w:color="004987"/>
            </w:tcBorders>
            <w:vMerge w:val="continue"/>
          </w:tcPr>
          <w:p>
            <w:pPr>
              <w:spacing w:after="0"/>
              <w:rPr>
                <w:sz w:val="9"/>
                <w:szCs w:val="9"/>
                <w:color w:val="auto"/>
              </w:rPr>
            </w:pPr>
          </w:p>
        </w:tc>
        <w:tc>
          <w:tcPr>
            <w:tcW w:w="280" w:type="dxa"/>
            <w:vAlign w:val="bottom"/>
            <w:tcBorders>
              <w:bottom w:val="single" w:sz="8" w:color="004987"/>
            </w:tcBorders>
          </w:tcPr>
          <w:p>
            <w:pPr>
              <w:spacing w:after="0"/>
              <w:rPr>
                <w:sz w:val="9"/>
                <w:szCs w:val="9"/>
                <w:color w:val="auto"/>
              </w:rPr>
            </w:pPr>
          </w:p>
        </w:tc>
        <w:tc>
          <w:tcPr>
            <w:tcW w:w="580" w:type="dxa"/>
            <w:vAlign w:val="bottom"/>
            <w:tcBorders>
              <w:bottom w:val="single" w:sz="8" w:color="004987"/>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40" w:right="160" w:hanging="246"/>
        <w:spacing w:after="0" w:line="286" w:lineRule="auto"/>
        <w:tabs>
          <w:tab w:leader="none" w:pos="740" w:val="left"/>
        </w:tabs>
        <w:numPr>
          <w:ilvl w:val="0"/>
          <w:numId w:val="45"/>
        </w:numPr>
        <w:rPr>
          <w:rFonts w:ascii="Arial" w:cs="Arial" w:eastAsia="Arial" w:hAnsi="Arial"/>
          <w:sz w:val="16"/>
          <w:szCs w:val="16"/>
          <w:color w:val="323232"/>
        </w:rPr>
      </w:pPr>
      <w:r>
        <w:rPr>
          <w:rFonts w:ascii="Arial" w:cs="Arial" w:eastAsia="Arial" w:hAnsi="Arial"/>
          <w:sz w:val="16"/>
          <w:szCs w:val="16"/>
          <w:color w:val="323232"/>
        </w:rPr>
        <w:t>Executive contributions, as applicable, include equity compensation, which is included in the Summary Compensation Table in the year granted but contributed to the Deferred Compensation Plan in the year vested.</w:t>
      </w:r>
    </w:p>
    <w:p>
      <w:pPr>
        <w:spacing w:after="0" w:line="61" w:lineRule="exact"/>
        <w:rPr>
          <w:rFonts w:ascii="Arial" w:cs="Arial" w:eastAsia="Arial" w:hAnsi="Arial"/>
          <w:sz w:val="16"/>
          <w:szCs w:val="16"/>
          <w:color w:val="323232"/>
        </w:rPr>
      </w:pPr>
    </w:p>
    <w:p>
      <w:pPr>
        <w:ind w:left="740" w:hanging="246"/>
        <w:spacing w:after="0"/>
        <w:tabs>
          <w:tab w:leader="none" w:pos="740" w:val="left"/>
        </w:tabs>
        <w:numPr>
          <w:ilvl w:val="0"/>
          <w:numId w:val="45"/>
        </w:numPr>
        <w:rPr>
          <w:rFonts w:ascii="Arial" w:cs="Arial" w:eastAsia="Arial" w:hAnsi="Arial"/>
          <w:sz w:val="16"/>
          <w:szCs w:val="16"/>
          <w:color w:val="323232"/>
        </w:rPr>
      </w:pPr>
      <w:r>
        <w:rPr>
          <w:rFonts w:ascii="Arial" w:cs="Arial" w:eastAsia="Arial" w:hAnsi="Arial"/>
          <w:sz w:val="16"/>
          <w:szCs w:val="16"/>
          <w:color w:val="323232"/>
        </w:rPr>
        <w:t>All Company contributions are included in the Summary Compensation Table under the column heading All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114935</wp:posOffset>
            </wp:positionV>
            <wp:extent cx="597471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309" w:lineRule="exact"/>
        <w:rPr>
          <w:sz w:val="20"/>
          <w:szCs w:val="20"/>
          <w:color w:val="auto"/>
        </w:rPr>
      </w:pPr>
    </w:p>
    <w:p>
      <w:pPr>
        <w:ind w:left="500" w:right="80"/>
        <w:spacing w:after="0" w:line="275" w:lineRule="auto"/>
        <w:rPr>
          <w:sz w:val="20"/>
          <w:szCs w:val="20"/>
          <w:color w:val="auto"/>
        </w:rPr>
      </w:pPr>
      <w:r>
        <w:rPr>
          <w:rFonts w:ascii="Arial" w:cs="Arial" w:eastAsia="Arial" w:hAnsi="Arial"/>
          <w:sz w:val="16"/>
          <w:szCs w:val="16"/>
          <w:color w:val="323232"/>
        </w:rPr>
        <w:t>A participant becomes vested in his/her Company contributions in accordance with a vesting schedule based on the participant’s years of service. Based on current years of service, each named executive officer is vested 100% in his/her share of any Company contribution at the time such Company contribution is made to the Deferred Compensation Plan.</w:t>
      </w:r>
    </w:p>
    <w:p>
      <w:pPr>
        <w:spacing w:after="0" w:line="70" w:lineRule="exact"/>
        <w:rPr>
          <w:sz w:val="20"/>
          <w:szCs w:val="20"/>
          <w:color w:val="auto"/>
        </w:rPr>
      </w:pPr>
    </w:p>
    <w:p>
      <w:pPr>
        <w:ind w:left="500" w:right="60"/>
        <w:spacing w:after="0" w:line="304" w:lineRule="auto"/>
        <w:rPr>
          <w:sz w:val="20"/>
          <w:szCs w:val="20"/>
          <w:color w:val="auto"/>
        </w:rPr>
      </w:pPr>
      <w:r>
        <w:rPr>
          <w:rFonts w:ascii="Arial" w:cs="Arial" w:eastAsia="Arial" w:hAnsi="Arial"/>
          <w:sz w:val="16"/>
          <w:szCs w:val="16"/>
          <w:color w:val="323232"/>
        </w:rPr>
        <w:t>Further, under the Deferred Compensation Plan, upon a change in control, a participant’s Company contribution account becomes fully vested but remains subject to the payment provisions and participant elections as to time and method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733425</wp:posOffset>
            </wp:positionV>
            <wp:extent cx="6806565" cy="18516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65</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FFFFFF"/>
              </w:rPr>
              <w:t>​</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Potential Payouts Upon Termination or Change of Control</w:t>
      </w:r>
    </w:p>
    <w:p>
      <w:pPr>
        <w:spacing w:after="0" w:line="149" w:lineRule="exact"/>
        <w:rPr>
          <w:sz w:val="20"/>
          <w:szCs w:val="20"/>
          <w:color w:val="auto"/>
        </w:rPr>
      </w:pPr>
    </w:p>
    <w:p>
      <w:pPr>
        <w:ind w:left="500"/>
        <w:spacing w:after="0" w:line="259" w:lineRule="auto"/>
        <w:rPr>
          <w:sz w:val="20"/>
          <w:szCs w:val="20"/>
          <w:color w:val="auto"/>
        </w:rPr>
      </w:pPr>
      <w:r>
        <w:rPr>
          <w:rFonts w:ascii="Arial" w:cs="Arial" w:eastAsia="Arial" w:hAnsi="Arial"/>
          <w:sz w:val="16"/>
          <w:szCs w:val="16"/>
          <w:color w:val="323232"/>
        </w:rPr>
        <w:t>Our agreements with our NEOs and certain plans and programs in which those officers participate provide for benefits or payments upon certain employment termination or change-in-control events. We discuss these benefits and payments below, except to the extent they are available generally to all salaried employees and do not discriminate in favor of our executive officers or to the extent already discussed previously under Pension Benefits and Nonqualified Deferred Compensation.</w:t>
      </w:r>
    </w:p>
    <w:p>
      <w:pPr>
        <w:spacing w:after="0" w:line="110" w:lineRule="exact"/>
        <w:rPr>
          <w:sz w:val="20"/>
          <w:szCs w:val="20"/>
          <w:color w:val="auto"/>
        </w:rPr>
      </w:pPr>
    </w:p>
    <w:p>
      <w:pPr>
        <w:ind w:left="500" w:right="480"/>
        <w:spacing w:after="0" w:line="286" w:lineRule="auto"/>
        <w:rPr>
          <w:sz w:val="20"/>
          <w:szCs w:val="20"/>
          <w:color w:val="auto"/>
        </w:rPr>
      </w:pPr>
      <w:r>
        <w:rPr>
          <w:rFonts w:ascii="Arial" w:cs="Arial" w:eastAsia="Arial" w:hAnsi="Arial"/>
          <w:sz w:val="16"/>
          <w:szCs w:val="16"/>
          <w:color w:val="323232"/>
        </w:rPr>
        <w:t>The following table presents the estimated severance compensation payable to our NEOs, assuming separation from service on December 31, 2025, under various employment termination scenarios.</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1980" w:type="dxa"/>
            <w:vAlign w:val="bottom"/>
            <w:shd w:val="clear" w:color="auto" w:fill="004987"/>
          </w:tcPr>
          <w:p>
            <w:pPr>
              <w:spacing w:after="0"/>
              <w:rPr>
                <w:sz w:val="19"/>
                <w:szCs w:val="19"/>
                <w:color w:val="auto"/>
              </w:rPr>
            </w:pPr>
          </w:p>
        </w:tc>
        <w:tc>
          <w:tcPr>
            <w:tcW w:w="460" w:type="dxa"/>
            <w:vAlign w:val="bottom"/>
            <w:shd w:val="clear" w:color="auto" w:fill="004987"/>
          </w:tcPr>
          <w:p>
            <w:pPr>
              <w:spacing w:after="0"/>
              <w:rPr>
                <w:sz w:val="19"/>
                <w:szCs w:val="19"/>
                <w:color w:val="auto"/>
              </w:rPr>
            </w:pPr>
          </w:p>
        </w:tc>
        <w:tc>
          <w:tcPr>
            <w:tcW w:w="640" w:type="dxa"/>
            <w:vAlign w:val="bottom"/>
            <w:shd w:val="clear" w:color="auto" w:fill="004987"/>
          </w:tcPr>
          <w:p>
            <w:pPr>
              <w:spacing w:after="0"/>
              <w:rPr>
                <w:sz w:val="19"/>
                <w:szCs w:val="19"/>
                <w:color w:val="auto"/>
              </w:rPr>
            </w:pPr>
          </w:p>
        </w:tc>
        <w:tc>
          <w:tcPr>
            <w:tcW w:w="480" w:type="dxa"/>
            <w:vAlign w:val="bottom"/>
            <w:shd w:val="clear" w:color="auto" w:fill="004987"/>
          </w:tcPr>
          <w:p>
            <w:pPr>
              <w:spacing w:after="0"/>
              <w:rPr>
                <w:sz w:val="19"/>
                <w:szCs w:val="19"/>
                <w:color w:val="auto"/>
              </w:rPr>
            </w:pPr>
          </w:p>
        </w:tc>
        <w:tc>
          <w:tcPr>
            <w:tcW w:w="680" w:type="dxa"/>
            <w:vAlign w:val="bottom"/>
            <w:shd w:val="clear" w:color="auto" w:fill="004987"/>
          </w:tcPr>
          <w:p>
            <w:pPr>
              <w:spacing w:after="0"/>
              <w:rPr>
                <w:sz w:val="19"/>
                <w:szCs w:val="19"/>
                <w:color w:val="auto"/>
              </w:rPr>
            </w:pPr>
          </w:p>
        </w:tc>
        <w:tc>
          <w:tcPr>
            <w:tcW w:w="260" w:type="dxa"/>
            <w:vAlign w:val="bottom"/>
            <w:shd w:val="clear" w:color="auto" w:fill="004987"/>
          </w:tcPr>
          <w:p>
            <w:pPr>
              <w:spacing w:after="0"/>
              <w:rPr>
                <w:sz w:val="19"/>
                <w:szCs w:val="19"/>
                <w:color w:val="auto"/>
              </w:rPr>
            </w:pPr>
          </w:p>
        </w:tc>
        <w:tc>
          <w:tcPr>
            <w:tcW w:w="280" w:type="dxa"/>
            <w:vAlign w:val="bottom"/>
            <w:shd w:val="clear" w:color="auto" w:fill="004987"/>
          </w:tcPr>
          <w:p>
            <w:pPr>
              <w:spacing w:after="0"/>
              <w:rPr>
                <w:sz w:val="19"/>
                <w:szCs w:val="19"/>
                <w:color w:val="auto"/>
              </w:rPr>
            </w:pPr>
          </w:p>
        </w:tc>
        <w:tc>
          <w:tcPr>
            <w:tcW w:w="1000" w:type="dxa"/>
            <w:vAlign w:val="bottom"/>
            <w:gridSpan w:val="2"/>
            <w:shd w:val="clear" w:color="auto" w:fill="004987"/>
          </w:tcPr>
          <w:p>
            <w:pPr>
              <w:jc w:val="center"/>
              <w:ind w:right="91"/>
              <w:spacing w:after="0"/>
              <w:rPr>
                <w:sz w:val="20"/>
                <w:szCs w:val="20"/>
                <w:color w:val="auto"/>
              </w:rPr>
            </w:pPr>
            <w:r>
              <w:rPr>
                <w:rFonts w:ascii="Arial" w:cs="Arial" w:eastAsia="Arial" w:hAnsi="Arial"/>
                <w:sz w:val="14"/>
                <w:szCs w:val="14"/>
                <w:b w:val="1"/>
                <w:bCs w:val="1"/>
                <w:color w:val="FFFFFF"/>
                <w:w w:val="99"/>
              </w:rPr>
              <w:t>Termination</w:t>
            </w:r>
          </w:p>
        </w:tc>
        <w:tc>
          <w:tcPr>
            <w:tcW w:w="200" w:type="dxa"/>
            <w:vAlign w:val="bottom"/>
            <w:shd w:val="clear" w:color="auto" w:fill="004987"/>
          </w:tcPr>
          <w:p>
            <w:pPr>
              <w:spacing w:after="0"/>
              <w:rPr>
                <w:sz w:val="19"/>
                <w:szCs w:val="19"/>
                <w:color w:val="auto"/>
              </w:rPr>
            </w:pPr>
          </w:p>
        </w:tc>
        <w:tc>
          <w:tcPr>
            <w:tcW w:w="80" w:type="dxa"/>
            <w:vAlign w:val="bottom"/>
            <w:shd w:val="clear" w:color="auto" w:fill="004987"/>
          </w:tcPr>
          <w:p>
            <w:pPr>
              <w:spacing w:after="0"/>
              <w:rPr>
                <w:sz w:val="19"/>
                <w:szCs w:val="19"/>
                <w:color w:val="auto"/>
              </w:rPr>
            </w:pPr>
          </w:p>
        </w:tc>
        <w:tc>
          <w:tcPr>
            <w:tcW w:w="82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200" w:type="dxa"/>
            <w:vAlign w:val="bottom"/>
            <w:shd w:val="clear" w:color="auto" w:fill="004987"/>
          </w:tcPr>
          <w:p>
            <w:pPr>
              <w:spacing w:after="0"/>
              <w:rPr>
                <w:sz w:val="19"/>
                <w:szCs w:val="19"/>
                <w:color w:val="auto"/>
              </w:rPr>
            </w:pPr>
          </w:p>
        </w:tc>
        <w:tc>
          <w:tcPr>
            <w:tcW w:w="80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200" w:type="dxa"/>
            <w:vAlign w:val="bottom"/>
            <w:shd w:val="clear" w:color="auto" w:fill="004987"/>
          </w:tcPr>
          <w:p>
            <w:pPr>
              <w:spacing w:after="0"/>
              <w:rPr>
                <w:sz w:val="19"/>
                <w:szCs w:val="19"/>
                <w:color w:val="auto"/>
              </w:rPr>
            </w:pPr>
          </w:p>
        </w:tc>
        <w:tc>
          <w:tcPr>
            <w:tcW w:w="86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680" w:type="dxa"/>
            <w:vAlign w:val="bottom"/>
            <w:shd w:val="clear" w:color="auto" w:fill="004987"/>
          </w:tcPr>
          <w:p>
            <w:pPr>
              <w:spacing w:after="0"/>
              <w:rPr>
                <w:sz w:val="14"/>
                <w:szCs w:val="14"/>
                <w:color w:val="auto"/>
              </w:rPr>
            </w:pPr>
          </w:p>
        </w:tc>
        <w:tc>
          <w:tcPr>
            <w:tcW w:w="26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920" w:type="dxa"/>
            <w:vAlign w:val="bottom"/>
            <w:shd w:val="clear" w:color="auto" w:fill="004987"/>
          </w:tcPr>
          <w:p>
            <w:pPr>
              <w:jc w:val="center"/>
              <w:ind w:right="171"/>
              <w:spacing w:after="0"/>
              <w:rPr>
                <w:sz w:val="20"/>
                <w:szCs w:val="20"/>
                <w:color w:val="auto"/>
              </w:rPr>
            </w:pPr>
            <w:r>
              <w:rPr>
                <w:rFonts w:ascii="Arial" w:cs="Arial" w:eastAsia="Arial" w:hAnsi="Arial"/>
                <w:sz w:val="14"/>
                <w:szCs w:val="14"/>
                <w:b w:val="1"/>
                <w:bCs w:val="1"/>
                <w:color w:val="FFFFFF"/>
              </w:rPr>
              <w:t>by United</w:t>
            </w:r>
          </w:p>
        </w:tc>
        <w:tc>
          <w:tcPr>
            <w:tcW w:w="200" w:type="dxa"/>
            <w:vAlign w:val="bottom"/>
            <w:shd w:val="clear" w:color="auto" w:fill="004987"/>
          </w:tcPr>
          <w:p>
            <w:pPr>
              <w:spacing w:after="0"/>
              <w:rPr>
                <w:sz w:val="14"/>
                <w:szCs w:val="14"/>
                <w:color w:val="auto"/>
              </w:rPr>
            </w:pPr>
          </w:p>
        </w:tc>
        <w:tc>
          <w:tcPr>
            <w:tcW w:w="90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spacing w:after="0"/>
              <w:rPr>
                <w:sz w:val="14"/>
                <w:szCs w:val="14"/>
                <w:color w:val="auto"/>
              </w:rPr>
            </w:pP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680" w:type="dxa"/>
            <w:vAlign w:val="bottom"/>
            <w:shd w:val="clear" w:color="auto" w:fill="004987"/>
          </w:tcPr>
          <w:p>
            <w:pPr>
              <w:spacing w:after="0"/>
              <w:rPr>
                <w:sz w:val="14"/>
                <w:szCs w:val="14"/>
                <w:color w:val="auto"/>
              </w:rPr>
            </w:pPr>
          </w:p>
        </w:tc>
        <w:tc>
          <w:tcPr>
            <w:tcW w:w="26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1000" w:type="dxa"/>
            <w:vAlign w:val="bottom"/>
            <w:gridSpan w:val="2"/>
            <w:shd w:val="clear" w:color="auto" w:fill="004987"/>
          </w:tcPr>
          <w:p>
            <w:pPr>
              <w:jc w:val="center"/>
              <w:ind w:right="91"/>
              <w:spacing w:after="0"/>
              <w:rPr>
                <w:sz w:val="20"/>
                <w:szCs w:val="20"/>
                <w:color w:val="auto"/>
              </w:rPr>
            </w:pPr>
            <w:r>
              <w:rPr>
                <w:rFonts w:ascii="Arial" w:cs="Arial" w:eastAsia="Arial" w:hAnsi="Arial"/>
                <w:sz w:val="14"/>
                <w:szCs w:val="14"/>
                <w:b w:val="1"/>
                <w:bCs w:val="1"/>
                <w:color w:val="FFFFFF"/>
              </w:rPr>
              <w:t>Community</w:t>
            </w:r>
          </w:p>
        </w:tc>
        <w:tc>
          <w:tcPr>
            <w:tcW w:w="20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82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rPr>
              <w:t>by United</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spacing w:after="0"/>
              <w:rPr>
                <w:sz w:val="14"/>
                <w:szCs w:val="14"/>
                <w:color w:val="auto"/>
              </w:rPr>
            </w:pP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2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920" w:type="dxa"/>
            <w:vAlign w:val="bottom"/>
            <w:shd w:val="clear" w:color="auto" w:fill="004987"/>
          </w:tcPr>
          <w:p>
            <w:pPr>
              <w:jc w:val="center"/>
              <w:ind w:right="171"/>
              <w:spacing w:after="0"/>
              <w:rPr>
                <w:sz w:val="20"/>
                <w:szCs w:val="20"/>
                <w:color w:val="auto"/>
              </w:rPr>
            </w:pPr>
            <w:r>
              <w:rPr>
                <w:rFonts w:ascii="Arial" w:cs="Arial" w:eastAsia="Arial" w:hAnsi="Arial"/>
                <w:sz w:val="14"/>
                <w:szCs w:val="14"/>
                <w:b w:val="1"/>
                <w:bCs w:val="1"/>
                <w:color w:val="FFFFFF"/>
                <w:w w:val="99"/>
              </w:rPr>
              <w:t>Without</w:t>
            </w:r>
          </w:p>
        </w:tc>
        <w:tc>
          <w:tcPr>
            <w:tcW w:w="200" w:type="dxa"/>
            <w:vAlign w:val="bottom"/>
            <w:shd w:val="clear" w:color="auto" w:fill="004987"/>
          </w:tcPr>
          <w:p>
            <w:pPr>
              <w:spacing w:after="0"/>
              <w:rPr>
                <w:sz w:val="14"/>
                <w:szCs w:val="14"/>
                <w:color w:val="auto"/>
              </w:rPr>
            </w:pPr>
          </w:p>
        </w:tc>
        <w:tc>
          <w:tcPr>
            <w:tcW w:w="90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Community</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spacing w:after="0"/>
              <w:rPr>
                <w:sz w:val="14"/>
                <w:szCs w:val="14"/>
                <w:color w:val="auto"/>
              </w:rPr>
            </w:pP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by United</w:t>
            </w:r>
          </w:p>
        </w:tc>
        <w:tc>
          <w:tcPr>
            <w:tcW w:w="280" w:type="dxa"/>
            <w:vAlign w:val="bottom"/>
            <w:shd w:val="clear" w:color="auto" w:fill="004987"/>
          </w:tcPr>
          <w:p>
            <w:pPr>
              <w:spacing w:after="0"/>
              <w:rPr>
                <w:sz w:val="14"/>
                <w:szCs w:val="14"/>
                <w:color w:val="auto"/>
              </w:rPr>
            </w:pPr>
          </w:p>
        </w:tc>
        <w:tc>
          <w:tcPr>
            <w:tcW w:w="1000" w:type="dxa"/>
            <w:vAlign w:val="bottom"/>
            <w:gridSpan w:val="2"/>
            <w:shd w:val="clear" w:color="auto" w:fill="004987"/>
          </w:tcPr>
          <w:p>
            <w:pPr>
              <w:jc w:val="center"/>
              <w:ind w:right="71"/>
              <w:spacing w:after="0"/>
              <w:rPr>
                <w:sz w:val="20"/>
                <w:szCs w:val="20"/>
                <w:color w:val="auto"/>
              </w:rPr>
            </w:pPr>
            <w:r>
              <w:rPr>
                <w:rFonts w:ascii="Arial" w:cs="Arial" w:eastAsia="Arial" w:hAnsi="Arial"/>
                <w:sz w:val="14"/>
                <w:szCs w:val="14"/>
                <w:b w:val="1"/>
                <w:bCs w:val="1"/>
                <w:color w:val="FFFFFF"/>
              </w:rPr>
              <w:t>Cause or by</w:t>
            </w:r>
          </w:p>
        </w:tc>
        <w:tc>
          <w:tcPr>
            <w:tcW w:w="20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82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w w:val="99"/>
              </w:rPr>
              <w:t>Without</w:t>
            </w:r>
          </w:p>
        </w:tc>
        <w:tc>
          <w:tcPr>
            <w:tcW w:w="180" w:type="dxa"/>
            <w:vAlign w:val="bottom"/>
            <w:shd w:val="clear" w:color="auto" w:fill="004987"/>
          </w:tcPr>
          <w:p>
            <w:pPr>
              <w:spacing w:after="0"/>
              <w:rPr>
                <w:sz w:val="14"/>
                <w:szCs w:val="14"/>
                <w:color w:val="auto"/>
              </w:rPr>
            </w:pPr>
          </w:p>
        </w:tc>
        <w:tc>
          <w:tcPr>
            <w:tcW w:w="1000" w:type="dxa"/>
            <w:vAlign w:val="bottom"/>
            <w:gridSpan w:val="2"/>
            <w:shd w:val="clear" w:color="auto" w:fill="004987"/>
          </w:tcPr>
          <w:p>
            <w:pPr>
              <w:jc w:val="center"/>
              <w:ind w:left="25"/>
              <w:spacing w:after="0"/>
              <w:rPr>
                <w:sz w:val="20"/>
                <w:szCs w:val="20"/>
                <w:color w:val="auto"/>
              </w:rPr>
            </w:pPr>
            <w:r>
              <w:rPr>
                <w:rFonts w:ascii="Arial" w:cs="Arial" w:eastAsia="Arial" w:hAnsi="Arial"/>
                <w:sz w:val="14"/>
                <w:szCs w:val="14"/>
                <w:b w:val="1"/>
                <w:bCs w:val="1"/>
                <w:color w:val="FFFFFF"/>
              </w:rPr>
              <w:t>Termination</w:t>
            </w:r>
          </w:p>
        </w:tc>
        <w:tc>
          <w:tcPr>
            <w:tcW w:w="180" w:type="dxa"/>
            <w:vAlign w:val="bottom"/>
            <w:shd w:val="clear" w:color="auto" w:fill="004987"/>
          </w:tcPr>
          <w:p>
            <w:pPr>
              <w:spacing w:after="0"/>
              <w:rPr>
                <w:sz w:val="14"/>
                <w:szCs w:val="14"/>
                <w:color w:val="auto"/>
              </w:rPr>
            </w:pPr>
          </w:p>
        </w:tc>
        <w:tc>
          <w:tcPr>
            <w:tcW w:w="106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Community</w:t>
            </w:r>
          </w:p>
        </w:tc>
        <w:tc>
          <w:tcPr>
            <w:tcW w:w="2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920" w:type="dxa"/>
            <w:vAlign w:val="bottom"/>
            <w:shd w:val="clear" w:color="auto" w:fill="004987"/>
          </w:tcPr>
          <w:p>
            <w:pPr>
              <w:jc w:val="center"/>
              <w:ind w:right="171"/>
              <w:spacing w:after="0"/>
              <w:rPr>
                <w:sz w:val="20"/>
                <w:szCs w:val="20"/>
                <w:color w:val="auto"/>
              </w:rPr>
            </w:pPr>
            <w:r>
              <w:rPr>
                <w:rFonts w:ascii="Arial" w:cs="Arial" w:eastAsia="Arial" w:hAnsi="Arial"/>
                <w:sz w:val="14"/>
                <w:szCs w:val="14"/>
                <w:b w:val="1"/>
                <w:bCs w:val="1"/>
                <w:color w:val="FFFFFF"/>
              </w:rPr>
              <w:t>Executive</w:t>
            </w:r>
          </w:p>
        </w:tc>
        <w:tc>
          <w:tcPr>
            <w:tcW w:w="200" w:type="dxa"/>
            <w:vAlign w:val="bottom"/>
            <w:shd w:val="clear" w:color="auto" w:fill="004987"/>
          </w:tcPr>
          <w:p>
            <w:pPr>
              <w:spacing w:after="0"/>
              <w:rPr>
                <w:sz w:val="14"/>
                <w:szCs w:val="14"/>
                <w:color w:val="auto"/>
              </w:rPr>
            </w:pPr>
          </w:p>
        </w:tc>
        <w:tc>
          <w:tcPr>
            <w:tcW w:w="90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Cause or by</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Due to</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rPr>
              <w:t>Due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for Cause</w:t>
            </w:r>
          </w:p>
        </w:tc>
        <w:tc>
          <w:tcPr>
            <w:tcW w:w="2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920" w:type="dxa"/>
            <w:vAlign w:val="bottom"/>
            <w:shd w:val="clear" w:color="auto" w:fill="004987"/>
          </w:tcPr>
          <w:p>
            <w:pPr>
              <w:jc w:val="center"/>
              <w:ind w:right="171"/>
              <w:spacing w:after="0"/>
              <w:rPr>
                <w:sz w:val="20"/>
                <w:szCs w:val="20"/>
                <w:color w:val="auto"/>
              </w:rPr>
            </w:pPr>
            <w:r>
              <w:rPr>
                <w:rFonts w:ascii="Arial" w:cs="Arial" w:eastAsia="Arial" w:hAnsi="Arial"/>
                <w:sz w:val="14"/>
                <w:szCs w:val="14"/>
                <w:b w:val="1"/>
                <w:bCs w:val="1"/>
                <w:color w:val="FFFFFF"/>
              </w:rPr>
              <w:t>for Good</w:t>
            </w:r>
          </w:p>
        </w:tc>
        <w:tc>
          <w:tcPr>
            <w:tcW w:w="20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82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rPr>
              <w:t>Executive</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Death or</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jc w:val="center"/>
              <w:ind w:right="87"/>
              <w:spacing w:after="0"/>
              <w:rPr>
                <w:sz w:val="20"/>
                <w:szCs w:val="20"/>
                <w:color w:val="auto"/>
              </w:rPr>
            </w:pPr>
            <w:r>
              <w:rPr>
                <w:rFonts w:ascii="Arial" w:cs="Arial" w:eastAsia="Arial" w:hAnsi="Arial"/>
                <w:sz w:val="14"/>
                <w:szCs w:val="14"/>
                <w:b w:val="1"/>
                <w:bCs w:val="1"/>
                <w:color w:val="FFFFFF"/>
              </w:rPr>
              <w:t>Death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680" w:type="dxa"/>
            <w:vAlign w:val="bottom"/>
            <w:shd w:val="clear" w:color="auto" w:fill="004987"/>
          </w:tcPr>
          <w:p>
            <w:pPr>
              <w:jc w:val="center"/>
              <w:ind w:left="166"/>
              <w:spacing w:after="0"/>
              <w:rPr>
                <w:sz w:val="20"/>
                <w:szCs w:val="20"/>
                <w:color w:val="auto"/>
              </w:rPr>
            </w:pPr>
            <w:r>
              <w:rPr>
                <w:rFonts w:ascii="Arial" w:cs="Arial" w:eastAsia="Arial" w:hAnsi="Arial"/>
                <w:sz w:val="14"/>
                <w:szCs w:val="14"/>
                <w:b w:val="1"/>
                <w:bCs w:val="1"/>
                <w:color w:val="FFFFFF"/>
              </w:rPr>
              <w:t>or by</w:t>
            </w:r>
          </w:p>
        </w:tc>
        <w:tc>
          <w:tcPr>
            <w:tcW w:w="26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920" w:type="dxa"/>
            <w:vAlign w:val="bottom"/>
            <w:shd w:val="clear" w:color="auto" w:fill="004987"/>
          </w:tcPr>
          <w:p>
            <w:pPr>
              <w:jc w:val="center"/>
              <w:ind w:right="171"/>
              <w:spacing w:after="0"/>
              <w:rPr>
                <w:sz w:val="20"/>
                <w:szCs w:val="20"/>
                <w:color w:val="auto"/>
              </w:rPr>
            </w:pPr>
            <w:r>
              <w:rPr>
                <w:rFonts w:ascii="Arial" w:cs="Arial" w:eastAsia="Arial" w:hAnsi="Arial"/>
                <w:sz w:val="14"/>
                <w:szCs w:val="14"/>
                <w:b w:val="1"/>
                <w:bCs w:val="1"/>
                <w:color w:val="FFFFFF"/>
              </w:rPr>
              <w:t>Reason</w:t>
            </w:r>
          </w:p>
        </w:tc>
        <w:tc>
          <w:tcPr>
            <w:tcW w:w="20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82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rPr>
              <w:t>for Good</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w w:val="99"/>
              </w:rPr>
              <w:t>Disability</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rPr>
              <w:t>Disability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Executive</w:t>
            </w:r>
          </w:p>
        </w:tc>
        <w:tc>
          <w:tcPr>
            <w:tcW w:w="280" w:type="dxa"/>
            <w:vAlign w:val="bottom"/>
            <w:shd w:val="clear" w:color="auto" w:fill="004987"/>
          </w:tcPr>
          <w:p>
            <w:pPr>
              <w:spacing w:after="0"/>
              <w:rPr>
                <w:sz w:val="14"/>
                <w:szCs w:val="14"/>
                <w:color w:val="auto"/>
              </w:rPr>
            </w:pPr>
          </w:p>
        </w:tc>
        <w:tc>
          <w:tcPr>
            <w:tcW w:w="80" w:type="dxa"/>
            <w:vAlign w:val="bottom"/>
            <w:shd w:val="clear" w:color="auto" w:fill="004987"/>
          </w:tcPr>
          <w:p>
            <w:pPr>
              <w:spacing w:after="0"/>
              <w:rPr>
                <w:sz w:val="14"/>
                <w:szCs w:val="14"/>
                <w:color w:val="auto"/>
              </w:rPr>
            </w:pPr>
          </w:p>
        </w:tc>
        <w:tc>
          <w:tcPr>
            <w:tcW w:w="920" w:type="dxa"/>
            <w:vAlign w:val="bottom"/>
            <w:shd w:val="clear" w:color="auto" w:fill="004987"/>
          </w:tcPr>
          <w:p>
            <w:pPr>
              <w:jc w:val="center"/>
              <w:ind w:right="171"/>
              <w:spacing w:after="0"/>
              <w:rPr>
                <w:sz w:val="20"/>
                <w:szCs w:val="20"/>
                <w:color w:val="auto"/>
              </w:rPr>
            </w:pPr>
            <w:r>
              <w:rPr>
                <w:rFonts w:ascii="Arial" w:cs="Arial" w:eastAsia="Arial" w:hAnsi="Arial"/>
                <w:sz w:val="14"/>
                <w:szCs w:val="14"/>
                <w:b w:val="1"/>
                <w:bCs w:val="1"/>
                <w:color w:val="FFFFFF"/>
                <w:w w:val="99"/>
              </w:rPr>
              <w:t>Before</w:t>
            </w:r>
          </w:p>
        </w:tc>
        <w:tc>
          <w:tcPr>
            <w:tcW w:w="1100" w:type="dxa"/>
            <w:vAlign w:val="bottom"/>
            <w:gridSpan w:val="3"/>
            <w:shd w:val="clear" w:color="auto" w:fill="004987"/>
          </w:tcPr>
          <w:p>
            <w:pPr>
              <w:jc w:val="center"/>
              <w:ind w:left="65"/>
              <w:spacing w:after="0"/>
              <w:rPr>
                <w:sz w:val="20"/>
                <w:szCs w:val="20"/>
                <w:color w:val="auto"/>
              </w:rPr>
            </w:pPr>
            <w:r>
              <w:rPr>
                <w:rFonts w:ascii="Arial" w:cs="Arial" w:eastAsia="Arial" w:hAnsi="Arial"/>
                <w:sz w:val="14"/>
                <w:szCs w:val="14"/>
                <w:b w:val="1"/>
                <w:bCs w:val="1"/>
                <w:color w:val="FFFFFF"/>
              </w:rPr>
              <w:t>Reason After</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Before</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w w:val="97"/>
              </w:rPr>
              <w:t>After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1980" w:type="dxa"/>
            <w:vAlign w:val="bottom"/>
            <w:shd w:val="clear" w:color="auto" w:fill="004987"/>
          </w:tcPr>
          <w:p>
            <w:pPr>
              <w:spacing w:after="0"/>
              <w:rPr>
                <w:sz w:val="14"/>
                <w:szCs w:val="14"/>
                <w:color w:val="auto"/>
              </w:rPr>
            </w:pPr>
          </w:p>
        </w:tc>
        <w:tc>
          <w:tcPr>
            <w:tcW w:w="460" w:type="dxa"/>
            <w:vAlign w:val="bottom"/>
            <w:shd w:val="clear" w:color="auto" w:fill="004987"/>
          </w:tcPr>
          <w:p>
            <w:pPr>
              <w:spacing w:after="0"/>
              <w:rPr>
                <w:sz w:val="14"/>
                <w:szCs w:val="14"/>
                <w:color w:val="auto"/>
              </w:rPr>
            </w:pPr>
          </w:p>
        </w:tc>
        <w:tc>
          <w:tcPr>
            <w:tcW w:w="64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9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w w:val="99"/>
              </w:rPr>
              <w:t>Without</w:t>
            </w:r>
          </w:p>
        </w:tc>
        <w:tc>
          <w:tcPr>
            <w:tcW w:w="280" w:type="dxa"/>
            <w:vAlign w:val="bottom"/>
            <w:shd w:val="clear" w:color="auto" w:fill="004987"/>
          </w:tcPr>
          <w:p>
            <w:pPr>
              <w:spacing w:after="0"/>
              <w:rPr>
                <w:sz w:val="14"/>
                <w:szCs w:val="14"/>
                <w:color w:val="auto"/>
              </w:rPr>
            </w:pPr>
          </w:p>
        </w:tc>
        <w:tc>
          <w:tcPr>
            <w:tcW w:w="1000" w:type="dxa"/>
            <w:vAlign w:val="bottom"/>
            <w:gridSpan w:val="2"/>
            <w:shd w:val="clear" w:color="auto" w:fill="004987"/>
          </w:tcPr>
          <w:p>
            <w:pPr>
              <w:jc w:val="center"/>
              <w:ind w:right="91"/>
              <w:spacing w:after="0"/>
              <w:rPr>
                <w:sz w:val="20"/>
                <w:szCs w:val="20"/>
                <w:color w:val="auto"/>
              </w:rPr>
            </w:pPr>
            <w:r>
              <w:rPr>
                <w:rFonts w:ascii="Arial" w:cs="Arial" w:eastAsia="Arial" w:hAnsi="Arial"/>
                <w:sz w:val="14"/>
                <w:szCs w:val="14"/>
                <w:b w:val="1"/>
                <w:bCs w:val="1"/>
                <w:color w:val="FFFFFF"/>
              </w:rPr>
              <w:t>Change in</w:t>
            </w:r>
          </w:p>
        </w:tc>
        <w:tc>
          <w:tcPr>
            <w:tcW w:w="200" w:type="dxa"/>
            <w:vAlign w:val="bottom"/>
            <w:shd w:val="clear" w:color="auto" w:fill="004987"/>
          </w:tcPr>
          <w:p>
            <w:pPr>
              <w:spacing w:after="0"/>
              <w:rPr>
                <w:sz w:val="14"/>
                <w:szCs w:val="14"/>
                <w:color w:val="auto"/>
              </w:rPr>
            </w:pPr>
          </w:p>
        </w:tc>
        <w:tc>
          <w:tcPr>
            <w:tcW w:w="90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Change in</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00" w:type="dxa"/>
            <w:vAlign w:val="bottom"/>
            <w:shd w:val="clear" w:color="auto" w:fill="004987"/>
          </w:tcPr>
          <w:p>
            <w:pPr>
              <w:jc w:val="center"/>
              <w:ind w:right="27"/>
              <w:spacing w:after="0"/>
              <w:rPr>
                <w:sz w:val="20"/>
                <w:szCs w:val="20"/>
                <w:color w:val="auto"/>
              </w:rPr>
            </w:pPr>
            <w:r>
              <w:rPr>
                <w:rFonts w:ascii="Arial" w:cs="Arial" w:eastAsia="Arial" w:hAnsi="Arial"/>
                <w:sz w:val="14"/>
                <w:szCs w:val="14"/>
                <w:b w:val="1"/>
                <w:bCs w:val="1"/>
                <w:color w:val="FFFFFF"/>
              </w:rPr>
              <w:t>Change in</w:t>
            </w:r>
          </w:p>
        </w:tc>
        <w:tc>
          <w:tcPr>
            <w:tcW w:w="180" w:type="dxa"/>
            <w:vAlign w:val="bottom"/>
            <w:shd w:val="clear" w:color="auto" w:fill="004987"/>
          </w:tcPr>
          <w:p>
            <w:pPr>
              <w:spacing w:after="0"/>
              <w:rPr>
                <w:sz w:val="14"/>
                <w:szCs w:val="14"/>
                <w:color w:val="auto"/>
              </w:rPr>
            </w:pPr>
          </w:p>
        </w:tc>
        <w:tc>
          <w:tcPr>
            <w:tcW w:w="200" w:type="dxa"/>
            <w:vAlign w:val="bottom"/>
            <w:shd w:val="clear" w:color="auto" w:fill="004987"/>
          </w:tcPr>
          <w:p>
            <w:pPr>
              <w:spacing w:after="0"/>
              <w:rPr>
                <w:sz w:val="14"/>
                <w:szCs w:val="14"/>
                <w:color w:val="auto"/>
              </w:rPr>
            </w:pPr>
          </w:p>
        </w:tc>
        <w:tc>
          <w:tcPr>
            <w:tcW w:w="860" w:type="dxa"/>
            <w:vAlign w:val="bottom"/>
            <w:shd w:val="clear" w:color="auto" w:fill="004987"/>
          </w:tcPr>
          <w:p>
            <w:pPr>
              <w:jc w:val="center"/>
              <w:ind w:right="67"/>
              <w:spacing w:after="0"/>
              <w:rPr>
                <w:sz w:val="20"/>
                <w:szCs w:val="20"/>
                <w:color w:val="auto"/>
              </w:rPr>
            </w:pPr>
            <w:r>
              <w:rPr>
                <w:rFonts w:ascii="Arial" w:cs="Arial" w:eastAsia="Arial" w:hAnsi="Arial"/>
                <w:sz w:val="14"/>
                <w:szCs w:val="14"/>
                <w:b w:val="1"/>
                <w:bCs w:val="1"/>
                <w:color w:val="FFFFFF"/>
              </w:rPr>
              <w:t>Change in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004987"/>
          </w:tcPr>
          <w:p>
            <w:pPr>
              <w:spacing w:after="0"/>
              <w:rPr>
                <w:sz w:val="12"/>
                <w:szCs w:val="12"/>
                <w:color w:val="auto"/>
              </w:rPr>
            </w:pPr>
          </w:p>
        </w:tc>
        <w:tc>
          <w:tcPr>
            <w:tcW w:w="1980" w:type="dxa"/>
            <w:vAlign w:val="bottom"/>
            <w:shd w:val="clear" w:color="auto" w:fill="004987"/>
          </w:tcPr>
          <w:p>
            <w:pPr>
              <w:spacing w:after="0"/>
              <w:rPr>
                <w:sz w:val="12"/>
                <w:szCs w:val="12"/>
                <w:color w:val="auto"/>
              </w:rPr>
            </w:pPr>
          </w:p>
        </w:tc>
        <w:tc>
          <w:tcPr>
            <w:tcW w:w="460" w:type="dxa"/>
            <w:vAlign w:val="bottom"/>
            <w:shd w:val="clear" w:color="auto" w:fill="004987"/>
          </w:tcPr>
          <w:p>
            <w:pPr>
              <w:spacing w:after="0"/>
              <w:rPr>
                <w:sz w:val="12"/>
                <w:szCs w:val="12"/>
                <w:color w:val="auto"/>
              </w:rPr>
            </w:pPr>
          </w:p>
        </w:tc>
        <w:tc>
          <w:tcPr>
            <w:tcW w:w="1120" w:type="dxa"/>
            <w:vAlign w:val="bottom"/>
            <w:gridSpan w:val="2"/>
            <w:shd w:val="clear" w:color="auto" w:fill="004987"/>
          </w:tcPr>
          <w:p>
            <w:pPr>
              <w:jc w:val="right"/>
              <w:ind w:right="250"/>
              <w:spacing w:after="0" w:line="149" w:lineRule="exact"/>
              <w:rPr>
                <w:sz w:val="20"/>
                <w:szCs w:val="20"/>
                <w:color w:val="auto"/>
              </w:rPr>
            </w:pPr>
            <w:r>
              <w:rPr>
                <w:rFonts w:ascii="Arial" w:cs="Arial" w:eastAsia="Arial" w:hAnsi="Arial"/>
                <w:sz w:val="14"/>
                <w:szCs w:val="14"/>
                <w:b w:val="1"/>
                <w:bCs w:val="1"/>
                <w:color w:val="FFFFFF"/>
              </w:rPr>
              <w:t>Retirement</w:t>
            </w:r>
          </w:p>
        </w:tc>
        <w:tc>
          <w:tcPr>
            <w:tcW w:w="940" w:type="dxa"/>
            <w:vAlign w:val="bottom"/>
            <w:gridSpan w:val="2"/>
            <w:shd w:val="clear" w:color="auto" w:fill="004987"/>
          </w:tcPr>
          <w:p>
            <w:pPr>
              <w:jc w:val="center"/>
              <w:spacing w:after="0" w:line="149" w:lineRule="exact"/>
              <w:rPr>
                <w:sz w:val="20"/>
                <w:szCs w:val="20"/>
                <w:color w:val="auto"/>
              </w:rPr>
            </w:pPr>
            <w:r>
              <w:rPr>
                <w:rFonts w:ascii="Arial" w:cs="Arial" w:eastAsia="Arial" w:hAnsi="Arial"/>
                <w:sz w:val="14"/>
                <w:szCs w:val="14"/>
                <w:b w:val="1"/>
                <w:bCs w:val="1"/>
                <w:color w:val="FFFFFF"/>
              </w:rPr>
              <w:t>Good Reason</w:t>
            </w:r>
          </w:p>
        </w:tc>
        <w:tc>
          <w:tcPr>
            <w:tcW w:w="280" w:type="dxa"/>
            <w:vAlign w:val="bottom"/>
            <w:shd w:val="clear" w:color="auto" w:fill="004987"/>
          </w:tcPr>
          <w:p>
            <w:pPr>
              <w:spacing w:after="0"/>
              <w:rPr>
                <w:sz w:val="12"/>
                <w:szCs w:val="12"/>
                <w:color w:val="auto"/>
              </w:rPr>
            </w:pPr>
          </w:p>
        </w:tc>
        <w:tc>
          <w:tcPr>
            <w:tcW w:w="80" w:type="dxa"/>
            <w:vAlign w:val="bottom"/>
            <w:shd w:val="clear" w:color="auto" w:fill="004987"/>
          </w:tcPr>
          <w:p>
            <w:pPr>
              <w:spacing w:after="0"/>
              <w:rPr>
                <w:sz w:val="12"/>
                <w:szCs w:val="12"/>
                <w:color w:val="auto"/>
              </w:rPr>
            </w:pPr>
          </w:p>
        </w:tc>
        <w:tc>
          <w:tcPr>
            <w:tcW w:w="920" w:type="dxa"/>
            <w:vAlign w:val="bottom"/>
            <w:shd w:val="clear" w:color="auto" w:fill="004987"/>
          </w:tcPr>
          <w:p>
            <w:pPr>
              <w:jc w:val="center"/>
              <w:ind w:right="171"/>
              <w:spacing w:after="0" w:line="149" w:lineRule="exact"/>
              <w:rPr>
                <w:sz w:val="20"/>
                <w:szCs w:val="20"/>
                <w:color w:val="auto"/>
              </w:rPr>
            </w:pPr>
            <w:r>
              <w:rPr>
                <w:rFonts w:ascii="Arial" w:cs="Arial" w:eastAsia="Arial" w:hAnsi="Arial"/>
                <w:sz w:val="14"/>
                <w:szCs w:val="14"/>
                <w:b w:val="1"/>
                <w:bCs w:val="1"/>
                <w:color w:val="FFFFFF"/>
              </w:rPr>
              <w:t>Control</w:t>
            </w:r>
          </w:p>
        </w:tc>
        <w:tc>
          <w:tcPr>
            <w:tcW w:w="200" w:type="dxa"/>
            <w:vAlign w:val="bottom"/>
            <w:shd w:val="clear" w:color="auto" w:fill="004987"/>
          </w:tcPr>
          <w:p>
            <w:pPr>
              <w:spacing w:after="0"/>
              <w:rPr>
                <w:sz w:val="12"/>
                <w:szCs w:val="12"/>
                <w:color w:val="auto"/>
              </w:rPr>
            </w:pPr>
          </w:p>
        </w:tc>
        <w:tc>
          <w:tcPr>
            <w:tcW w:w="80" w:type="dxa"/>
            <w:vAlign w:val="bottom"/>
            <w:shd w:val="clear" w:color="auto" w:fill="004987"/>
          </w:tcPr>
          <w:p>
            <w:pPr>
              <w:spacing w:after="0"/>
              <w:rPr>
                <w:sz w:val="12"/>
                <w:szCs w:val="12"/>
                <w:color w:val="auto"/>
              </w:rPr>
            </w:pPr>
          </w:p>
        </w:tc>
        <w:tc>
          <w:tcPr>
            <w:tcW w:w="820" w:type="dxa"/>
            <w:vAlign w:val="bottom"/>
            <w:shd w:val="clear" w:color="auto" w:fill="004987"/>
          </w:tcPr>
          <w:p>
            <w:pPr>
              <w:jc w:val="center"/>
              <w:ind w:right="67"/>
              <w:spacing w:after="0" w:line="149" w:lineRule="exact"/>
              <w:rPr>
                <w:sz w:val="20"/>
                <w:szCs w:val="20"/>
                <w:color w:val="auto"/>
              </w:rPr>
            </w:pPr>
            <w:r>
              <w:rPr>
                <w:rFonts w:ascii="Arial" w:cs="Arial" w:eastAsia="Arial" w:hAnsi="Arial"/>
                <w:sz w:val="14"/>
                <w:szCs w:val="14"/>
                <w:b w:val="1"/>
                <w:bCs w:val="1"/>
                <w:color w:val="FFFFFF"/>
              </w:rPr>
              <w:t>Control</w:t>
            </w:r>
          </w:p>
        </w:tc>
        <w:tc>
          <w:tcPr>
            <w:tcW w:w="180" w:type="dxa"/>
            <w:vAlign w:val="bottom"/>
            <w:shd w:val="clear" w:color="auto" w:fill="004987"/>
          </w:tcPr>
          <w:p>
            <w:pPr>
              <w:spacing w:after="0"/>
              <w:rPr>
                <w:sz w:val="12"/>
                <w:szCs w:val="12"/>
                <w:color w:val="auto"/>
              </w:rPr>
            </w:pPr>
          </w:p>
        </w:tc>
        <w:tc>
          <w:tcPr>
            <w:tcW w:w="200" w:type="dxa"/>
            <w:vAlign w:val="bottom"/>
            <w:shd w:val="clear" w:color="auto" w:fill="004987"/>
          </w:tcPr>
          <w:p>
            <w:pPr>
              <w:spacing w:after="0"/>
              <w:rPr>
                <w:sz w:val="12"/>
                <w:szCs w:val="12"/>
                <w:color w:val="auto"/>
              </w:rPr>
            </w:pPr>
          </w:p>
        </w:tc>
        <w:tc>
          <w:tcPr>
            <w:tcW w:w="800" w:type="dxa"/>
            <w:vAlign w:val="bottom"/>
            <w:shd w:val="clear" w:color="auto" w:fill="004987"/>
          </w:tcPr>
          <w:p>
            <w:pPr>
              <w:jc w:val="center"/>
              <w:ind w:right="27"/>
              <w:spacing w:after="0" w:line="149" w:lineRule="exact"/>
              <w:rPr>
                <w:sz w:val="20"/>
                <w:szCs w:val="20"/>
                <w:color w:val="auto"/>
              </w:rPr>
            </w:pPr>
            <w:r>
              <w:rPr>
                <w:rFonts w:ascii="Arial" w:cs="Arial" w:eastAsia="Arial" w:hAnsi="Arial"/>
                <w:sz w:val="14"/>
                <w:szCs w:val="14"/>
                <w:b w:val="1"/>
                <w:bCs w:val="1"/>
                <w:color w:val="FFFFFF"/>
              </w:rPr>
              <w:t>Control</w:t>
            </w:r>
          </w:p>
        </w:tc>
        <w:tc>
          <w:tcPr>
            <w:tcW w:w="180" w:type="dxa"/>
            <w:vAlign w:val="bottom"/>
            <w:shd w:val="clear" w:color="auto" w:fill="004987"/>
          </w:tcPr>
          <w:p>
            <w:pPr>
              <w:spacing w:after="0"/>
              <w:rPr>
                <w:sz w:val="12"/>
                <w:szCs w:val="12"/>
                <w:color w:val="auto"/>
              </w:rPr>
            </w:pPr>
          </w:p>
        </w:tc>
        <w:tc>
          <w:tcPr>
            <w:tcW w:w="200" w:type="dxa"/>
            <w:vAlign w:val="bottom"/>
            <w:shd w:val="clear" w:color="auto" w:fill="004987"/>
          </w:tcPr>
          <w:p>
            <w:pPr>
              <w:spacing w:after="0"/>
              <w:rPr>
                <w:sz w:val="12"/>
                <w:szCs w:val="12"/>
                <w:color w:val="auto"/>
              </w:rPr>
            </w:pPr>
          </w:p>
        </w:tc>
        <w:tc>
          <w:tcPr>
            <w:tcW w:w="860" w:type="dxa"/>
            <w:vAlign w:val="bottom"/>
            <w:shd w:val="clear" w:color="auto" w:fill="004987"/>
          </w:tcPr>
          <w:p>
            <w:pPr>
              <w:jc w:val="center"/>
              <w:ind w:right="67"/>
              <w:spacing w:after="0" w:line="149" w:lineRule="exact"/>
              <w:rPr>
                <w:sz w:val="20"/>
                <w:szCs w:val="20"/>
                <w:color w:val="auto"/>
              </w:rPr>
            </w:pPr>
            <w:r>
              <w:rPr>
                <w:rFonts w:ascii="Arial" w:cs="Arial" w:eastAsia="Arial" w:hAnsi="Arial"/>
                <w:sz w:val="14"/>
                <w:szCs w:val="14"/>
                <w:b w:val="1"/>
                <w:bCs w:val="1"/>
                <w:color w:val="FFFFFF"/>
              </w:rPr>
              <w:t>Control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2080" w:type="dxa"/>
            <w:vAlign w:val="bottom"/>
            <w:gridSpan w:val="2"/>
            <w:shd w:val="clear" w:color="auto" w:fill="004987"/>
          </w:tcPr>
          <w:p>
            <w:pPr>
              <w:ind w:left="40"/>
              <w:spacing w:after="0" w:line="237"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4"/>
                <w:szCs w:val="14"/>
                <w:b w:val="1"/>
                <w:bCs w:val="1"/>
                <w:color w:val="FFFFFF"/>
              </w:rPr>
              <w:t>Name</w:t>
            </w:r>
          </w:p>
        </w:tc>
        <w:tc>
          <w:tcPr>
            <w:tcW w:w="460" w:type="dxa"/>
            <w:vAlign w:val="bottom"/>
            <w:shd w:val="clear" w:color="auto" w:fill="004987"/>
          </w:tcPr>
          <w:p>
            <w:pPr>
              <w:ind w:left="280"/>
              <w:spacing w:after="0"/>
              <w:rPr>
                <w:sz w:val="20"/>
                <w:szCs w:val="20"/>
                <w:color w:val="auto"/>
              </w:rPr>
            </w:pPr>
            <w:r>
              <w:rPr>
                <w:rFonts w:ascii="Arial" w:cs="Arial" w:eastAsia="Arial" w:hAnsi="Arial"/>
                <w:sz w:val="14"/>
                <w:szCs w:val="14"/>
                <w:b w:val="1"/>
                <w:bCs w:val="1"/>
                <w:color w:val="FFFFFF"/>
              </w:rPr>
              <w:t>​ ​</w:t>
            </w:r>
          </w:p>
        </w:tc>
        <w:tc>
          <w:tcPr>
            <w:tcW w:w="640" w:type="dxa"/>
            <w:vAlign w:val="bottom"/>
            <w:shd w:val="clear" w:color="auto" w:fill="004987"/>
          </w:tcPr>
          <w:p>
            <w:pPr>
              <w:jc w:val="right"/>
              <w:spacing w:after="0" w:line="237"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9"/>
                <w:szCs w:val="9"/>
                <w:b w:val="1"/>
                <w:bCs w:val="1"/>
                <w:color w:val="FFFFFF"/>
              </w:rPr>
              <w:t>(1)(2)</w:t>
            </w:r>
          </w:p>
        </w:tc>
        <w:tc>
          <w:tcPr>
            <w:tcW w:w="4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680" w:type="dxa"/>
            <w:vAlign w:val="bottom"/>
            <w:shd w:val="clear" w:color="auto" w:fill="004987"/>
          </w:tcPr>
          <w:p>
            <w:pPr>
              <w:jc w:val="center"/>
              <w:ind w:left="206"/>
              <w:spacing w:after="0"/>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(2)</w:t>
            </w:r>
          </w:p>
        </w:tc>
        <w:tc>
          <w:tcPr>
            <w:tcW w:w="260" w:type="dxa"/>
            <w:vAlign w:val="bottom"/>
            <w:shd w:val="clear" w:color="auto" w:fill="004987"/>
          </w:tcPr>
          <w:p>
            <w:pPr>
              <w:spacing w:after="0"/>
              <w:rPr>
                <w:sz w:val="20"/>
                <w:szCs w:val="20"/>
                <w:color w:val="auto"/>
              </w:rPr>
            </w:pPr>
          </w:p>
        </w:tc>
        <w:tc>
          <w:tcPr>
            <w:tcW w:w="2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20"/>
                <w:szCs w:val="20"/>
                <w:color w:val="auto"/>
              </w:rPr>
            </w:pPr>
          </w:p>
        </w:tc>
        <w:tc>
          <w:tcPr>
            <w:tcW w:w="920" w:type="dxa"/>
            <w:vAlign w:val="bottom"/>
            <w:shd w:val="clear" w:color="auto" w:fill="004987"/>
          </w:tcPr>
          <w:p>
            <w:pPr>
              <w:jc w:val="center"/>
              <w:ind w:right="131"/>
              <w:spacing w:after="0" w:line="237" w:lineRule="exact"/>
              <w:rPr>
                <w:sz w:val="20"/>
                <w:szCs w:val="20"/>
                <w:color w:val="auto"/>
              </w:rPr>
            </w:pPr>
            <w:r>
              <w:rPr>
                <w:rFonts w:ascii="Arial" w:cs="Arial" w:eastAsia="Arial" w:hAnsi="Arial"/>
                <w:sz w:val="27"/>
                <w:szCs w:val="27"/>
                <w:b w:val="1"/>
                <w:bCs w:val="1"/>
                <w:color w:val="FFFFFF"/>
                <w:w w:val="87"/>
                <w:vertAlign w:val="subscript"/>
              </w:rPr>
              <w:t>($)</w:t>
            </w:r>
            <w:r>
              <w:rPr>
                <w:rFonts w:ascii="Arial" w:cs="Arial" w:eastAsia="Arial" w:hAnsi="Arial"/>
                <w:sz w:val="9"/>
                <w:szCs w:val="9"/>
                <w:b w:val="1"/>
                <w:bCs w:val="1"/>
                <w:color w:val="FFFFFF"/>
                <w:w w:val="87"/>
              </w:rPr>
              <w:t>(2)(3)(4)</w:t>
            </w:r>
          </w:p>
        </w:tc>
        <w:tc>
          <w:tcPr>
            <w:tcW w:w="200" w:type="dxa"/>
            <w:vAlign w:val="bottom"/>
            <w:shd w:val="clear" w:color="auto" w:fill="004987"/>
          </w:tcPr>
          <w:p>
            <w:pPr>
              <w:jc w:val="center"/>
              <w:ind w:right="5"/>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20"/>
                <w:szCs w:val="20"/>
                <w:color w:val="auto"/>
              </w:rPr>
            </w:pPr>
          </w:p>
        </w:tc>
        <w:tc>
          <w:tcPr>
            <w:tcW w:w="820" w:type="dxa"/>
            <w:vAlign w:val="bottom"/>
            <w:shd w:val="clear" w:color="auto" w:fill="004987"/>
          </w:tcPr>
          <w:p>
            <w:pPr>
              <w:jc w:val="center"/>
              <w:ind w:right="27"/>
              <w:spacing w:after="0" w:line="237" w:lineRule="exact"/>
              <w:rPr>
                <w:sz w:val="20"/>
                <w:szCs w:val="20"/>
                <w:color w:val="auto"/>
              </w:rPr>
            </w:pPr>
            <w:r>
              <w:rPr>
                <w:rFonts w:ascii="Arial" w:cs="Arial" w:eastAsia="Arial" w:hAnsi="Arial"/>
                <w:sz w:val="27"/>
                <w:szCs w:val="27"/>
                <w:b w:val="1"/>
                <w:bCs w:val="1"/>
                <w:color w:val="FFFFFF"/>
                <w:w w:val="87"/>
                <w:vertAlign w:val="subscript"/>
              </w:rPr>
              <w:t>($)</w:t>
            </w:r>
            <w:r>
              <w:rPr>
                <w:rFonts w:ascii="Arial" w:cs="Arial" w:eastAsia="Arial" w:hAnsi="Arial"/>
                <w:sz w:val="9"/>
                <w:szCs w:val="9"/>
                <w:b w:val="1"/>
                <w:bCs w:val="1"/>
                <w:color w:val="FFFFFF"/>
                <w:w w:val="87"/>
              </w:rPr>
              <w:t>(2)(3)(5)</w:t>
            </w:r>
          </w:p>
        </w:tc>
        <w:tc>
          <w:tcPr>
            <w:tcW w:w="180" w:type="dxa"/>
            <w:vAlign w:val="bottom"/>
            <w:shd w:val="clear" w:color="auto" w:fill="004987"/>
          </w:tcPr>
          <w:p>
            <w:pPr>
              <w:ind w:left="100"/>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4987"/>
          </w:tcPr>
          <w:p>
            <w:pPr>
              <w:ind w:left="20"/>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004987"/>
          </w:tcPr>
          <w:p>
            <w:pPr>
              <w:jc w:val="center"/>
              <w:spacing w:after="0" w:line="237" w:lineRule="exact"/>
              <w:rPr>
                <w:sz w:val="20"/>
                <w:szCs w:val="20"/>
                <w:color w:val="auto"/>
              </w:rPr>
            </w:pPr>
            <w:r>
              <w:rPr>
                <w:rFonts w:ascii="Arial" w:cs="Arial" w:eastAsia="Arial" w:hAnsi="Arial"/>
                <w:sz w:val="27"/>
                <w:szCs w:val="27"/>
                <w:b w:val="1"/>
                <w:bCs w:val="1"/>
                <w:color w:val="FFFFFF"/>
                <w:w w:val="90"/>
                <w:vertAlign w:val="subscript"/>
              </w:rPr>
              <w:t>($)</w:t>
            </w:r>
            <w:r>
              <w:rPr>
                <w:rFonts w:ascii="Arial" w:cs="Arial" w:eastAsia="Arial" w:hAnsi="Arial"/>
                <w:sz w:val="9"/>
                <w:szCs w:val="9"/>
                <w:b w:val="1"/>
                <w:bCs w:val="1"/>
                <w:color w:val="FFFFFF"/>
                <w:w w:val="90"/>
              </w:rPr>
              <w:t>(2)(3)(6)</w:t>
            </w:r>
          </w:p>
        </w:tc>
        <w:tc>
          <w:tcPr>
            <w:tcW w:w="180" w:type="dxa"/>
            <w:vAlign w:val="bottom"/>
            <w:shd w:val="clear" w:color="auto" w:fill="004987"/>
          </w:tcPr>
          <w:p>
            <w:pPr>
              <w:ind w:left="100"/>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004987"/>
          </w:tcPr>
          <w:p>
            <w:pPr>
              <w:jc w:val="center"/>
              <w:ind w:right="27"/>
              <w:spacing w:after="0" w:line="237" w:lineRule="exact"/>
              <w:rPr>
                <w:sz w:val="20"/>
                <w:szCs w:val="20"/>
                <w:color w:val="auto"/>
              </w:rPr>
            </w:pPr>
            <w:r>
              <w:rPr>
                <w:rFonts w:ascii="Arial" w:cs="Arial" w:eastAsia="Arial" w:hAnsi="Arial"/>
                <w:sz w:val="27"/>
                <w:szCs w:val="27"/>
                <w:b w:val="1"/>
                <w:bCs w:val="1"/>
                <w:color w:val="FFFFFF"/>
                <w:w w:val="87"/>
                <w:vertAlign w:val="subscript"/>
              </w:rPr>
              <w:t>($)</w:t>
            </w:r>
            <w:r>
              <w:rPr>
                <w:rFonts w:ascii="Arial" w:cs="Arial" w:eastAsia="Arial" w:hAnsi="Arial"/>
                <w:sz w:val="9"/>
                <w:szCs w:val="9"/>
                <w:b w:val="1"/>
                <w:bCs w:val="1"/>
                <w:color w:val="FFFFFF"/>
                <w:w w:val="87"/>
              </w:rPr>
              <w:t>(2)(3)(7)</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H. Lynn Harton</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1120" w:type="dxa"/>
            <w:vAlign w:val="bottom"/>
            <w:gridSpan w:val="2"/>
          </w:tcPr>
          <w:p>
            <w:pPr>
              <w:jc w:val="right"/>
              <w:ind w:right="90"/>
              <w:spacing w:after="0"/>
              <w:rPr>
                <w:sz w:val="20"/>
                <w:szCs w:val="20"/>
                <w:color w:val="auto"/>
              </w:rPr>
            </w:pPr>
            <w:r>
              <w:rPr>
                <w:rFonts w:ascii="Arial" w:cs="Arial" w:eastAsia="Arial" w:hAnsi="Arial"/>
                <w:sz w:val="16"/>
                <w:szCs w:val="16"/>
                <w:color w:val="323232"/>
              </w:rPr>
              <w:t>$  —​</w:t>
            </w:r>
          </w:p>
        </w:tc>
        <w:tc>
          <w:tcPr>
            <w:tcW w:w="2220" w:type="dxa"/>
            <w:vAlign w:val="bottom"/>
            <w:gridSpan w:val="5"/>
          </w:tcPr>
          <w:p>
            <w:pPr>
              <w:jc w:val="right"/>
              <w:spacing w:after="0"/>
              <w:rPr>
                <w:sz w:val="20"/>
                <w:szCs w:val="20"/>
                <w:color w:val="auto"/>
              </w:rPr>
            </w:pPr>
            <w:r>
              <w:rPr>
                <w:rFonts w:ascii="Arial" w:cs="Arial" w:eastAsia="Arial" w:hAnsi="Arial"/>
                <w:sz w:val="16"/>
                <w:szCs w:val="16"/>
                <w:color w:val="323232"/>
              </w:rPr>
              <w:t>$  —​  $  12,106,402​</w:t>
            </w:r>
          </w:p>
        </w:tc>
        <w:tc>
          <w:tcPr>
            <w:tcW w:w="1280" w:type="dxa"/>
            <w:vAlign w:val="bottom"/>
            <w:gridSpan w:val="4"/>
          </w:tcPr>
          <w:p>
            <w:pPr>
              <w:jc w:val="right"/>
              <w:ind w:right="17"/>
              <w:spacing w:after="0"/>
              <w:rPr>
                <w:sz w:val="20"/>
                <w:szCs w:val="20"/>
                <w:color w:val="auto"/>
              </w:rPr>
            </w:pPr>
            <w:r>
              <w:rPr>
                <w:rFonts w:ascii="Arial" w:cs="Arial" w:eastAsia="Arial" w:hAnsi="Arial"/>
                <w:sz w:val="16"/>
                <w:szCs w:val="16"/>
                <w:color w:val="323232"/>
              </w:rPr>
              <w:t>$  15,650,825​</w:t>
            </w:r>
          </w:p>
        </w:tc>
        <w:tc>
          <w:tcPr>
            <w:tcW w:w="1180" w:type="dxa"/>
            <w:vAlign w:val="bottom"/>
            <w:gridSpan w:val="3"/>
          </w:tcPr>
          <w:p>
            <w:pPr>
              <w:jc w:val="right"/>
              <w:ind w:right="17"/>
              <w:spacing w:after="0"/>
              <w:rPr>
                <w:sz w:val="20"/>
                <w:szCs w:val="20"/>
                <w:color w:val="auto"/>
              </w:rPr>
            </w:pPr>
            <w:r>
              <w:rPr>
                <w:rFonts w:ascii="Arial" w:cs="Arial" w:eastAsia="Arial" w:hAnsi="Arial"/>
                <w:sz w:val="16"/>
                <w:szCs w:val="16"/>
                <w:color w:val="323232"/>
              </w:rPr>
              <w:t>$  7,557,950​</w:t>
            </w:r>
          </w:p>
        </w:tc>
        <w:tc>
          <w:tcPr>
            <w:tcW w:w="1100" w:type="dxa"/>
            <w:vAlign w:val="bottom"/>
            <w:gridSpan w:val="3"/>
          </w:tcPr>
          <w:p>
            <w:pPr>
              <w:jc w:val="right"/>
              <w:spacing w:after="0"/>
              <w:rPr>
                <w:sz w:val="20"/>
                <w:szCs w:val="20"/>
                <w:color w:val="auto"/>
              </w:rPr>
            </w:pPr>
            <w:r>
              <w:rPr>
                <w:rFonts w:ascii="Arial" w:cs="Arial" w:eastAsia="Arial" w:hAnsi="Arial"/>
                <w:sz w:val="16"/>
                <w:szCs w:val="16"/>
                <w:color w:val="323232"/>
              </w:rPr>
              <w:t>$  7,501,910​</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1980" w:type="dxa"/>
            <w:vAlign w:val="bottom"/>
            <w:tcBorders>
              <w:bottom w:val="single" w:sz="8" w:color="6EC4E8"/>
            </w:tcBorders>
          </w:tcPr>
          <w:p>
            <w:pPr>
              <w:spacing w:after="0"/>
              <w:rPr>
                <w:sz w:val="9"/>
                <w:szCs w:val="9"/>
                <w:color w:val="auto"/>
              </w:rPr>
            </w:pPr>
          </w:p>
        </w:tc>
        <w:tc>
          <w:tcPr>
            <w:tcW w:w="460" w:type="dxa"/>
            <w:vAlign w:val="bottom"/>
            <w:tcBorders>
              <w:bottom w:val="single" w:sz="8" w:color="6EC4E8"/>
            </w:tcBorders>
            <w:vMerge w:val="continue"/>
          </w:tcPr>
          <w:p>
            <w:pPr>
              <w:spacing w:after="0"/>
              <w:rPr>
                <w:sz w:val="9"/>
                <w:szCs w:val="9"/>
                <w:color w:val="auto"/>
              </w:rPr>
            </w:pPr>
          </w:p>
        </w:tc>
        <w:tc>
          <w:tcPr>
            <w:tcW w:w="64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w:t>
            </w:r>
          </w:p>
        </w:tc>
        <w:tc>
          <w:tcPr>
            <w:tcW w:w="48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680" w:type="dxa"/>
            <w:vAlign w:val="bottom"/>
            <w:tcBorders>
              <w:bottom w:val="single" w:sz="8" w:color="6EC4E8"/>
            </w:tcBorders>
          </w:tcPr>
          <w:p>
            <w:pPr>
              <w:ind w:left="600"/>
              <w:spacing w:after="0" w:line="108" w:lineRule="exact"/>
              <w:rPr>
                <w:sz w:val="20"/>
                <w:szCs w:val="20"/>
                <w:color w:val="auto"/>
              </w:rPr>
            </w:pPr>
            <w:r>
              <w:rPr>
                <w:rFonts w:ascii="Arial" w:cs="Arial" w:eastAsia="Arial" w:hAnsi="Arial"/>
                <w:sz w:val="12"/>
                <w:szCs w:val="12"/>
                <w:color w:val="323232"/>
              </w:rPr>
              <w:t>​</w:t>
            </w:r>
          </w:p>
        </w:tc>
        <w:tc>
          <w:tcPr>
            <w:tcW w:w="2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tcPr>
          <w:p>
            <w:pPr>
              <w:jc w:val="center"/>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1120" w:type="dxa"/>
            <w:vAlign w:val="bottom"/>
            <w:tcBorders>
              <w:bottom w:val="single" w:sz="8" w:color="6EC4E8"/>
            </w:tcBorders>
            <w:gridSpan w:val="2"/>
          </w:tcPr>
          <w:p>
            <w:pPr>
              <w:jc w:val="center"/>
              <w:ind w:left="771"/>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82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40"/>
              <w:spacing w:after="0" w:line="108" w:lineRule="exact"/>
              <w:rPr>
                <w:sz w:val="20"/>
                <w:szCs w:val="20"/>
                <w:color w:val="auto"/>
              </w:rPr>
            </w:pPr>
            <w:r>
              <w:rPr>
                <w:rFonts w:ascii="Arial" w:cs="Arial" w:eastAsia="Arial" w:hAnsi="Arial"/>
                <w:sz w:val="12"/>
                <w:szCs w:val="12"/>
                <w:color w:val="323232"/>
              </w:rPr>
              <w:t>​​ ​ ​</w:t>
            </w:r>
          </w:p>
        </w:tc>
        <w:tc>
          <w:tcPr>
            <w:tcW w:w="80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60"/>
              <w:spacing w:after="0" w:line="108" w:lineRule="exact"/>
              <w:rPr>
                <w:sz w:val="20"/>
                <w:szCs w:val="20"/>
                <w:color w:val="auto"/>
              </w:rPr>
            </w:pPr>
            <w:r>
              <w:rPr>
                <w:rFonts w:ascii="Arial" w:cs="Arial" w:eastAsia="Arial" w:hAnsi="Arial"/>
                <w:sz w:val="12"/>
                <w:szCs w:val="12"/>
                <w:color w:val="323232"/>
              </w:rPr>
              <w:t>​​ ​ ​</w:t>
            </w:r>
          </w:p>
        </w:tc>
        <w:tc>
          <w:tcPr>
            <w:tcW w:w="8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Jefferson L. Harralson</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90"/>
              <w:spacing w:after="0"/>
              <w:rPr>
                <w:sz w:val="20"/>
                <w:szCs w:val="20"/>
                <w:color w:val="auto"/>
              </w:rPr>
            </w:pPr>
            <w:r>
              <w:rPr>
                <w:rFonts w:ascii="Arial" w:cs="Arial" w:eastAsia="Arial" w:hAnsi="Arial"/>
                <w:sz w:val="16"/>
                <w:szCs w:val="16"/>
                <w:color w:val="323232"/>
              </w:rPr>
              <w:t>​ —​</w:t>
            </w:r>
          </w:p>
        </w:tc>
        <w:tc>
          <w:tcPr>
            <w:tcW w:w="680" w:type="dxa"/>
            <w:vAlign w:val="bottom"/>
            <w:vMerge w:val="restart"/>
          </w:tcPr>
          <w:p>
            <w:pPr>
              <w:ind w:left="60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ind w:left="20"/>
              <w:spacing w:after="0"/>
              <w:rPr>
                <w:sz w:val="20"/>
                <w:szCs w:val="20"/>
                <w:color w:val="auto"/>
              </w:rPr>
            </w:pPr>
            <w:r>
              <w:rPr>
                <w:rFonts w:ascii="Arial" w:cs="Arial" w:eastAsia="Arial" w:hAnsi="Arial"/>
                <w:sz w:val="16"/>
                <w:szCs w:val="16"/>
                <w:color w:val="323232"/>
              </w:rPr>
              <w:t>​ —​</w:t>
            </w: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920" w:type="dxa"/>
            <w:vAlign w:val="bottom"/>
          </w:tcPr>
          <w:p>
            <w:pPr>
              <w:jc w:val="right"/>
              <w:spacing w:after="0"/>
              <w:rPr>
                <w:sz w:val="20"/>
                <w:szCs w:val="20"/>
                <w:color w:val="auto"/>
              </w:rPr>
            </w:pPr>
            <w:r>
              <w:rPr>
                <w:rFonts w:ascii="Arial" w:cs="Arial" w:eastAsia="Arial" w:hAnsi="Arial"/>
                <w:sz w:val="16"/>
                <w:szCs w:val="16"/>
                <w:color w:val="323232"/>
              </w:rPr>
              <w:t>810,994​</w:t>
            </w:r>
          </w:p>
        </w:tc>
        <w:tc>
          <w:tcPr>
            <w:tcW w:w="20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17"/>
              <w:spacing w:after="0"/>
              <w:rPr>
                <w:sz w:val="20"/>
                <w:szCs w:val="20"/>
                <w:color w:val="auto"/>
              </w:rPr>
            </w:pPr>
            <w:r>
              <w:rPr>
                <w:rFonts w:ascii="Arial" w:cs="Arial" w:eastAsia="Arial" w:hAnsi="Arial"/>
                <w:sz w:val="16"/>
                <w:szCs w:val="16"/>
                <w:color w:val="323232"/>
              </w:rPr>
              <w:t>4,124,598​</w:t>
            </w:r>
          </w:p>
        </w:tc>
        <w:tc>
          <w:tcPr>
            <w:tcW w:w="200" w:type="dxa"/>
            <w:vAlign w:val="bottom"/>
          </w:tcPr>
          <w:p>
            <w:pPr>
              <w:spacing w:after="0"/>
              <w:rPr>
                <w:sz w:val="19"/>
                <w:szCs w:val="19"/>
                <w:color w:val="auto"/>
              </w:rPr>
            </w:pPr>
          </w:p>
        </w:tc>
        <w:tc>
          <w:tcPr>
            <w:tcW w:w="980" w:type="dxa"/>
            <w:vAlign w:val="bottom"/>
            <w:gridSpan w:val="2"/>
          </w:tcPr>
          <w:p>
            <w:pPr>
              <w:jc w:val="right"/>
              <w:ind w:right="17"/>
              <w:spacing w:after="0"/>
              <w:rPr>
                <w:sz w:val="20"/>
                <w:szCs w:val="20"/>
                <w:color w:val="auto"/>
              </w:rPr>
            </w:pPr>
            <w:r>
              <w:rPr>
                <w:rFonts w:ascii="Arial" w:cs="Arial" w:eastAsia="Arial" w:hAnsi="Arial"/>
                <w:sz w:val="16"/>
                <w:szCs w:val="16"/>
                <w:color w:val="323232"/>
              </w:rPr>
              <w:t>​ 1,194,508​</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323232"/>
              </w:rPr>
              <w:t>​ 1,876,359​</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1980" w:type="dxa"/>
            <w:vAlign w:val="bottom"/>
            <w:tcBorders>
              <w:bottom w:val="single" w:sz="8" w:color="6EC4E8"/>
            </w:tcBorders>
          </w:tcPr>
          <w:p>
            <w:pPr>
              <w:spacing w:after="0"/>
              <w:rPr>
                <w:sz w:val="9"/>
                <w:szCs w:val="9"/>
                <w:color w:val="auto"/>
              </w:rPr>
            </w:pPr>
          </w:p>
        </w:tc>
        <w:tc>
          <w:tcPr>
            <w:tcW w:w="460" w:type="dxa"/>
            <w:vAlign w:val="bottom"/>
            <w:tcBorders>
              <w:bottom w:val="single" w:sz="8" w:color="6EC4E8"/>
            </w:tcBorders>
            <w:vMerge w:val="continue"/>
          </w:tcPr>
          <w:p>
            <w:pPr>
              <w:spacing w:after="0"/>
              <w:rPr>
                <w:sz w:val="9"/>
                <w:szCs w:val="9"/>
                <w:color w:val="auto"/>
              </w:rPr>
            </w:pPr>
          </w:p>
        </w:tc>
        <w:tc>
          <w:tcPr>
            <w:tcW w:w="640" w:type="dxa"/>
            <w:vAlign w:val="bottom"/>
            <w:tcBorders>
              <w:bottom w:val="single" w:sz="8" w:color="6EC4E8"/>
            </w:tcBorders>
            <w:vMerge w:val="continue"/>
          </w:tcPr>
          <w:p>
            <w:pPr>
              <w:spacing w:after="0"/>
              <w:rPr>
                <w:sz w:val="9"/>
                <w:szCs w:val="9"/>
                <w:color w:val="auto"/>
              </w:rPr>
            </w:pPr>
          </w:p>
        </w:tc>
        <w:tc>
          <w:tcPr>
            <w:tcW w:w="48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68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tcPr>
          <w:p>
            <w:pPr>
              <w:jc w:val="center"/>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1120" w:type="dxa"/>
            <w:vAlign w:val="bottom"/>
            <w:tcBorders>
              <w:bottom w:val="single" w:sz="8" w:color="6EC4E8"/>
            </w:tcBorders>
            <w:gridSpan w:val="2"/>
          </w:tcPr>
          <w:p>
            <w:pPr>
              <w:jc w:val="center"/>
              <w:ind w:left="771"/>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82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40"/>
              <w:spacing w:after="0" w:line="108" w:lineRule="exact"/>
              <w:rPr>
                <w:sz w:val="20"/>
                <w:szCs w:val="20"/>
                <w:color w:val="auto"/>
              </w:rPr>
            </w:pPr>
            <w:r>
              <w:rPr>
                <w:rFonts w:ascii="Arial" w:cs="Arial" w:eastAsia="Arial" w:hAnsi="Arial"/>
                <w:sz w:val="12"/>
                <w:szCs w:val="12"/>
                <w:color w:val="323232"/>
              </w:rPr>
              <w:t>​​ ​ ​</w:t>
            </w:r>
          </w:p>
        </w:tc>
        <w:tc>
          <w:tcPr>
            <w:tcW w:w="80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60"/>
              <w:spacing w:after="0" w:line="108" w:lineRule="exact"/>
              <w:rPr>
                <w:sz w:val="20"/>
                <w:szCs w:val="20"/>
                <w:color w:val="auto"/>
              </w:rPr>
            </w:pPr>
            <w:r>
              <w:rPr>
                <w:rFonts w:ascii="Arial" w:cs="Arial" w:eastAsia="Arial" w:hAnsi="Arial"/>
                <w:sz w:val="12"/>
                <w:szCs w:val="12"/>
                <w:color w:val="323232"/>
              </w:rPr>
              <w:t>​​ ​ ​</w:t>
            </w:r>
          </w:p>
        </w:tc>
        <w:tc>
          <w:tcPr>
            <w:tcW w:w="8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Richard W. Bradshaw</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90"/>
              <w:spacing w:after="0"/>
              <w:rPr>
                <w:sz w:val="20"/>
                <w:szCs w:val="20"/>
                <w:color w:val="auto"/>
              </w:rPr>
            </w:pPr>
            <w:r>
              <w:rPr>
                <w:rFonts w:ascii="Arial" w:cs="Arial" w:eastAsia="Arial" w:hAnsi="Arial"/>
                <w:sz w:val="16"/>
                <w:szCs w:val="16"/>
                <w:color w:val="323232"/>
              </w:rPr>
              <w:t>​ —​</w:t>
            </w:r>
          </w:p>
        </w:tc>
        <w:tc>
          <w:tcPr>
            <w:tcW w:w="680" w:type="dxa"/>
            <w:vAlign w:val="bottom"/>
            <w:vMerge w:val="restart"/>
          </w:tcPr>
          <w:p>
            <w:pPr>
              <w:ind w:left="60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ind w:left="20"/>
              <w:spacing w:after="0"/>
              <w:rPr>
                <w:sz w:val="20"/>
                <w:szCs w:val="20"/>
                <w:color w:val="auto"/>
              </w:rPr>
            </w:pPr>
            <w:r>
              <w:rPr>
                <w:rFonts w:ascii="Arial" w:cs="Arial" w:eastAsia="Arial" w:hAnsi="Arial"/>
                <w:sz w:val="16"/>
                <w:szCs w:val="16"/>
                <w:color w:val="323232"/>
              </w:rPr>
              <w:t>​ —​</w:t>
            </w: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920" w:type="dxa"/>
            <w:vAlign w:val="bottom"/>
          </w:tcPr>
          <w:p>
            <w:pPr>
              <w:jc w:val="right"/>
              <w:spacing w:after="0"/>
              <w:rPr>
                <w:sz w:val="20"/>
                <w:szCs w:val="20"/>
                <w:color w:val="auto"/>
              </w:rPr>
            </w:pPr>
            <w:r>
              <w:rPr>
                <w:rFonts w:ascii="Arial" w:cs="Arial" w:eastAsia="Arial" w:hAnsi="Arial"/>
                <w:sz w:val="16"/>
                <w:szCs w:val="16"/>
                <w:color w:val="323232"/>
              </w:rPr>
              <w:t>4,113,473​</w:t>
            </w:r>
          </w:p>
        </w:tc>
        <w:tc>
          <w:tcPr>
            <w:tcW w:w="20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17"/>
              <w:spacing w:after="0"/>
              <w:rPr>
                <w:sz w:val="20"/>
                <w:szCs w:val="20"/>
                <w:color w:val="auto"/>
              </w:rPr>
            </w:pPr>
            <w:r>
              <w:rPr>
                <w:rFonts w:ascii="Arial" w:cs="Arial" w:eastAsia="Arial" w:hAnsi="Arial"/>
                <w:sz w:val="16"/>
                <w:szCs w:val="16"/>
                <w:color w:val="323232"/>
              </w:rPr>
              <w:t>5,540,742​</w:t>
            </w:r>
          </w:p>
        </w:tc>
        <w:tc>
          <w:tcPr>
            <w:tcW w:w="200" w:type="dxa"/>
            <w:vAlign w:val="bottom"/>
          </w:tcPr>
          <w:p>
            <w:pPr>
              <w:spacing w:after="0"/>
              <w:rPr>
                <w:sz w:val="19"/>
                <w:szCs w:val="19"/>
                <w:color w:val="auto"/>
              </w:rPr>
            </w:pPr>
          </w:p>
        </w:tc>
        <w:tc>
          <w:tcPr>
            <w:tcW w:w="980" w:type="dxa"/>
            <w:vAlign w:val="bottom"/>
            <w:gridSpan w:val="2"/>
          </w:tcPr>
          <w:p>
            <w:pPr>
              <w:jc w:val="right"/>
              <w:ind w:right="17"/>
              <w:spacing w:after="0"/>
              <w:rPr>
                <w:sz w:val="20"/>
                <w:szCs w:val="20"/>
                <w:color w:val="auto"/>
              </w:rPr>
            </w:pPr>
            <w:r>
              <w:rPr>
                <w:rFonts w:ascii="Arial" w:cs="Arial" w:eastAsia="Arial" w:hAnsi="Arial"/>
                <w:sz w:val="16"/>
                <w:szCs w:val="16"/>
                <w:color w:val="323232"/>
              </w:rPr>
              <w:t>​ 2,614,390​</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323232"/>
              </w:rPr>
              <w:t>​ 2,614,390​</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1980" w:type="dxa"/>
            <w:vAlign w:val="bottom"/>
            <w:tcBorders>
              <w:bottom w:val="single" w:sz="8" w:color="6EC4E8"/>
            </w:tcBorders>
          </w:tcPr>
          <w:p>
            <w:pPr>
              <w:spacing w:after="0"/>
              <w:rPr>
                <w:sz w:val="9"/>
                <w:szCs w:val="9"/>
                <w:color w:val="auto"/>
              </w:rPr>
            </w:pPr>
          </w:p>
        </w:tc>
        <w:tc>
          <w:tcPr>
            <w:tcW w:w="460" w:type="dxa"/>
            <w:vAlign w:val="bottom"/>
            <w:tcBorders>
              <w:bottom w:val="single" w:sz="8" w:color="6EC4E8"/>
            </w:tcBorders>
            <w:vMerge w:val="continue"/>
          </w:tcPr>
          <w:p>
            <w:pPr>
              <w:spacing w:after="0"/>
              <w:rPr>
                <w:sz w:val="9"/>
                <w:szCs w:val="9"/>
                <w:color w:val="auto"/>
              </w:rPr>
            </w:pPr>
          </w:p>
        </w:tc>
        <w:tc>
          <w:tcPr>
            <w:tcW w:w="640" w:type="dxa"/>
            <w:vAlign w:val="bottom"/>
            <w:tcBorders>
              <w:bottom w:val="single" w:sz="8" w:color="6EC4E8"/>
            </w:tcBorders>
            <w:vMerge w:val="continue"/>
          </w:tcPr>
          <w:p>
            <w:pPr>
              <w:spacing w:after="0"/>
              <w:rPr>
                <w:sz w:val="9"/>
                <w:szCs w:val="9"/>
                <w:color w:val="auto"/>
              </w:rPr>
            </w:pPr>
          </w:p>
        </w:tc>
        <w:tc>
          <w:tcPr>
            <w:tcW w:w="48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68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tcPr>
          <w:p>
            <w:pPr>
              <w:jc w:val="center"/>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1120" w:type="dxa"/>
            <w:vAlign w:val="bottom"/>
            <w:tcBorders>
              <w:bottom w:val="single" w:sz="8" w:color="6EC4E8"/>
            </w:tcBorders>
            <w:gridSpan w:val="2"/>
          </w:tcPr>
          <w:p>
            <w:pPr>
              <w:jc w:val="center"/>
              <w:ind w:left="771"/>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82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40"/>
              <w:spacing w:after="0" w:line="108" w:lineRule="exact"/>
              <w:rPr>
                <w:sz w:val="20"/>
                <w:szCs w:val="20"/>
                <w:color w:val="auto"/>
              </w:rPr>
            </w:pPr>
            <w:r>
              <w:rPr>
                <w:rFonts w:ascii="Arial" w:cs="Arial" w:eastAsia="Arial" w:hAnsi="Arial"/>
                <w:sz w:val="12"/>
                <w:szCs w:val="12"/>
                <w:color w:val="323232"/>
              </w:rPr>
              <w:t>​​ ​ ​</w:t>
            </w:r>
          </w:p>
        </w:tc>
        <w:tc>
          <w:tcPr>
            <w:tcW w:w="80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60"/>
              <w:spacing w:after="0" w:line="108" w:lineRule="exact"/>
              <w:rPr>
                <w:sz w:val="20"/>
                <w:szCs w:val="20"/>
                <w:color w:val="auto"/>
              </w:rPr>
            </w:pPr>
            <w:r>
              <w:rPr>
                <w:rFonts w:ascii="Arial" w:cs="Arial" w:eastAsia="Arial" w:hAnsi="Arial"/>
                <w:sz w:val="12"/>
                <w:szCs w:val="12"/>
                <w:color w:val="323232"/>
              </w:rPr>
              <w:t>​​ ​ ​</w:t>
            </w:r>
          </w:p>
        </w:tc>
        <w:tc>
          <w:tcPr>
            <w:tcW w:w="8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Melinda Davis Lux</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90"/>
              <w:spacing w:after="0"/>
              <w:rPr>
                <w:sz w:val="20"/>
                <w:szCs w:val="20"/>
                <w:color w:val="auto"/>
              </w:rPr>
            </w:pPr>
            <w:r>
              <w:rPr>
                <w:rFonts w:ascii="Arial" w:cs="Arial" w:eastAsia="Arial" w:hAnsi="Arial"/>
                <w:sz w:val="16"/>
                <w:szCs w:val="16"/>
                <w:color w:val="323232"/>
              </w:rPr>
              <w:t>​ —​</w:t>
            </w:r>
          </w:p>
        </w:tc>
        <w:tc>
          <w:tcPr>
            <w:tcW w:w="680" w:type="dxa"/>
            <w:vAlign w:val="bottom"/>
            <w:vMerge w:val="restart"/>
          </w:tcPr>
          <w:p>
            <w:pPr>
              <w:ind w:left="60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ind w:left="20"/>
              <w:spacing w:after="0"/>
              <w:rPr>
                <w:sz w:val="20"/>
                <w:szCs w:val="20"/>
                <w:color w:val="auto"/>
              </w:rPr>
            </w:pPr>
            <w:r>
              <w:rPr>
                <w:rFonts w:ascii="Arial" w:cs="Arial" w:eastAsia="Arial" w:hAnsi="Arial"/>
                <w:sz w:val="16"/>
                <w:szCs w:val="16"/>
                <w:color w:val="323232"/>
              </w:rPr>
              <w:t>​ —​</w:t>
            </w: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920" w:type="dxa"/>
            <w:vAlign w:val="bottom"/>
          </w:tcPr>
          <w:p>
            <w:pPr>
              <w:jc w:val="right"/>
              <w:spacing w:after="0"/>
              <w:rPr>
                <w:sz w:val="20"/>
                <w:szCs w:val="20"/>
                <w:color w:val="auto"/>
              </w:rPr>
            </w:pPr>
            <w:r>
              <w:rPr>
                <w:rFonts w:ascii="Arial" w:cs="Arial" w:eastAsia="Arial" w:hAnsi="Arial"/>
                <w:sz w:val="16"/>
                <w:szCs w:val="16"/>
                <w:color w:val="323232"/>
              </w:rPr>
              <w:t>705,213​</w:t>
            </w:r>
          </w:p>
        </w:tc>
        <w:tc>
          <w:tcPr>
            <w:tcW w:w="20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17"/>
              <w:spacing w:after="0"/>
              <w:rPr>
                <w:sz w:val="20"/>
                <w:szCs w:val="20"/>
                <w:color w:val="auto"/>
              </w:rPr>
            </w:pPr>
            <w:r>
              <w:rPr>
                <w:rFonts w:ascii="Arial" w:cs="Arial" w:eastAsia="Arial" w:hAnsi="Arial"/>
                <w:sz w:val="16"/>
                <w:szCs w:val="16"/>
                <w:color w:val="323232"/>
              </w:rPr>
              <w:t>3,923,820​</w:t>
            </w:r>
          </w:p>
        </w:tc>
        <w:tc>
          <w:tcPr>
            <w:tcW w:w="200" w:type="dxa"/>
            <w:vAlign w:val="bottom"/>
          </w:tcPr>
          <w:p>
            <w:pPr>
              <w:spacing w:after="0"/>
              <w:rPr>
                <w:sz w:val="19"/>
                <w:szCs w:val="19"/>
                <w:color w:val="auto"/>
              </w:rPr>
            </w:pPr>
          </w:p>
        </w:tc>
        <w:tc>
          <w:tcPr>
            <w:tcW w:w="980" w:type="dxa"/>
            <w:vAlign w:val="bottom"/>
            <w:gridSpan w:val="2"/>
          </w:tcPr>
          <w:p>
            <w:pPr>
              <w:jc w:val="right"/>
              <w:ind w:right="17"/>
              <w:spacing w:after="0"/>
              <w:rPr>
                <w:sz w:val="20"/>
                <w:szCs w:val="20"/>
                <w:color w:val="auto"/>
              </w:rPr>
            </w:pPr>
            <w:r>
              <w:rPr>
                <w:rFonts w:ascii="Arial" w:cs="Arial" w:eastAsia="Arial" w:hAnsi="Arial"/>
                <w:sz w:val="16"/>
                <w:szCs w:val="16"/>
                <w:color w:val="323232"/>
              </w:rPr>
              <w:t>​ 1,059,857​</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323232"/>
              </w:rPr>
              <w:t>​ 1,741,708​</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1980" w:type="dxa"/>
            <w:vAlign w:val="bottom"/>
            <w:tcBorders>
              <w:bottom w:val="single" w:sz="8" w:color="6EC4E8"/>
            </w:tcBorders>
          </w:tcPr>
          <w:p>
            <w:pPr>
              <w:spacing w:after="0"/>
              <w:rPr>
                <w:sz w:val="9"/>
                <w:szCs w:val="9"/>
                <w:color w:val="auto"/>
              </w:rPr>
            </w:pPr>
          </w:p>
        </w:tc>
        <w:tc>
          <w:tcPr>
            <w:tcW w:w="460" w:type="dxa"/>
            <w:vAlign w:val="bottom"/>
            <w:tcBorders>
              <w:bottom w:val="single" w:sz="8" w:color="6EC4E8"/>
            </w:tcBorders>
            <w:vMerge w:val="continue"/>
          </w:tcPr>
          <w:p>
            <w:pPr>
              <w:spacing w:after="0"/>
              <w:rPr>
                <w:sz w:val="9"/>
                <w:szCs w:val="9"/>
                <w:color w:val="auto"/>
              </w:rPr>
            </w:pPr>
          </w:p>
        </w:tc>
        <w:tc>
          <w:tcPr>
            <w:tcW w:w="640" w:type="dxa"/>
            <w:vAlign w:val="bottom"/>
            <w:tcBorders>
              <w:bottom w:val="single" w:sz="8" w:color="6EC4E8"/>
            </w:tcBorders>
            <w:vMerge w:val="continue"/>
          </w:tcPr>
          <w:p>
            <w:pPr>
              <w:spacing w:after="0"/>
              <w:rPr>
                <w:sz w:val="9"/>
                <w:szCs w:val="9"/>
                <w:color w:val="auto"/>
              </w:rPr>
            </w:pPr>
          </w:p>
        </w:tc>
        <w:tc>
          <w:tcPr>
            <w:tcW w:w="480" w:type="dxa"/>
            <w:vAlign w:val="bottom"/>
            <w:tcBorders>
              <w:bottom w:val="single" w:sz="8" w:color="6EC4E8"/>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680" w:type="dxa"/>
            <w:vAlign w:val="bottom"/>
            <w:tcBorders>
              <w:bottom w:val="single" w:sz="8" w:color="6EC4E8"/>
            </w:tcBorders>
            <w:vMerge w:val="continue"/>
          </w:tcPr>
          <w:p>
            <w:pPr>
              <w:spacing w:after="0"/>
              <w:rPr>
                <w:sz w:val="9"/>
                <w:szCs w:val="9"/>
                <w:color w:val="auto"/>
              </w:rPr>
            </w:pPr>
          </w:p>
        </w:tc>
        <w:tc>
          <w:tcPr>
            <w:tcW w:w="260" w:type="dxa"/>
            <w:vAlign w:val="bottom"/>
            <w:tcBorders>
              <w:bottom w:val="single" w:sz="8" w:color="6EC4E8"/>
            </w:tcBorders>
          </w:tcPr>
          <w:p>
            <w:pPr>
              <w:spacing w:after="0"/>
              <w:rPr>
                <w:sz w:val="9"/>
                <w:szCs w:val="9"/>
                <w:color w:val="auto"/>
              </w:rPr>
            </w:pPr>
          </w:p>
        </w:tc>
        <w:tc>
          <w:tcPr>
            <w:tcW w:w="280" w:type="dxa"/>
            <w:vAlign w:val="bottom"/>
            <w:tcBorders>
              <w:bottom w:val="single" w:sz="8" w:color="6EC4E8"/>
            </w:tcBorders>
          </w:tcPr>
          <w:p>
            <w:pPr>
              <w:jc w:val="center"/>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1120" w:type="dxa"/>
            <w:vAlign w:val="bottom"/>
            <w:tcBorders>
              <w:bottom w:val="single" w:sz="8" w:color="6EC4E8"/>
            </w:tcBorders>
            <w:gridSpan w:val="2"/>
          </w:tcPr>
          <w:p>
            <w:pPr>
              <w:jc w:val="center"/>
              <w:ind w:left="771"/>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6EC4E8"/>
            </w:tcBorders>
          </w:tcPr>
          <w:p>
            <w:pPr>
              <w:spacing w:after="0"/>
              <w:rPr>
                <w:sz w:val="9"/>
                <w:szCs w:val="9"/>
                <w:color w:val="auto"/>
              </w:rPr>
            </w:pPr>
          </w:p>
        </w:tc>
        <w:tc>
          <w:tcPr>
            <w:tcW w:w="82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40"/>
              <w:spacing w:after="0" w:line="108" w:lineRule="exact"/>
              <w:rPr>
                <w:sz w:val="20"/>
                <w:szCs w:val="20"/>
                <w:color w:val="auto"/>
              </w:rPr>
            </w:pPr>
            <w:r>
              <w:rPr>
                <w:rFonts w:ascii="Arial" w:cs="Arial" w:eastAsia="Arial" w:hAnsi="Arial"/>
                <w:sz w:val="12"/>
                <w:szCs w:val="12"/>
                <w:color w:val="323232"/>
              </w:rPr>
              <w:t>​​ ​ ​</w:t>
            </w:r>
          </w:p>
        </w:tc>
        <w:tc>
          <w:tcPr>
            <w:tcW w:w="800" w:type="dxa"/>
            <w:vAlign w:val="bottom"/>
            <w:tcBorders>
              <w:bottom w:val="single" w:sz="8" w:color="6EC4E8"/>
            </w:tcBorders>
          </w:tcPr>
          <w:p>
            <w:pPr>
              <w:spacing w:after="0"/>
              <w:rPr>
                <w:sz w:val="9"/>
                <w:szCs w:val="9"/>
                <w:color w:val="auto"/>
              </w:rPr>
            </w:pPr>
          </w:p>
        </w:tc>
        <w:tc>
          <w:tcPr>
            <w:tcW w:w="380" w:type="dxa"/>
            <w:vAlign w:val="bottom"/>
            <w:tcBorders>
              <w:bottom w:val="single" w:sz="8" w:color="6EC4E8"/>
            </w:tcBorders>
            <w:gridSpan w:val="2"/>
          </w:tcPr>
          <w:p>
            <w:pPr>
              <w:ind w:left="60"/>
              <w:spacing w:after="0" w:line="108" w:lineRule="exact"/>
              <w:rPr>
                <w:sz w:val="20"/>
                <w:szCs w:val="20"/>
                <w:color w:val="auto"/>
              </w:rPr>
            </w:pPr>
            <w:r>
              <w:rPr>
                <w:rFonts w:ascii="Arial" w:cs="Arial" w:eastAsia="Arial" w:hAnsi="Arial"/>
                <w:sz w:val="12"/>
                <w:szCs w:val="12"/>
                <w:color w:val="323232"/>
              </w:rPr>
              <w:t>​​ ​ ​</w:t>
            </w:r>
          </w:p>
        </w:tc>
        <w:tc>
          <w:tcPr>
            <w:tcW w:w="86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r>
        <w:trPr>
          <w:trHeight w:val="22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1980" w:type="dxa"/>
            <w:vAlign w:val="bottom"/>
          </w:tcPr>
          <w:p>
            <w:pPr>
              <w:spacing w:after="0"/>
              <w:rPr>
                <w:sz w:val="20"/>
                <w:szCs w:val="20"/>
                <w:color w:val="auto"/>
              </w:rPr>
            </w:pPr>
            <w:r>
              <w:rPr>
                <w:rFonts w:ascii="Arial" w:cs="Arial" w:eastAsia="Arial" w:hAnsi="Arial"/>
                <w:sz w:val="16"/>
                <w:szCs w:val="16"/>
                <w:b w:val="1"/>
                <w:bCs w:val="1"/>
                <w:color w:val="004987"/>
              </w:rPr>
              <w:t>Robert A. Edwards</w:t>
            </w:r>
          </w:p>
        </w:tc>
        <w:tc>
          <w:tcPr>
            <w:tcW w:w="460" w:type="dxa"/>
            <w:vAlign w:val="bottom"/>
            <w:vMerge w:val="restart"/>
          </w:tcPr>
          <w:p>
            <w:pPr>
              <w:ind w:left="280"/>
              <w:spacing w:after="0"/>
              <w:rPr>
                <w:sz w:val="20"/>
                <w:szCs w:val="20"/>
                <w:color w:val="auto"/>
              </w:rPr>
            </w:pPr>
            <w:r>
              <w:rPr>
                <w:rFonts w:ascii="Arial" w:cs="Arial" w:eastAsia="Arial" w:hAnsi="Arial"/>
                <w:sz w:val="16"/>
                <w:szCs w:val="16"/>
                <w:color w:val="323232"/>
              </w:rPr>
              <w:t>​ ​</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90"/>
              <w:spacing w:after="0"/>
              <w:rPr>
                <w:sz w:val="20"/>
                <w:szCs w:val="20"/>
                <w:color w:val="auto"/>
              </w:rPr>
            </w:pPr>
            <w:r>
              <w:rPr>
                <w:rFonts w:ascii="Arial" w:cs="Arial" w:eastAsia="Arial" w:hAnsi="Arial"/>
                <w:sz w:val="16"/>
                <w:szCs w:val="16"/>
                <w:color w:val="323232"/>
              </w:rPr>
              <w:t>​ —​</w:t>
            </w:r>
          </w:p>
        </w:tc>
        <w:tc>
          <w:tcPr>
            <w:tcW w:w="680" w:type="dxa"/>
            <w:vAlign w:val="bottom"/>
            <w:vMerge w:val="restart"/>
          </w:tcPr>
          <w:p>
            <w:pPr>
              <w:ind w:left="600"/>
              <w:spacing w:after="0"/>
              <w:rPr>
                <w:sz w:val="20"/>
                <w:szCs w:val="20"/>
                <w:color w:val="auto"/>
              </w:rPr>
            </w:pPr>
            <w:r>
              <w:rPr>
                <w:rFonts w:ascii="Arial" w:cs="Arial" w:eastAsia="Arial" w:hAnsi="Arial"/>
                <w:sz w:val="16"/>
                <w:szCs w:val="16"/>
                <w:color w:val="323232"/>
              </w:rPr>
              <w:t>​</w:t>
            </w:r>
          </w:p>
        </w:tc>
        <w:tc>
          <w:tcPr>
            <w:tcW w:w="540" w:type="dxa"/>
            <w:vAlign w:val="bottom"/>
            <w:gridSpan w:val="2"/>
          </w:tcPr>
          <w:p>
            <w:pPr>
              <w:ind w:left="20"/>
              <w:spacing w:after="0"/>
              <w:rPr>
                <w:sz w:val="20"/>
                <w:szCs w:val="20"/>
                <w:color w:val="auto"/>
              </w:rPr>
            </w:pPr>
            <w:r>
              <w:rPr>
                <w:rFonts w:ascii="Arial" w:cs="Arial" w:eastAsia="Arial" w:hAnsi="Arial"/>
                <w:sz w:val="16"/>
                <w:szCs w:val="16"/>
                <w:color w:val="323232"/>
              </w:rPr>
              <w:t>​ —​</w:t>
            </w: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920" w:type="dxa"/>
            <w:vAlign w:val="bottom"/>
          </w:tcPr>
          <w:p>
            <w:pPr>
              <w:jc w:val="right"/>
              <w:spacing w:after="0"/>
              <w:rPr>
                <w:sz w:val="20"/>
                <w:szCs w:val="20"/>
                <w:color w:val="auto"/>
              </w:rPr>
            </w:pPr>
            <w:r>
              <w:rPr>
                <w:rFonts w:ascii="Arial" w:cs="Arial" w:eastAsia="Arial" w:hAnsi="Arial"/>
                <w:sz w:val="16"/>
                <w:szCs w:val="16"/>
                <w:color w:val="323232"/>
              </w:rPr>
              <w:t>364,283​</w:t>
            </w:r>
          </w:p>
        </w:tc>
        <w:tc>
          <w:tcPr>
            <w:tcW w:w="20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17"/>
              <w:spacing w:after="0"/>
              <w:rPr>
                <w:sz w:val="20"/>
                <w:szCs w:val="20"/>
                <w:color w:val="auto"/>
              </w:rPr>
            </w:pPr>
            <w:r>
              <w:rPr>
                <w:rFonts w:ascii="Arial" w:cs="Arial" w:eastAsia="Arial" w:hAnsi="Arial"/>
                <w:sz w:val="16"/>
                <w:szCs w:val="16"/>
                <w:color w:val="323232"/>
              </w:rPr>
              <w:t>2,722,299​</w:t>
            </w:r>
          </w:p>
        </w:tc>
        <w:tc>
          <w:tcPr>
            <w:tcW w:w="200" w:type="dxa"/>
            <w:vAlign w:val="bottom"/>
          </w:tcPr>
          <w:p>
            <w:pPr>
              <w:spacing w:after="0"/>
              <w:rPr>
                <w:sz w:val="19"/>
                <w:szCs w:val="19"/>
                <w:color w:val="auto"/>
              </w:rPr>
            </w:pPr>
          </w:p>
        </w:tc>
        <w:tc>
          <w:tcPr>
            <w:tcW w:w="980" w:type="dxa"/>
            <w:vAlign w:val="bottom"/>
            <w:gridSpan w:val="2"/>
          </w:tcPr>
          <w:p>
            <w:pPr>
              <w:jc w:val="right"/>
              <w:ind w:right="17"/>
              <w:spacing w:after="0"/>
              <w:rPr>
                <w:sz w:val="20"/>
                <w:szCs w:val="20"/>
                <w:color w:val="auto"/>
              </w:rPr>
            </w:pPr>
            <w:r>
              <w:rPr>
                <w:rFonts w:ascii="Arial" w:cs="Arial" w:eastAsia="Arial" w:hAnsi="Arial"/>
                <w:sz w:val="16"/>
                <w:szCs w:val="16"/>
                <w:color w:val="323232"/>
              </w:rPr>
              <w:t>​  472,952​</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323232"/>
              </w:rPr>
              <w:t>​  937,851​</w:t>
            </w:r>
          </w:p>
        </w:tc>
        <w:tc>
          <w:tcPr>
            <w:tcW w:w="0" w:type="dxa"/>
            <w:vAlign w:val="bottom"/>
          </w:tcPr>
          <w:p>
            <w:pPr>
              <w:spacing w:after="0"/>
              <w:rPr>
                <w:sz w:val="1"/>
                <w:szCs w:val="1"/>
                <w:color w:val="auto"/>
              </w:rPr>
            </w:pPr>
          </w:p>
        </w:tc>
      </w:tr>
      <w:tr>
        <w:trPr>
          <w:trHeight w:val="108"/>
        </w:trPr>
        <w:tc>
          <w:tcPr>
            <w:tcW w:w="100" w:type="dxa"/>
            <w:vAlign w:val="bottom"/>
            <w:tcBorders>
              <w:bottom w:val="single" w:sz="8" w:color="004987"/>
            </w:tcBorders>
            <w:vMerge w:val="continue"/>
          </w:tcPr>
          <w:p>
            <w:pPr>
              <w:spacing w:after="0"/>
              <w:rPr>
                <w:sz w:val="9"/>
                <w:szCs w:val="9"/>
                <w:color w:val="auto"/>
              </w:rPr>
            </w:pPr>
          </w:p>
        </w:tc>
        <w:tc>
          <w:tcPr>
            <w:tcW w:w="1980" w:type="dxa"/>
            <w:vAlign w:val="bottom"/>
            <w:tcBorders>
              <w:bottom w:val="single" w:sz="8" w:color="004987"/>
            </w:tcBorders>
          </w:tcPr>
          <w:p>
            <w:pPr>
              <w:spacing w:after="0"/>
              <w:rPr>
                <w:sz w:val="9"/>
                <w:szCs w:val="9"/>
                <w:color w:val="auto"/>
              </w:rPr>
            </w:pPr>
          </w:p>
        </w:tc>
        <w:tc>
          <w:tcPr>
            <w:tcW w:w="460" w:type="dxa"/>
            <w:vAlign w:val="bottom"/>
            <w:tcBorders>
              <w:bottom w:val="single" w:sz="8" w:color="004987"/>
            </w:tcBorders>
            <w:vMerge w:val="continue"/>
          </w:tcPr>
          <w:p>
            <w:pPr>
              <w:spacing w:after="0"/>
              <w:rPr>
                <w:sz w:val="9"/>
                <w:szCs w:val="9"/>
                <w:color w:val="auto"/>
              </w:rPr>
            </w:pPr>
          </w:p>
        </w:tc>
        <w:tc>
          <w:tcPr>
            <w:tcW w:w="640" w:type="dxa"/>
            <w:vAlign w:val="bottom"/>
            <w:tcBorders>
              <w:bottom w:val="single" w:sz="8" w:color="004987"/>
            </w:tcBorders>
            <w:vMerge w:val="continue"/>
          </w:tcPr>
          <w:p>
            <w:pPr>
              <w:spacing w:after="0"/>
              <w:rPr>
                <w:sz w:val="9"/>
                <w:szCs w:val="9"/>
                <w:color w:val="auto"/>
              </w:rPr>
            </w:pPr>
          </w:p>
        </w:tc>
        <w:tc>
          <w:tcPr>
            <w:tcW w:w="480" w:type="dxa"/>
            <w:vAlign w:val="bottom"/>
            <w:tcBorders>
              <w:bottom w:val="single" w:sz="8" w:color="004987"/>
            </w:tcBorders>
          </w:tcPr>
          <w:p>
            <w:pPr>
              <w:jc w:val="right"/>
              <w:spacing w:after="0" w:line="108" w:lineRule="exact"/>
              <w:rPr>
                <w:sz w:val="20"/>
                <w:szCs w:val="20"/>
                <w:color w:val="auto"/>
              </w:rPr>
            </w:pPr>
            <w:r>
              <w:rPr>
                <w:rFonts w:ascii="Arial" w:cs="Arial" w:eastAsia="Arial" w:hAnsi="Arial"/>
                <w:sz w:val="12"/>
                <w:szCs w:val="12"/>
                <w:color w:val="323232"/>
              </w:rPr>
              <w:t>​​ ​</w:t>
            </w:r>
          </w:p>
        </w:tc>
        <w:tc>
          <w:tcPr>
            <w:tcW w:w="680" w:type="dxa"/>
            <w:vAlign w:val="bottom"/>
            <w:tcBorders>
              <w:bottom w:val="single" w:sz="8" w:color="004987"/>
            </w:tcBorders>
            <w:vMerge w:val="continue"/>
          </w:tcPr>
          <w:p>
            <w:pPr>
              <w:spacing w:after="0"/>
              <w:rPr>
                <w:sz w:val="9"/>
                <w:szCs w:val="9"/>
                <w:color w:val="auto"/>
              </w:rPr>
            </w:pPr>
          </w:p>
        </w:tc>
        <w:tc>
          <w:tcPr>
            <w:tcW w:w="260" w:type="dxa"/>
            <w:vAlign w:val="bottom"/>
            <w:tcBorders>
              <w:bottom w:val="single" w:sz="8" w:color="004987"/>
            </w:tcBorders>
          </w:tcPr>
          <w:p>
            <w:pPr>
              <w:spacing w:after="0"/>
              <w:rPr>
                <w:sz w:val="9"/>
                <w:szCs w:val="9"/>
                <w:color w:val="auto"/>
              </w:rPr>
            </w:pPr>
          </w:p>
        </w:tc>
        <w:tc>
          <w:tcPr>
            <w:tcW w:w="280" w:type="dxa"/>
            <w:vAlign w:val="bottom"/>
            <w:tcBorders>
              <w:bottom w:val="single" w:sz="8" w:color="004987"/>
            </w:tcBorders>
          </w:tcPr>
          <w:p>
            <w:pPr>
              <w:jc w:val="center"/>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004987"/>
            </w:tcBorders>
          </w:tcPr>
          <w:p>
            <w:pPr>
              <w:spacing w:after="0"/>
              <w:rPr>
                <w:sz w:val="9"/>
                <w:szCs w:val="9"/>
                <w:color w:val="auto"/>
              </w:rPr>
            </w:pPr>
          </w:p>
        </w:tc>
        <w:tc>
          <w:tcPr>
            <w:tcW w:w="1120" w:type="dxa"/>
            <w:vAlign w:val="bottom"/>
            <w:tcBorders>
              <w:bottom w:val="single" w:sz="8" w:color="004987"/>
            </w:tcBorders>
            <w:gridSpan w:val="2"/>
          </w:tcPr>
          <w:p>
            <w:pPr>
              <w:jc w:val="center"/>
              <w:ind w:left="771"/>
              <w:spacing w:after="0" w:line="108" w:lineRule="exact"/>
              <w:rPr>
                <w:sz w:val="20"/>
                <w:szCs w:val="20"/>
                <w:color w:val="auto"/>
              </w:rPr>
            </w:pPr>
            <w:r>
              <w:rPr>
                <w:rFonts w:ascii="Arial" w:cs="Arial" w:eastAsia="Arial" w:hAnsi="Arial"/>
                <w:sz w:val="12"/>
                <w:szCs w:val="12"/>
                <w:color w:val="323232"/>
              </w:rPr>
              <w:t>​​ ​​</w:t>
            </w:r>
          </w:p>
        </w:tc>
        <w:tc>
          <w:tcPr>
            <w:tcW w:w="80" w:type="dxa"/>
            <w:vAlign w:val="bottom"/>
            <w:tcBorders>
              <w:bottom w:val="single" w:sz="8" w:color="004987"/>
            </w:tcBorders>
          </w:tcPr>
          <w:p>
            <w:pPr>
              <w:spacing w:after="0"/>
              <w:rPr>
                <w:sz w:val="9"/>
                <w:szCs w:val="9"/>
                <w:color w:val="auto"/>
              </w:rPr>
            </w:pPr>
          </w:p>
        </w:tc>
        <w:tc>
          <w:tcPr>
            <w:tcW w:w="820" w:type="dxa"/>
            <w:vAlign w:val="bottom"/>
            <w:tcBorders>
              <w:bottom w:val="single" w:sz="8" w:color="004987"/>
            </w:tcBorders>
          </w:tcPr>
          <w:p>
            <w:pPr>
              <w:spacing w:after="0"/>
              <w:rPr>
                <w:sz w:val="9"/>
                <w:szCs w:val="9"/>
                <w:color w:val="auto"/>
              </w:rPr>
            </w:pPr>
          </w:p>
        </w:tc>
        <w:tc>
          <w:tcPr>
            <w:tcW w:w="380" w:type="dxa"/>
            <w:vAlign w:val="bottom"/>
            <w:tcBorders>
              <w:bottom w:val="single" w:sz="8" w:color="004987"/>
            </w:tcBorders>
            <w:gridSpan w:val="2"/>
          </w:tcPr>
          <w:p>
            <w:pPr>
              <w:ind w:left="40"/>
              <w:spacing w:after="0" w:line="108" w:lineRule="exact"/>
              <w:rPr>
                <w:sz w:val="20"/>
                <w:szCs w:val="20"/>
                <w:color w:val="auto"/>
              </w:rPr>
            </w:pPr>
            <w:r>
              <w:rPr>
                <w:rFonts w:ascii="Arial" w:cs="Arial" w:eastAsia="Arial" w:hAnsi="Arial"/>
                <w:sz w:val="12"/>
                <w:szCs w:val="12"/>
                <w:color w:val="323232"/>
              </w:rPr>
              <w:t>​​ ​ ​</w:t>
            </w:r>
          </w:p>
        </w:tc>
        <w:tc>
          <w:tcPr>
            <w:tcW w:w="800" w:type="dxa"/>
            <w:vAlign w:val="bottom"/>
            <w:tcBorders>
              <w:bottom w:val="single" w:sz="8" w:color="004987"/>
            </w:tcBorders>
          </w:tcPr>
          <w:p>
            <w:pPr>
              <w:spacing w:after="0"/>
              <w:rPr>
                <w:sz w:val="9"/>
                <w:szCs w:val="9"/>
                <w:color w:val="auto"/>
              </w:rPr>
            </w:pPr>
          </w:p>
        </w:tc>
        <w:tc>
          <w:tcPr>
            <w:tcW w:w="380" w:type="dxa"/>
            <w:vAlign w:val="bottom"/>
            <w:tcBorders>
              <w:bottom w:val="single" w:sz="8" w:color="004987"/>
            </w:tcBorders>
            <w:gridSpan w:val="2"/>
          </w:tcPr>
          <w:p>
            <w:pPr>
              <w:ind w:left="60"/>
              <w:spacing w:after="0" w:line="108" w:lineRule="exact"/>
              <w:rPr>
                <w:sz w:val="20"/>
                <w:szCs w:val="20"/>
                <w:color w:val="auto"/>
              </w:rPr>
            </w:pPr>
            <w:r>
              <w:rPr>
                <w:rFonts w:ascii="Arial" w:cs="Arial" w:eastAsia="Arial" w:hAnsi="Arial"/>
                <w:sz w:val="12"/>
                <w:szCs w:val="12"/>
                <w:color w:val="323232"/>
              </w:rPr>
              <w:t>​​ ​ ​</w:t>
            </w:r>
          </w:p>
        </w:tc>
        <w:tc>
          <w:tcPr>
            <w:tcW w:w="860" w:type="dxa"/>
            <w:vAlign w:val="bottom"/>
            <w:tcBorders>
              <w:bottom w:val="single" w:sz="8" w:color="004987"/>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32323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40" w:right="20" w:hanging="246"/>
        <w:spacing w:after="0" w:line="265" w:lineRule="auto"/>
        <w:tabs>
          <w:tab w:leader="none" w:pos="740" w:val="left"/>
        </w:tabs>
        <w:numPr>
          <w:ilvl w:val="0"/>
          <w:numId w:val="46"/>
        </w:numPr>
        <w:rPr>
          <w:rFonts w:ascii="Arial" w:cs="Arial" w:eastAsia="Arial" w:hAnsi="Arial"/>
          <w:sz w:val="16"/>
          <w:szCs w:val="16"/>
          <w:color w:val="323232"/>
        </w:rPr>
      </w:pPr>
      <w:r>
        <w:rPr>
          <w:rFonts w:ascii="Arial" w:cs="Arial" w:eastAsia="Arial" w:hAnsi="Arial"/>
          <w:sz w:val="16"/>
          <w:szCs w:val="16"/>
          <w:color w:val="323232"/>
        </w:rPr>
        <w:t>Our NEOs currently receive PRSUs that vest, in the case of Messrs. Harton and Bradshaw, in full upon retirement at age 67, and in the case of our other NEOs, at age 65, in a pro-rated amount based upon the number of days that the NEO was employed during the performance period. In addition, Messrs. Harton and Bradshaw currently receive TRSUs that vest upon retirement at age 67. Except as described in the preceding two sentences, there are no other benefits payable to our NEOs upon retirement, except as described under 2025 Pension Benefits and Nonqualified Deferred Compensation. At December 31, 2025, none of our NEOs had reached the age at which they were eligible to retire under the applicable award agreements.</w:t>
      </w:r>
    </w:p>
    <w:p>
      <w:pPr>
        <w:spacing w:after="0" w:line="63" w:lineRule="exact"/>
        <w:rPr>
          <w:rFonts w:ascii="Arial" w:cs="Arial" w:eastAsia="Arial" w:hAnsi="Arial"/>
          <w:sz w:val="16"/>
          <w:szCs w:val="16"/>
          <w:color w:val="323232"/>
        </w:rPr>
      </w:pPr>
    </w:p>
    <w:p>
      <w:pPr>
        <w:ind w:left="740" w:right="380" w:hanging="246"/>
        <w:spacing w:after="0" w:line="304" w:lineRule="auto"/>
        <w:tabs>
          <w:tab w:leader="none" w:pos="740" w:val="left"/>
        </w:tabs>
        <w:numPr>
          <w:ilvl w:val="0"/>
          <w:numId w:val="46"/>
        </w:numPr>
        <w:rPr>
          <w:rFonts w:ascii="Arial" w:cs="Arial" w:eastAsia="Arial" w:hAnsi="Arial"/>
          <w:sz w:val="16"/>
          <w:szCs w:val="16"/>
          <w:color w:val="323232"/>
        </w:rPr>
      </w:pPr>
      <w:r>
        <w:rPr>
          <w:rFonts w:ascii="Arial" w:cs="Arial" w:eastAsia="Arial" w:hAnsi="Arial"/>
          <w:sz w:val="16"/>
          <w:szCs w:val="16"/>
          <w:color w:val="323232"/>
        </w:rPr>
        <w:t>In all cases of termination (including termination for “cause” and a resignation other than for “good reason”), a NEO also would receive:</w:t>
      </w:r>
    </w:p>
    <w:p>
      <w:pPr>
        <w:spacing w:after="0" w:line="33" w:lineRule="exact"/>
        <w:rPr>
          <w:rFonts w:ascii="Arial" w:cs="Arial" w:eastAsia="Arial" w:hAnsi="Arial"/>
          <w:sz w:val="16"/>
          <w:szCs w:val="16"/>
          <w:color w:val="323232"/>
        </w:rPr>
      </w:pPr>
    </w:p>
    <w:p>
      <w:pPr>
        <w:ind w:left="1140" w:right="100" w:hanging="322"/>
        <w:spacing w:after="0" w:line="269" w:lineRule="auto"/>
        <w:tabs>
          <w:tab w:leader="none" w:pos="1140" w:val="left"/>
        </w:tabs>
        <w:numPr>
          <w:ilvl w:val="1"/>
          <w:numId w:val="46"/>
        </w:numPr>
        <w:rPr>
          <w:rFonts w:ascii="Arial" w:cs="Arial" w:eastAsia="Arial" w:hAnsi="Arial"/>
          <w:sz w:val="16"/>
          <w:szCs w:val="16"/>
          <w:color w:val="323232"/>
        </w:rPr>
      </w:pPr>
      <w:r>
        <w:rPr>
          <w:rFonts w:ascii="Arial" w:cs="Arial" w:eastAsia="Arial" w:hAnsi="Arial"/>
          <w:sz w:val="16"/>
          <w:szCs w:val="16"/>
          <w:color w:val="323232"/>
        </w:rPr>
        <w:t>“Accrued obligations” consisting of: (i) annual base salary through the date of termination to the extent not theretofore paid; (ii) any incentive award earned for a prior fiscal year but not yet paid (or, if not determined, an incentive award determined on the same basis as other executive officers with any individual performance goals to be deemed achieved at not less than target); (iii) any accrued and unused paid time off to the extent not theretofore paid and (iv) any unreimbursed business expenses incurred prior to the date of termination; and</w:t>
      </w:r>
    </w:p>
    <w:p>
      <w:pPr>
        <w:spacing w:after="0" w:line="75" w:lineRule="exact"/>
        <w:rPr>
          <w:rFonts w:ascii="Arial" w:cs="Arial" w:eastAsia="Arial" w:hAnsi="Arial"/>
          <w:sz w:val="16"/>
          <w:szCs w:val="16"/>
          <w:color w:val="323232"/>
        </w:rPr>
      </w:pPr>
    </w:p>
    <w:p>
      <w:pPr>
        <w:ind w:left="1140" w:right="20" w:hanging="322"/>
        <w:spacing w:after="0" w:line="271" w:lineRule="auto"/>
        <w:tabs>
          <w:tab w:leader="none" w:pos="1140" w:val="left"/>
        </w:tabs>
        <w:numPr>
          <w:ilvl w:val="1"/>
          <w:numId w:val="46"/>
        </w:numPr>
        <w:rPr>
          <w:rFonts w:ascii="Arial" w:cs="Arial" w:eastAsia="Arial" w:hAnsi="Arial"/>
          <w:sz w:val="16"/>
          <w:szCs w:val="16"/>
          <w:color w:val="323232"/>
        </w:rPr>
      </w:pPr>
      <w:r>
        <w:rPr>
          <w:rFonts w:ascii="Arial" w:cs="Arial" w:eastAsia="Arial" w:hAnsi="Arial"/>
          <w:sz w:val="16"/>
          <w:szCs w:val="16"/>
          <w:color w:val="323232"/>
        </w:rPr>
        <w:t>“Other benefits” consisting of, to the extent not theretofore paid or provided, any other amounts or benefits required to be paid or provided or which a NEO is eligible to receive through the date of termination in accordance with the terms of any of United’s plans, programs, policies, practices, contracts or agreements that do not discriminate in scope, terms or operation in favor of executive officers and are available generally to all salaried employees.</w:t>
      </w:r>
    </w:p>
    <w:p>
      <w:pPr>
        <w:spacing w:after="0" w:line="100" w:lineRule="exact"/>
        <w:rPr>
          <w:sz w:val="20"/>
          <w:szCs w:val="20"/>
          <w:color w:val="auto"/>
        </w:rPr>
      </w:pPr>
    </w:p>
    <w:p>
      <w:pPr>
        <w:ind w:left="820"/>
        <w:spacing w:after="0"/>
        <w:rPr>
          <w:sz w:val="20"/>
          <w:szCs w:val="20"/>
          <w:color w:val="auto"/>
        </w:rPr>
      </w:pPr>
      <w:r>
        <w:rPr>
          <w:rFonts w:ascii="Arial" w:cs="Arial" w:eastAsia="Arial" w:hAnsi="Arial"/>
          <w:sz w:val="16"/>
          <w:szCs w:val="16"/>
          <w:color w:val="323232"/>
        </w:rPr>
        <w:t>This table does not include any amounts that might be attributable to “accrued obligations” or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63500</wp:posOffset>
            </wp:positionV>
            <wp:extent cx="6806565" cy="18516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107" w:lineRule="exact"/>
        <w:rPr>
          <w:sz w:val="20"/>
          <w:szCs w:val="20"/>
          <w:color w:val="auto"/>
        </w:rPr>
      </w:pPr>
    </w:p>
    <w:p>
      <w:pPr>
        <w:ind w:left="740" w:hanging="246"/>
        <w:spacing w:after="0"/>
        <w:tabs>
          <w:tab w:leader="none" w:pos="740" w:val="left"/>
        </w:tabs>
        <w:numPr>
          <w:ilvl w:val="0"/>
          <w:numId w:val="47"/>
        </w:numPr>
        <w:rPr>
          <w:rFonts w:ascii="Arial" w:cs="Arial" w:eastAsia="Arial" w:hAnsi="Arial"/>
          <w:sz w:val="16"/>
          <w:szCs w:val="16"/>
          <w:color w:val="323232"/>
        </w:rPr>
      </w:pPr>
      <w:r>
        <w:rPr>
          <w:rFonts w:ascii="Arial" w:cs="Arial" w:eastAsia="Arial" w:hAnsi="Arial"/>
          <w:sz w:val="16"/>
          <w:szCs w:val="16"/>
          <w:color w:val="323232"/>
        </w:rPr>
        <w:t>Stock Awards</w:t>
      </w:r>
    </w:p>
    <w:p>
      <w:pPr>
        <w:spacing w:after="0" w:line="113" w:lineRule="exact"/>
        <w:rPr>
          <w:rFonts w:ascii="Arial" w:cs="Arial" w:eastAsia="Arial" w:hAnsi="Arial"/>
          <w:sz w:val="16"/>
          <w:szCs w:val="16"/>
          <w:color w:val="323232"/>
        </w:rPr>
      </w:pPr>
    </w:p>
    <w:p>
      <w:pPr>
        <w:ind w:left="1140" w:right="720" w:hanging="322"/>
        <w:spacing w:after="0" w:line="304" w:lineRule="auto"/>
        <w:tabs>
          <w:tab w:leader="none" w:pos="1140" w:val="left"/>
        </w:tabs>
        <w:numPr>
          <w:ilvl w:val="1"/>
          <w:numId w:val="47"/>
        </w:numPr>
        <w:rPr>
          <w:rFonts w:ascii="Arial" w:cs="Arial" w:eastAsia="Arial" w:hAnsi="Arial"/>
          <w:sz w:val="16"/>
          <w:szCs w:val="16"/>
          <w:color w:val="323232"/>
        </w:rPr>
      </w:pPr>
      <w:r>
        <w:rPr>
          <w:rFonts w:ascii="Arial" w:cs="Arial" w:eastAsia="Arial" w:hAnsi="Arial"/>
          <w:sz w:val="16"/>
          <w:szCs w:val="16"/>
          <w:color w:val="323232"/>
        </w:rPr>
        <w:t>The value of all stock awards set forth in this table were determined based upon the closing price ($31.22) of United Community’s stock on the New York Stock Exchange on December 31, 2025.</w:t>
      </w:r>
    </w:p>
    <w:p>
      <w:pPr>
        <w:spacing w:after="0" w:line="46" w:lineRule="exact"/>
        <w:rPr>
          <w:rFonts w:ascii="Arial" w:cs="Arial" w:eastAsia="Arial" w:hAnsi="Arial"/>
          <w:sz w:val="16"/>
          <w:szCs w:val="16"/>
          <w:color w:val="323232"/>
        </w:rPr>
      </w:pPr>
    </w:p>
    <w:p>
      <w:pPr>
        <w:ind w:left="1140" w:hanging="322"/>
        <w:spacing w:after="0"/>
        <w:tabs>
          <w:tab w:leader="none" w:pos="1140" w:val="left"/>
        </w:tabs>
        <w:numPr>
          <w:ilvl w:val="1"/>
          <w:numId w:val="47"/>
        </w:numPr>
        <w:rPr>
          <w:rFonts w:ascii="Arial" w:cs="Arial" w:eastAsia="Arial" w:hAnsi="Arial"/>
          <w:sz w:val="16"/>
          <w:szCs w:val="16"/>
          <w:color w:val="323232"/>
        </w:rPr>
      </w:pPr>
      <w:r>
        <w:rPr>
          <w:rFonts w:ascii="Arial" w:cs="Arial" w:eastAsia="Arial" w:hAnsi="Arial"/>
          <w:sz w:val="16"/>
          <w:szCs w:val="16"/>
          <w:color w:val="323232"/>
        </w:rPr>
        <w:t>TRSUs</w:t>
      </w:r>
    </w:p>
    <w:p>
      <w:pPr>
        <w:spacing w:after="0" w:line="113" w:lineRule="exact"/>
        <w:rPr>
          <w:rFonts w:ascii="Arial" w:cs="Arial" w:eastAsia="Arial" w:hAnsi="Arial"/>
          <w:sz w:val="16"/>
          <w:szCs w:val="16"/>
          <w:color w:val="323232"/>
        </w:rPr>
      </w:pPr>
    </w:p>
    <w:p>
      <w:pPr>
        <w:ind w:left="1460" w:right="40" w:hanging="318"/>
        <w:spacing w:after="0" w:line="271" w:lineRule="auto"/>
        <w:tabs>
          <w:tab w:leader="none" w:pos="1460" w:val="left"/>
        </w:tabs>
        <w:numPr>
          <w:ilvl w:val="2"/>
          <w:numId w:val="47"/>
        </w:numPr>
        <w:rPr>
          <w:rFonts w:ascii="Times New Roman" w:cs="Times New Roman" w:eastAsia="Times New Roman" w:hAnsi="Times New Roman"/>
          <w:sz w:val="16"/>
          <w:szCs w:val="16"/>
          <w:color w:val="323232"/>
        </w:rPr>
      </w:pPr>
      <w:r>
        <w:rPr>
          <w:rFonts w:ascii="Arial" w:cs="Arial" w:eastAsia="Arial" w:hAnsi="Arial"/>
          <w:sz w:val="16"/>
          <w:szCs w:val="16"/>
          <w:color w:val="323232"/>
        </w:rPr>
        <w:t>With respect to TRSUs granted prior to 2023 (whether before or after a change in control): (i) upon termination of employment due to death or disability, unvested awards vesting in the year of termination and the following year will vest; (ii) upon termination by the company without “cause” or by a NEO for “good reason,” each NEO’s awards would continue to vest on the original vesting schedule as if each was employed.</w:t>
      </w:r>
    </w:p>
    <w:p>
      <w:pPr>
        <w:sectPr>
          <w:pgSz w:w="11900" w:h="16838" w:orient="portrait"/>
          <w:cols w:equalWidth="0" w:num="1">
            <w:col w:w="10000"/>
          </w:cols>
          <w:pgMar w:left="740" w:top="98" w:right="11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66</w:t>
            </w:r>
            <w:r>
              <w:rPr>
                <w:rFonts w:ascii="Calibri" w:cs="Calibri" w:eastAsia="Calibri" w:hAnsi="Calibri"/>
                <w:sz w:val="14"/>
                <w:szCs w:val="14"/>
                <w:color w:val="003366"/>
              </w:rPr>
              <w:t>CONTENTS</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both"/>
        <w:ind w:left="1460" w:right="180" w:hanging="318"/>
        <w:spacing w:after="0" w:line="274" w:lineRule="auto"/>
        <w:tabs>
          <w:tab w:leader="none" w:pos="1460" w:val="left"/>
        </w:tabs>
        <w:numPr>
          <w:ilvl w:val="2"/>
          <w:numId w:val="48"/>
        </w:numPr>
        <w:rPr>
          <w:rFonts w:ascii="Times New Roman" w:cs="Times New Roman" w:eastAsia="Times New Roman" w:hAnsi="Times New Roman"/>
          <w:sz w:val="16"/>
          <w:szCs w:val="16"/>
          <w:color w:val="323232"/>
        </w:rPr>
      </w:pPr>
      <w:r>
        <w:rPr>
          <w:rFonts w:ascii="Arial" w:cs="Arial" w:eastAsia="Arial" w:hAnsi="Arial"/>
          <w:sz w:val="16"/>
          <w:szCs w:val="16"/>
          <w:color w:val="323232"/>
        </w:rPr>
        <w:t>With respect to TRSUs, whether before or after a change in control, all unvested awards vest immediately upon either a termination of employment due to death or disability, a termination by the NEO for “good reason” or a termination by the company without “cause.”</w:t>
      </w:r>
    </w:p>
    <w:p>
      <w:pPr>
        <w:spacing w:after="0" w:line="71" w:lineRule="exact"/>
        <w:rPr>
          <w:rFonts w:ascii="Times New Roman" w:cs="Times New Roman" w:eastAsia="Times New Roman" w:hAnsi="Times New Roman"/>
          <w:sz w:val="16"/>
          <w:szCs w:val="16"/>
          <w:color w:val="323232"/>
        </w:rPr>
      </w:pPr>
    </w:p>
    <w:p>
      <w:pPr>
        <w:ind w:left="1140" w:hanging="322"/>
        <w:spacing w:after="0"/>
        <w:tabs>
          <w:tab w:leader="none" w:pos="1140" w:val="left"/>
        </w:tabs>
        <w:numPr>
          <w:ilvl w:val="1"/>
          <w:numId w:val="48"/>
        </w:numPr>
        <w:rPr>
          <w:rFonts w:ascii="Arial" w:cs="Arial" w:eastAsia="Arial" w:hAnsi="Arial"/>
          <w:sz w:val="16"/>
          <w:szCs w:val="16"/>
          <w:color w:val="323232"/>
        </w:rPr>
      </w:pPr>
      <w:r>
        <w:rPr>
          <w:rFonts w:ascii="Arial" w:cs="Arial" w:eastAsia="Arial" w:hAnsi="Arial"/>
          <w:sz w:val="16"/>
          <w:szCs w:val="16"/>
          <w:color w:val="323232"/>
        </w:rPr>
        <w:t>PRSUs</w:t>
      </w:r>
    </w:p>
    <w:p>
      <w:pPr>
        <w:spacing w:after="0" w:line="126" w:lineRule="exact"/>
        <w:rPr>
          <w:rFonts w:ascii="Arial" w:cs="Arial" w:eastAsia="Arial" w:hAnsi="Arial"/>
          <w:sz w:val="16"/>
          <w:szCs w:val="16"/>
          <w:color w:val="323232"/>
        </w:rPr>
      </w:pPr>
    </w:p>
    <w:p>
      <w:pPr>
        <w:ind w:left="1460" w:right="180" w:hanging="318"/>
        <w:spacing w:after="0" w:line="264" w:lineRule="auto"/>
        <w:tabs>
          <w:tab w:leader="none" w:pos="1460" w:val="left"/>
        </w:tabs>
        <w:numPr>
          <w:ilvl w:val="2"/>
          <w:numId w:val="48"/>
        </w:numPr>
        <w:rPr>
          <w:rFonts w:ascii="Times New Roman" w:cs="Times New Roman" w:eastAsia="Times New Roman" w:hAnsi="Times New Roman"/>
          <w:sz w:val="16"/>
          <w:szCs w:val="16"/>
          <w:color w:val="323232"/>
        </w:rPr>
      </w:pPr>
      <w:r>
        <w:rPr>
          <w:rFonts w:ascii="Arial" w:cs="Arial" w:eastAsia="Arial" w:hAnsi="Arial"/>
          <w:sz w:val="16"/>
          <w:szCs w:val="16"/>
          <w:color w:val="323232"/>
        </w:rPr>
        <w:t>Upon termination of employment due to death or disability, all earned but unvested PRSUs will vest in full as of the termination date. Additionally, if prior to a change in control, such a termination occurs prior to the completion of the performance period, all earned but unvested PRSUs that would have been earned assuming a target performance level will vest as of the termination date and, if after a change in control, all unvested PRSUs that would have been earned during any incomplete or remaining performance periods will vest as of the termination date at the greater of the target and actual level of performance.</w:t>
      </w:r>
    </w:p>
    <w:p>
      <w:pPr>
        <w:spacing w:after="0" w:line="80" w:lineRule="exact"/>
        <w:rPr>
          <w:rFonts w:ascii="Times New Roman" w:cs="Times New Roman" w:eastAsia="Times New Roman" w:hAnsi="Times New Roman"/>
          <w:sz w:val="16"/>
          <w:szCs w:val="16"/>
          <w:color w:val="323232"/>
        </w:rPr>
      </w:pPr>
    </w:p>
    <w:p>
      <w:pPr>
        <w:ind w:left="1460" w:right="60" w:hanging="318"/>
        <w:spacing w:after="0" w:line="262" w:lineRule="auto"/>
        <w:tabs>
          <w:tab w:leader="none" w:pos="1460" w:val="left"/>
        </w:tabs>
        <w:numPr>
          <w:ilvl w:val="2"/>
          <w:numId w:val="48"/>
        </w:numPr>
        <w:rPr>
          <w:rFonts w:ascii="Times New Roman" w:cs="Times New Roman" w:eastAsia="Times New Roman" w:hAnsi="Times New Roman"/>
          <w:sz w:val="16"/>
          <w:szCs w:val="16"/>
          <w:color w:val="323232"/>
        </w:rPr>
      </w:pPr>
      <w:r>
        <w:rPr>
          <w:rFonts w:ascii="Arial" w:cs="Arial" w:eastAsia="Arial" w:hAnsi="Arial"/>
          <w:sz w:val="16"/>
          <w:szCs w:val="16"/>
          <w:color w:val="323232"/>
        </w:rPr>
        <w:t>Upon termination of employment by the company without “cause” or by a NEO for “good reason,” all earned but unvested PRSUs will vest in full as of the termination date. Additionally, if prior to a change in control, all unvested PRSUs for any performance period in which the date of termination occurs shall remain outstanding and continue to be eligible to be earned based on the level of achievement of the performance metrics during the performance period (the “Earned PSUs”), with the number that vest to equal to the product of the Earned PSUs and a fraction, the numerator of which is the number of days the NEO was employed during the performance period prior to the date of termination and the denominator being the number of days in the performance period. If after a change in control, all unvested PRSUs that would have been earned during any incomplete or remaining performance periods will vest as of the termination date at the greater of the target and actual level of performance.</w:t>
      </w:r>
    </w:p>
    <w:p>
      <w:pPr>
        <w:spacing w:after="0" w:line="81" w:lineRule="exact"/>
        <w:rPr>
          <w:rFonts w:ascii="Times New Roman" w:cs="Times New Roman" w:eastAsia="Times New Roman" w:hAnsi="Times New Roman"/>
          <w:sz w:val="16"/>
          <w:szCs w:val="16"/>
          <w:color w:val="323232"/>
        </w:rPr>
      </w:pPr>
    </w:p>
    <w:p>
      <w:pPr>
        <w:ind w:left="740" w:right="160" w:hanging="246"/>
        <w:spacing w:after="0" w:line="262" w:lineRule="auto"/>
        <w:tabs>
          <w:tab w:leader="none" w:pos="740" w:val="left"/>
        </w:tabs>
        <w:numPr>
          <w:ilvl w:val="0"/>
          <w:numId w:val="48"/>
        </w:numPr>
        <w:rPr>
          <w:rFonts w:ascii="Arial" w:cs="Arial" w:eastAsia="Arial" w:hAnsi="Arial"/>
          <w:sz w:val="16"/>
          <w:szCs w:val="16"/>
          <w:color w:val="323232"/>
        </w:rPr>
      </w:pPr>
      <w:r>
        <w:rPr>
          <w:rFonts w:ascii="Arial" w:cs="Arial" w:eastAsia="Arial" w:hAnsi="Arial"/>
          <w:sz w:val="16"/>
          <w:szCs w:val="16"/>
          <w:color w:val="323232"/>
        </w:rPr>
        <w:t>Represents all compensation that would become due as a result of a termination without “cause” or a termination by the NEO for “good reason” having occurred on December 31, 2025, before a change in control. The amounts for all NEOs other than Messrs. Harton and Bradshaw represent the value of stock awards that the NEO will receive that were unvested as of December 31, 2025. With respect to Mr. Harton, the amounts include the value of stock awards ($3,543,025) that would become due as well as the following amounts that become due under his employment agreement: a lump-sum, pro-rata bonus ($2,179,212), a lump-sum payment representing 2.5x his 2025 salary and target bonus ($6,328,125) and a lump-sum payment for 30 months of continuing health coverage ($56,040). With respect to Mr. Bradshaw, the amounts include the value of stock awards ($2,614,390) that would become due as well as the following amounts that become due under his employment agreement: a lump-sum, pro-rata bonus ($1,046,022), a lump-sum payment representing 1.5x his 2025 salary and target bonus ($2,025,000). Mr. Bradshaw was not enrolled in our health coverage as of December 31, 2025 and, therefore, received no continuing benefit for health coverage.</w:t>
      </w:r>
    </w:p>
    <w:p>
      <w:pPr>
        <w:spacing w:after="0" w:line="83" w:lineRule="exact"/>
        <w:rPr>
          <w:rFonts w:ascii="Arial" w:cs="Arial" w:eastAsia="Arial" w:hAnsi="Arial"/>
          <w:sz w:val="16"/>
          <w:szCs w:val="16"/>
          <w:color w:val="323232"/>
        </w:rPr>
      </w:pPr>
    </w:p>
    <w:p>
      <w:pPr>
        <w:ind w:left="740" w:right="40" w:hanging="246"/>
        <w:spacing w:after="0" w:line="275" w:lineRule="auto"/>
        <w:tabs>
          <w:tab w:leader="none" w:pos="740" w:val="left"/>
        </w:tabs>
        <w:numPr>
          <w:ilvl w:val="0"/>
          <w:numId w:val="48"/>
        </w:numPr>
        <w:rPr>
          <w:rFonts w:ascii="Arial" w:cs="Arial" w:eastAsia="Arial" w:hAnsi="Arial"/>
          <w:sz w:val="16"/>
          <w:szCs w:val="16"/>
          <w:color w:val="323232"/>
        </w:rPr>
      </w:pPr>
      <w:r>
        <w:rPr>
          <w:rFonts w:ascii="Arial" w:cs="Arial" w:eastAsia="Arial" w:hAnsi="Arial"/>
          <w:sz w:val="16"/>
          <w:szCs w:val="16"/>
          <w:color w:val="323232"/>
        </w:rPr>
        <w:t>Represents all compensation that would become due as a result of a termination without “cause” or a termination by the NEO for “good reason” having occurred on December 31, 2025, following a change in control. The amounts for all NEOs include the value of stock awards that the NEO will receive that were unvested as of December 31, 2025 plus the following benefits:</w:t>
      </w:r>
    </w:p>
    <w:p>
      <w:pPr>
        <w:spacing w:after="0" w:line="69" w:lineRule="exact"/>
        <w:rPr>
          <w:rFonts w:ascii="Arial" w:cs="Arial" w:eastAsia="Arial" w:hAnsi="Arial"/>
          <w:sz w:val="16"/>
          <w:szCs w:val="16"/>
          <w:color w:val="323232"/>
        </w:rPr>
      </w:pPr>
    </w:p>
    <w:p>
      <w:pPr>
        <w:ind w:left="1140" w:hanging="322"/>
        <w:spacing w:after="0"/>
        <w:tabs>
          <w:tab w:leader="none" w:pos="1140" w:val="left"/>
        </w:tabs>
        <w:numPr>
          <w:ilvl w:val="1"/>
          <w:numId w:val="48"/>
        </w:numPr>
        <w:rPr>
          <w:rFonts w:ascii="Arial" w:cs="Arial" w:eastAsia="Arial" w:hAnsi="Arial"/>
          <w:sz w:val="16"/>
          <w:szCs w:val="16"/>
          <w:color w:val="323232"/>
        </w:rPr>
      </w:pPr>
      <w:r>
        <w:rPr>
          <w:rFonts w:ascii="Arial" w:cs="Arial" w:eastAsia="Arial" w:hAnsi="Arial"/>
          <w:sz w:val="16"/>
          <w:szCs w:val="16"/>
          <w:color w:val="323232"/>
        </w:rPr>
        <w:t>Harton: pro-rata (2025 actual) bonus ($2,179,212); lump-sum payment representing 3.0x his 2025 salary and target bonus</w:t>
      </w:r>
    </w:p>
    <w:p>
      <w:pPr>
        <w:spacing w:after="0" w:line="30" w:lineRule="exact"/>
        <w:rPr>
          <w:rFonts w:ascii="Arial" w:cs="Arial" w:eastAsia="Arial" w:hAnsi="Arial"/>
          <w:sz w:val="16"/>
          <w:szCs w:val="16"/>
          <w:color w:val="323232"/>
        </w:rPr>
      </w:pPr>
    </w:p>
    <w:p>
      <w:pPr>
        <w:ind w:left="1140"/>
        <w:spacing w:after="0" w:line="266" w:lineRule="auto"/>
        <w:rPr>
          <w:rFonts w:ascii="Arial" w:cs="Arial" w:eastAsia="Arial" w:hAnsi="Arial"/>
          <w:sz w:val="16"/>
          <w:szCs w:val="16"/>
          <w:color w:val="323232"/>
        </w:rPr>
      </w:pPr>
      <w:r>
        <w:rPr>
          <w:rFonts w:ascii="Arial" w:cs="Arial" w:eastAsia="Arial" w:hAnsi="Arial"/>
          <w:sz w:val="16"/>
          <w:szCs w:val="16"/>
          <w:color w:val="323232"/>
        </w:rPr>
        <w:t>($7,593,750); lump-sum payment for 36 months of continuing health coverage ($67,248); lump-sum payment for 36 months of continuing life insurance benefits, including the conversion premium ($20,472); lump-sum payment for 36 months of continuing club ($3,843/month) and auto ($1,250/month) benefits ($186,945); lump-sum payment representing three years of profit sharing contributions ($168,000) and outplacement services (up to $112,500);</w:t>
      </w:r>
    </w:p>
    <w:p>
      <w:pPr>
        <w:spacing w:after="0" w:line="76" w:lineRule="exact"/>
        <w:rPr>
          <w:rFonts w:ascii="Arial" w:cs="Arial" w:eastAsia="Arial" w:hAnsi="Arial"/>
          <w:sz w:val="16"/>
          <w:szCs w:val="16"/>
          <w:color w:val="323232"/>
        </w:rPr>
      </w:pPr>
    </w:p>
    <w:p>
      <w:pPr>
        <w:ind w:left="1140" w:hanging="322"/>
        <w:spacing w:after="0"/>
        <w:tabs>
          <w:tab w:leader="none" w:pos="1140" w:val="left"/>
        </w:tabs>
        <w:numPr>
          <w:ilvl w:val="1"/>
          <w:numId w:val="48"/>
        </w:numPr>
        <w:rPr>
          <w:rFonts w:ascii="Arial" w:cs="Arial" w:eastAsia="Arial" w:hAnsi="Arial"/>
          <w:sz w:val="16"/>
          <w:szCs w:val="16"/>
          <w:color w:val="323232"/>
        </w:rPr>
      </w:pPr>
      <w:r>
        <w:rPr>
          <w:rFonts w:ascii="Arial" w:cs="Arial" w:eastAsia="Arial" w:hAnsi="Arial"/>
          <w:sz w:val="16"/>
          <w:szCs w:val="16"/>
          <w:color w:val="323232"/>
        </w:rPr>
        <w:t>Harralson: pro-rata (2025 actual) bonus ($681,851); lump-sum payment representing 2x his 2025 salary and target bonus</w:t>
      </w:r>
    </w:p>
    <w:p>
      <w:pPr>
        <w:spacing w:after="0" w:line="21" w:lineRule="exact"/>
        <w:rPr>
          <w:rFonts w:ascii="Arial" w:cs="Arial" w:eastAsia="Arial" w:hAnsi="Arial"/>
          <w:sz w:val="16"/>
          <w:szCs w:val="16"/>
          <w:color w:val="323232"/>
        </w:rPr>
      </w:pPr>
    </w:p>
    <w:p>
      <w:pPr>
        <w:ind w:left="1140" w:right="60"/>
        <w:spacing w:after="0" w:line="264" w:lineRule="auto"/>
        <w:rPr>
          <w:rFonts w:ascii="Arial" w:cs="Arial" w:eastAsia="Arial" w:hAnsi="Arial"/>
          <w:sz w:val="16"/>
          <w:szCs w:val="16"/>
          <w:color w:val="323232"/>
        </w:rPr>
      </w:pPr>
      <w:r>
        <w:rPr>
          <w:rFonts w:ascii="Arial" w:cs="Arial" w:eastAsia="Arial" w:hAnsi="Arial"/>
          <w:sz w:val="16"/>
          <w:szCs w:val="16"/>
          <w:color w:val="323232"/>
        </w:rPr>
        <w:t>($1,980,000); lump-sum payment for 24 months of continuing health coverage ($62,976); lump-sum payment for 24 months of continuing life insurance benefits, including the conversion premium ($14,763); lump-sum payment for 24 months continuing club ($2,125/month) and auto ($1,250/month) benefits ($81,000); lump-sum payment representing two years of profit sharing contributions ($54,500) and outplacement services (up to $55,000);</w:t>
      </w:r>
    </w:p>
    <w:p>
      <w:pPr>
        <w:spacing w:after="0" w:line="78" w:lineRule="exact"/>
        <w:rPr>
          <w:rFonts w:ascii="Arial" w:cs="Arial" w:eastAsia="Arial" w:hAnsi="Arial"/>
          <w:sz w:val="16"/>
          <w:szCs w:val="16"/>
          <w:color w:val="323232"/>
        </w:rPr>
      </w:pPr>
    </w:p>
    <w:p>
      <w:pPr>
        <w:ind w:left="1140" w:right="220" w:hanging="322"/>
        <w:spacing w:after="0" w:line="269" w:lineRule="auto"/>
        <w:tabs>
          <w:tab w:leader="none" w:pos="1140" w:val="left"/>
        </w:tabs>
        <w:numPr>
          <w:ilvl w:val="1"/>
          <w:numId w:val="48"/>
        </w:numPr>
        <w:rPr>
          <w:rFonts w:ascii="Arial" w:cs="Arial" w:eastAsia="Arial" w:hAnsi="Arial"/>
          <w:sz w:val="16"/>
          <w:szCs w:val="16"/>
          <w:color w:val="323232"/>
        </w:rPr>
      </w:pPr>
      <w:r>
        <w:rPr>
          <w:rFonts w:ascii="Arial" w:cs="Arial" w:eastAsia="Arial" w:hAnsi="Arial"/>
          <w:sz w:val="16"/>
          <w:szCs w:val="16"/>
          <w:color w:val="323232"/>
        </w:rPr>
        <w:t>Bradshaw: pro-rata (2025 actual) bonus ($1,046,022); lump-sum payment representing 2x his 2025 salary and target bonus ($2,700,000); lump-sum payment for 24 months of continuing life insurance benefits, including the conversion premium ($20,112); lump sum payment for 24 months continuing club ($1,739/month) and auto ($1,250/month) benefits ($71,740); lump-sum payment representing two years of profit sharing contributions ($67,000) and outplacement services (up to $67,500);</w:t>
      </w:r>
    </w:p>
    <w:p>
      <w:pPr>
        <w:spacing w:after="0" w:line="62" w:lineRule="exact"/>
        <w:rPr>
          <w:rFonts w:ascii="Arial" w:cs="Arial" w:eastAsia="Arial" w:hAnsi="Arial"/>
          <w:sz w:val="16"/>
          <w:szCs w:val="16"/>
          <w:color w:val="323232"/>
        </w:rPr>
      </w:pPr>
    </w:p>
    <w:p>
      <w:pPr>
        <w:ind w:left="1140" w:hanging="322"/>
        <w:spacing w:after="0"/>
        <w:tabs>
          <w:tab w:leader="none" w:pos="1140" w:val="left"/>
        </w:tabs>
        <w:numPr>
          <w:ilvl w:val="1"/>
          <w:numId w:val="48"/>
        </w:numPr>
        <w:rPr>
          <w:rFonts w:ascii="Arial" w:cs="Arial" w:eastAsia="Arial" w:hAnsi="Arial"/>
          <w:sz w:val="16"/>
          <w:szCs w:val="16"/>
          <w:color w:val="323232"/>
        </w:rPr>
      </w:pPr>
      <w:r>
        <w:rPr>
          <w:rFonts w:ascii="Arial" w:cs="Arial" w:eastAsia="Arial" w:hAnsi="Arial"/>
          <w:sz w:val="16"/>
          <w:szCs w:val="16"/>
          <w:color w:val="323232"/>
        </w:rPr>
        <w:t>Davis Lux: pro-rata (2025 actual) bonus ($483,469); lump-sum payment representing 2x her 2025 salary and target bonus</w:t>
      </w:r>
    </w:p>
    <w:p>
      <w:pPr>
        <w:spacing w:after="0" w:line="30" w:lineRule="exact"/>
        <w:rPr>
          <w:rFonts w:ascii="Arial" w:cs="Arial" w:eastAsia="Arial" w:hAnsi="Arial"/>
          <w:sz w:val="16"/>
          <w:szCs w:val="16"/>
          <w:color w:val="323232"/>
        </w:rPr>
      </w:pPr>
    </w:p>
    <w:p>
      <w:pPr>
        <w:ind w:left="1140" w:right="60"/>
        <w:spacing w:after="0" w:line="266" w:lineRule="auto"/>
        <w:rPr>
          <w:rFonts w:ascii="Arial" w:cs="Arial" w:eastAsia="Arial" w:hAnsi="Arial"/>
          <w:sz w:val="16"/>
          <w:szCs w:val="16"/>
          <w:color w:val="323232"/>
        </w:rPr>
      </w:pPr>
      <w:r>
        <w:rPr>
          <w:rFonts w:ascii="Arial" w:cs="Arial" w:eastAsia="Arial" w:hAnsi="Arial"/>
          <w:sz w:val="16"/>
          <w:szCs w:val="16"/>
          <w:color w:val="323232"/>
        </w:rPr>
        <w:t>($1,980,000); lump-sum payment for 24 months of continuing health coverage ($52,128); lump-sum payment for 24 months of continuing life insurance benefits, including the conversion premium ($9,984); lump-sum payment for 24 months continuing auto ($1,250/ month) benefits ($30,000); lump-sum payment representing two years of profit sharing contributions ($55,000) and outplacement services (up to $55,000);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-918845</wp:posOffset>
            </wp:positionV>
            <wp:extent cx="6806565" cy="18516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60"/>
          </w:cols>
          <w:pgMar w:left="740" w:top="98" w:right="10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67</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40" w:hanging="322"/>
        <w:spacing w:after="0"/>
        <w:tabs>
          <w:tab w:leader="none" w:pos="1140" w:val="left"/>
        </w:tabs>
        <w:numPr>
          <w:ilvl w:val="1"/>
          <w:numId w:val="49"/>
        </w:numPr>
        <w:rPr>
          <w:rFonts w:ascii="Arial" w:cs="Arial" w:eastAsia="Arial" w:hAnsi="Arial"/>
          <w:sz w:val="16"/>
          <w:szCs w:val="16"/>
          <w:color w:val="323232"/>
        </w:rPr>
      </w:pPr>
      <w:r>
        <w:rPr>
          <w:rFonts w:ascii="Arial" w:cs="Arial" w:eastAsia="Arial" w:hAnsi="Arial"/>
          <w:sz w:val="16"/>
          <w:szCs w:val="16"/>
          <w:color w:val="323232"/>
        </w:rPr>
        <w:t>Edwards: pro-rata (2025 actual) bonus ($464,899); lump-sum payment representing 2x his 2025 salary and target bonus</w:t>
      </w:r>
    </w:p>
    <w:p>
      <w:pPr>
        <w:spacing w:after="0" w:line="21" w:lineRule="exact"/>
        <w:rPr>
          <w:rFonts w:ascii="Arial" w:cs="Arial" w:eastAsia="Arial" w:hAnsi="Arial"/>
          <w:sz w:val="16"/>
          <w:szCs w:val="16"/>
          <w:color w:val="323232"/>
        </w:rPr>
      </w:pPr>
    </w:p>
    <w:p>
      <w:pPr>
        <w:ind w:left="1140" w:right="60"/>
        <w:spacing w:after="0" w:line="264" w:lineRule="auto"/>
        <w:rPr>
          <w:rFonts w:ascii="Arial" w:cs="Arial" w:eastAsia="Arial" w:hAnsi="Arial"/>
          <w:sz w:val="16"/>
          <w:szCs w:val="16"/>
          <w:color w:val="323232"/>
        </w:rPr>
      </w:pPr>
      <w:r>
        <w:rPr>
          <w:rFonts w:ascii="Arial" w:cs="Arial" w:eastAsia="Arial" w:hAnsi="Arial"/>
          <w:sz w:val="16"/>
          <w:szCs w:val="16"/>
          <w:color w:val="323232"/>
        </w:rPr>
        <w:t>($1,600,000); lump-sum payment for 24 months of continuing health coverage ($44,832); lump-sum payment for 24 months of continuing life insurance benefits, including the conversion premium ($22,683); lump-sum payment for 24 months continuing auto ($1,000/month) benefits ($24,000); lump-sum payment representing two years of profit sharing contributions ($49,500) and outplacement services (up to $50,000).</w:t>
      </w:r>
    </w:p>
    <w:p>
      <w:pPr>
        <w:spacing w:after="0" w:line="65" w:lineRule="exact"/>
        <w:rPr>
          <w:rFonts w:ascii="Arial" w:cs="Arial" w:eastAsia="Arial" w:hAnsi="Arial"/>
          <w:sz w:val="16"/>
          <w:szCs w:val="16"/>
          <w:color w:val="323232"/>
        </w:rPr>
      </w:pPr>
    </w:p>
    <w:p>
      <w:pPr>
        <w:ind w:left="740" w:right="20" w:hanging="246"/>
        <w:spacing w:after="0" w:line="269" w:lineRule="auto"/>
        <w:tabs>
          <w:tab w:leader="none" w:pos="740" w:val="left"/>
        </w:tabs>
        <w:numPr>
          <w:ilvl w:val="0"/>
          <w:numId w:val="49"/>
        </w:numPr>
        <w:rPr>
          <w:rFonts w:ascii="Arial" w:cs="Arial" w:eastAsia="Arial" w:hAnsi="Arial"/>
          <w:sz w:val="16"/>
          <w:szCs w:val="16"/>
          <w:color w:val="323232"/>
        </w:rPr>
      </w:pPr>
      <w:r>
        <w:rPr>
          <w:rFonts w:ascii="Arial" w:cs="Arial" w:eastAsia="Arial" w:hAnsi="Arial"/>
          <w:sz w:val="16"/>
          <w:szCs w:val="16"/>
          <w:color w:val="323232"/>
        </w:rPr>
        <w:t>Represents all compensation that would become due, either to the NEO of, if applicable, to the NEO’s estate, as a result of a termination resulting from death or disability having occurred on December 31, 2025, prior to a change in control. The amounts for all NEOs represent the value of stock awards that the NEO would have received that were unvested as of December 31, 2025, plus, in the case of Mr. Harton, a pro-rata (2025 actual) bonus ($2,179,212). In addition, in the event of termination as a result of disability, Mr. Harton will receive a lump-sum payment for 30 months of health benefits ($56,040).</w:t>
      </w:r>
    </w:p>
    <w:p>
      <w:pPr>
        <w:spacing w:after="0" w:line="62" w:lineRule="exact"/>
        <w:rPr>
          <w:rFonts w:ascii="Arial" w:cs="Arial" w:eastAsia="Arial" w:hAnsi="Arial"/>
          <w:sz w:val="16"/>
          <w:szCs w:val="16"/>
          <w:color w:val="323232"/>
        </w:rPr>
      </w:pPr>
    </w:p>
    <w:p>
      <w:pPr>
        <w:ind w:left="740" w:right="120" w:hanging="246"/>
        <w:spacing w:after="0" w:line="269" w:lineRule="auto"/>
        <w:tabs>
          <w:tab w:leader="none" w:pos="740" w:val="left"/>
        </w:tabs>
        <w:numPr>
          <w:ilvl w:val="0"/>
          <w:numId w:val="49"/>
        </w:numPr>
        <w:rPr>
          <w:rFonts w:ascii="Arial" w:cs="Arial" w:eastAsia="Arial" w:hAnsi="Arial"/>
          <w:sz w:val="16"/>
          <w:szCs w:val="16"/>
          <w:color w:val="323232"/>
        </w:rPr>
      </w:pPr>
      <w:r>
        <w:rPr>
          <w:rFonts w:ascii="Arial" w:cs="Arial" w:eastAsia="Arial" w:hAnsi="Arial"/>
          <w:sz w:val="16"/>
          <w:szCs w:val="16"/>
          <w:color w:val="323232"/>
        </w:rPr>
        <w:t>Represents all compensation that would become due, either to the NEO of, if applicable, to the NEO’s estate, as a result of a termination resulting from death or disability having occurred on December 31, 2025, after a change in control. The amounts for all NEOs represent the value of stock awards that the NEO would have received that were unvested as of December 31, 2025, plus a pro-rata (2025 actual) bonus in the following amounts: Harton ($2,179,212); Harralson ($681,851); Bradshaw ($1,046,022); Davis-Lux ($681,851) and Edwards ($464,899).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74295</wp:posOffset>
            </wp:positionV>
            <wp:extent cx="59747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45" w:lineRule="exact"/>
        <w:rPr>
          <w:sz w:val="20"/>
          <w:szCs w:val="20"/>
          <w:color w:val="auto"/>
        </w:rPr>
      </w:pPr>
    </w:p>
    <w:p>
      <w:pPr>
        <w:ind w:left="500" w:right="520"/>
        <w:spacing w:after="0" w:line="256" w:lineRule="auto"/>
        <w:rPr>
          <w:sz w:val="20"/>
          <w:szCs w:val="20"/>
          <w:color w:val="auto"/>
        </w:rPr>
      </w:pPr>
      <w:r>
        <w:rPr>
          <w:rFonts w:ascii="Arial" w:cs="Arial" w:eastAsia="Arial" w:hAnsi="Arial"/>
          <w:sz w:val="16"/>
          <w:szCs w:val="16"/>
          <w:color w:val="323232"/>
        </w:rPr>
        <w:t>Other than the Change-in-Control Continuity Agreements that we have with our NEOs, the Harton Employment Agreement, the Bradshaw Employment Agreement and provisions set forth in our equity award agreements, United Community has no other employment or severance agreements with its NEOs. Therefore, except as previously described above, no severance benefit is payable, and there is no continuation of benefit coverage in the event of a NEO’s voluntary or involuntary termination, retirement, disability or death.</w:t>
      </w:r>
    </w:p>
    <w:p>
      <w:pPr>
        <w:spacing w:after="0" w:line="99" w:lineRule="exact"/>
        <w:rPr>
          <w:sz w:val="20"/>
          <w:szCs w:val="20"/>
          <w:color w:val="auto"/>
        </w:rPr>
      </w:pPr>
    </w:p>
    <w:p>
      <w:pPr>
        <w:ind w:left="500" w:right="240"/>
        <w:spacing w:after="0" w:line="286" w:lineRule="auto"/>
        <w:rPr>
          <w:sz w:val="20"/>
          <w:szCs w:val="20"/>
          <w:color w:val="auto"/>
        </w:rPr>
      </w:pPr>
      <w:r>
        <w:rPr>
          <w:rFonts w:ascii="Arial" w:cs="Arial" w:eastAsia="Arial" w:hAnsi="Arial"/>
          <w:sz w:val="16"/>
          <w:szCs w:val="16"/>
          <w:color w:val="323232"/>
        </w:rPr>
        <w:t>Under our agreements, change in control generally means any one of the events listed below (defined terms used below that are not otherwise defined have the meanings given to them in the Change-in-Control Continuity Agreements):</w:t>
      </w:r>
    </w:p>
    <w:p>
      <w:pPr>
        <w:spacing w:after="0" w:line="48" w:lineRule="exact"/>
        <w:rPr>
          <w:sz w:val="20"/>
          <w:szCs w:val="20"/>
          <w:color w:val="auto"/>
        </w:rPr>
      </w:pPr>
    </w:p>
    <w:p>
      <w:pPr>
        <w:ind w:left="1140" w:right="120" w:hanging="322"/>
        <w:spacing w:after="0" w:line="275" w:lineRule="auto"/>
        <w:tabs>
          <w:tab w:leader="none" w:pos="1140" w:val="left"/>
        </w:tabs>
        <w:numPr>
          <w:ilvl w:val="0"/>
          <w:numId w:val="50"/>
        </w:numPr>
        <w:rPr>
          <w:rFonts w:ascii="Arial" w:cs="Arial" w:eastAsia="Arial" w:hAnsi="Arial"/>
          <w:sz w:val="16"/>
          <w:szCs w:val="16"/>
          <w:color w:val="323232"/>
        </w:rPr>
      </w:pPr>
      <w:r>
        <w:rPr>
          <w:rFonts w:ascii="Arial" w:cs="Arial" w:eastAsia="Arial" w:hAnsi="Arial"/>
          <w:sz w:val="16"/>
          <w:szCs w:val="16"/>
          <w:color w:val="323232"/>
        </w:rPr>
        <w:t>An acquisition (other than by or from the Company or certain of its affiliates) of 30% or more of either (1) the then outstanding shares of common stock of the Company or (2) the combined voting power of the then-outstanding voting securities of the Company entitled to vote generally in the election of directors by any person;</w:t>
      </w:r>
    </w:p>
    <w:p>
      <w:pPr>
        <w:spacing w:after="0" w:line="56" w:lineRule="exact"/>
        <w:rPr>
          <w:rFonts w:ascii="Arial" w:cs="Arial" w:eastAsia="Arial" w:hAnsi="Arial"/>
          <w:sz w:val="16"/>
          <w:szCs w:val="16"/>
          <w:color w:val="323232"/>
        </w:rPr>
      </w:pPr>
    </w:p>
    <w:p>
      <w:pPr>
        <w:ind w:left="1140" w:right="60" w:hanging="322"/>
        <w:spacing w:after="0" w:line="264" w:lineRule="auto"/>
        <w:tabs>
          <w:tab w:leader="none" w:pos="1140" w:val="left"/>
        </w:tabs>
        <w:numPr>
          <w:ilvl w:val="0"/>
          <w:numId w:val="50"/>
        </w:numPr>
        <w:rPr>
          <w:rFonts w:ascii="Arial" w:cs="Arial" w:eastAsia="Arial" w:hAnsi="Arial"/>
          <w:sz w:val="16"/>
          <w:szCs w:val="16"/>
          <w:color w:val="323232"/>
        </w:rPr>
      </w:pPr>
      <w:r>
        <w:rPr>
          <w:rFonts w:ascii="Arial" w:cs="Arial" w:eastAsia="Arial" w:hAnsi="Arial"/>
          <w:sz w:val="16"/>
          <w:szCs w:val="16"/>
          <w:color w:val="323232"/>
        </w:rPr>
        <w:t>A change in the composition of the Board such that the individuals who, as of the effective date of the agreements, constitute the Board (the “Incumbent Board”) cease for any reason to constitute at least a majority of the Board; provided, however, that any individual who becomes a member of the Board after such effective date whose election, or nomination for election by our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w:t>
      </w:r>
    </w:p>
    <w:p>
      <w:pPr>
        <w:spacing w:after="0" w:line="68" w:lineRule="exact"/>
        <w:rPr>
          <w:rFonts w:ascii="Arial" w:cs="Arial" w:eastAsia="Arial" w:hAnsi="Arial"/>
          <w:sz w:val="16"/>
          <w:szCs w:val="16"/>
          <w:color w:val="323232"/>
        </w:rPr>
      </w:pPr>
    </w:p>
    <w:p>
      <w:pPr>
        <w:ind w:left="1140" w:hanging="322"/>
        <w:spacing w:after="0" w:line="260" w:lineRule="auto"/>
        <w:tabs>
          <w:tab w:leader="none" w:pos="1140" w:val="left"/>
        </w:tabs>
        <w:numPr>
          <w:ilvl w:val="0"/>
          <w:numId w:val="50"/>
        </w:numPr>
        <w:rPr>
          <w:rFonts w:ascii="Arial" w:cs="Arial" w:eastAsia="Arial" w:hAnsi="Arial"/>
          <w:sz w:val="16"/>
          <w:szCs w:val="16"/>
          <w:color w:val="323232"/>
        </w:rPr>
      </w:pPr>
      <w:r>
        <w:rPr>
          <w:rFonts w:ascii="Arial" w:cs="Arial" w:eastAsia="Arial" w:hAnsi="Arial"/>
          <w:sz w:val="16"/>
          <w:szCs w:val="16"/>
          <w:color w:val="323232"/>
        </w:rPr>
        <w:t>The consummation of a reorganization, merger, statutory share exchange or consolidation or similar transaction involving the Company or any of its subsidiaries, or sale or other disposition of all or substantially all of the Company’s assets, or the acquisition of assets or securities of another entity by the Company or any of its subsidiaries (a “Business Combination”), in each case, unless, following such Business Combination: (A) all or substantially all of the individuals and entities who were the beneficial owners, respectively, of the Company’s outstanding common stock and the Company’s outstanding voting securities immediately before such Business Combination beneficially own, directly or indirectly, more than 50% of, respectively, the then-outstanding shares of common stock (or, for a noncorporate entity, equivalent securities) and the combined voting power of the then-outstanding voting securities entitled to vote generally in the election of directors (or, for a noncorporate entity, equivalent securities), as the case may be,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before such Business Combination of the outstanding company common stock and outstanding company voting securities, as the case may be; (B) no person (excluding any entity resulting from such Business Combination or any employee benefit plan (or related trust) of the Company or such entity resulting from such Business Combination) beneficially owns, directly or indirectly, 30%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before the Business Combination; and (C) at least a majority of the members of the board of directors (or, for a noncorporate entity, equivalent body or committee) of the entity resulting from such Business Combination were members of the Board at the time of the execution of the initial agreement, or of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-1107440</wp:posOffset>
            </wp:positionV>
            <wp:extent cx="6806565" cy="18516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60"/>
          </w:cols>
          <w:pgMar w:left="740" w:top="98" w:right="10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426"/>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32"/>
                <w:szCs w:val="32"/>
                <w:b w:val="1"/>
                <w:bCs w:val="1"/>
                <w:color w:val="004987"/>
                <w:vertAlign w:val="superscript"/>
              </w:rPr>
              <w:t>68</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164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-338455</wp:posOffset>
            </wp:positionV>
            <wp:extent cx="680656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140" w:hanging="322"/>
        <w:spacing w:after="0"/>
        <w:tabs>
          <w:tab w:leader="none" w:pos="1140" w:val="left"/>
        </w:tabs>
        <w:numPr>
          <w:ilvl w:val="0"/>
          <w:numId w:val="51"/>
        </w:numPr>
        <w:rPr>
          <w:rFonts w:ascii="Arial" w:cs="Arial" w:eastAsia="Arial" w:hAnsi="Arial"/>
          <w:sz w:val="16"/>
          <w:szCs w:val="16"/>
          <w:color w:val="323232"/>
        </w:rPr>
      </w:pPr>
      <w:r>
        <w:rPr>
          <w:rFonts w:ascii="Arial" w:cs="Arial" w:eastAsia="Arial" w:hAnsi="Arial"/>
          <w:sz w:val="16"/>
          <w:szCs w:val="16"/>
          <w:color w:val="323232"/>
        </w:rPr>
        <w:t>The approval by our shareholders of a complete liquidation or dissolution of the Company.</w:t>
      </w:r>
    </w:p>
    <w:p>
      <w:pPr>
        <w:spacing w:after="0" w:line="154" w:lineRule="exact"/>
        <w:rPr>
          <w:sz w:val="20"/>
          <w:szCs w:val="20"/>
          <w:color w:val="auto"/>
        </w:rPr>
      </w:pPr>
    </w:p>
    <w:p>
      <w:pPr>
        <w:ind w:left="500" w:right="320"/>
        <w:spacing w:after="0" w:line="266" w:lineRule="auto"/>
        <w:rPr>
          <w:sz w:val="20"/>
          <w:szCs w:val="20"/>
          <w:color w:val="auto"/>
        </w:rPr>
      </w:pPr>
      <w:r>
        <w:rPr>
          <w:rFonts w:ascii="Arial" w:cs="Arial" w:eastAsia="Arial" w:hAnsi="Arial"/>
          <w:sz w:val="16"/>
          <w:szCs w:val="16"/>
          <w:color w:val="323232"/>
        </w:rPr>
        <w:t>The foregoing is only a summary of the change-in-control provisions of our various agreements, which are filed or incorporated by reference as exhibits to our Annual Report on Form 10-K. We encourage you to review those agreements for additional information regarding the severance arrangements applicable to our NEOs.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Pay Ratio Disclosure</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As required by Item 402(u) of Regulation S-K, we are providing the following information:</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For fiscal 2025, our last completed fiscal year:</w:t>
      </w:r>
    </w:p>
    <w:p>
      <w:pPr>
        <w:spacing w:after="0" w:line="113" w:lineRule="exact"/>
        <w:rPr>
          <w:sz w:val="20"/>
          <w:szCs w:val="20"/>
          <w:color w:val="auto"/>
        </w:rPr>
      </w:pPr>
    </w:p>
    <w:p>
      <w:pPr>
        <w:ind w:left="1140" w:hanging="322"/>
        <w:spacing w:after="0"/>
        <w:tabs>
          <w:tab w:leader="none" w:pos="1140" w:val="left"/>
        </w:tabs>
        <w:numPr>
          <w:ilvl w:val="0"/>
          <w:numId w:val="52"/>
        </w:numPr>
        <w:rPr>
          <w:rFonts w:ascii="Arial" w:cs="Arial" w:eastAsia="Arial" w:hAnsi="Arial"/>
          <w:sz w:val="16"/>
          <w:szCs w:val="16"/>
          <w:color w:val="323232"/>
        </w:rPr>
      </w:pPr>
      <w:r>
        <w:rPr>
          <w:rFonts w:ascii="Arial" w:cs="Arial" w:eastAsia="Arial" w:hAnsi="Arial"/>
          <w:sz w:val="16"/>
          <w:szCs w:val="16"/>
          <w:color w:val="323232"/>
        </w:rPr>
        <w:t>The median of the annual total compensation of all employees of our company (other than Mr. Harton) was $65,336; and</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52"/>
        </w:numPr>
        <w:rPr>
          <w:rFonts w:ascii="Arial" w:cs="Arial" w:eastAsia="Arial" w:hAnsi="Arial"/>
          <w:sz w:val="16"/>
          <w:szCs w:val="16"/>
          <w:color w:val="323232"/>
        </w:rPr>
      </w:pPr>
      <w:r>
        <w:rPr>
          <w:rFonts w:ascii="Arial" w:cs="Arial" w:eastAsia="Arial" w:hAnsi="Arial"/>
          <w:sz w:val="16"/>
          <w:szCs w:val="16"/>
          <w:color w:val="323232"/>
        </w:rPr>
        <w:t>The annual total compensation of Mr. Harton, our Chief Executive Officer and President, was $6,188,713.</w:t>
      </w:r>
    </w:p>
    <w:p>
      <w:pPr>
        <w:spacing w:after="0" w:line="154" w:lineRule="exact"/>
        <w:rPr>
          <w:sz w:val="20"/>
          <w:szCs w:val="20"/>
          <w:color w:val="auto"/>
        </w:rPr>
      </w:pPr>
    </w:p>
    <w:p>
      <w:pPr>
        <w:ind w:left="500" w:right="940"/>
        <w:spacing w:after="0" w:line="286" w:lineRule="auto"/>
        <w:rPr>
          <w:sz w:val="20"/>
          <w:szCs w:val="20"/>
          <w:color w:val="auto"/>
        </w:rPr>
      </w:pPr>
      <w:r>
        <w:rPr>
          <w:rFonts w:ascii="Arial" w:cs="Arial" w:eastAsia="Arial" w:hAnsi="Arial"/>
          <w:sz w:val="16"/>
          <w:szCs w:val="16"/>
          <w:color w:val="323232"/>
        </w:rPr>
        <w:t>Based on this information, the ratio for 2025 of the annual total compensation of our CEO to the median of the annual total compensation of all employees is 95 to 1.</w:t>
      </w:r>
    </w:p>
    <w:p>
      <w:pPr>
        <w:spacing w:after="0" w:line="75" w:lineRule="exact"/>
        <w:rPr>
          <w:sz w:val="20"/>
          <w:szCs w:val="20"/>
          <w:color w:val="auto"/>
        </w:rPr>
      </w:pPr>
    </w:p>
    <w:p>
      <w:pPr>
        <w:ind w:left="500" w:right="300"/>
        <w:spacing w:after="0" w:line="286" w:lineRule="auto"/>
        <w:rPr>
          <w:sz w:val="20"/>
          <w:szCs w:val="20"/>
          <w:color w:val="auto"/>
        </w:rPr>
      </w:pPr>
      <w:r>
        <w:rPr>
          <w:rFonts w:ascii="Arial" w:cs="Arial" w:eastAsia="Arial" w:hAnsi="Arial"/>
          <w:sz w:val="16"/>
          <w:szCs w:val="16"/>
          <w:color w:val="323232"/>
        </w:rPr>
        <w:t>We completed the following steps to identify the median of the annual total compensation of all our employees and to determine the annual total compensation of our median employee and CEO:</w:t>
      </w:r>
    </w:p>
    <w:p>
      <w:pPr>
        <w:spacing w:after="0" w:line="48" w:lineRule="exact"/>
        <w:rPr>
          <w:sz w:val="20"/>
          <w:szCs w:val="20"/>
          <w:color w:val="auto"/>
        </w:rPr>
      </w:pPr>
    </w:p>
    <w:p>
      <w:pPr>
        <w:ind w:left="1140" w:right="200" w:hanging="322"/>
        <w:spacing w:after="0" w:line="304" w:lineRule="auto"/>
        <w:tabs>
          <w:tab w:leader="none" w:pos="1140" w:val="left"/>
        </w:tabs>
        <w:numPr>
          <w:ilvl w:val="0"/>
          <w:numId w:val="53"/>
        </w:numPr>
        <w:rPr>
          <w:rFonts w:ascii="Arial" w:cs="Arial" w:eastAsia="Arial" w:hAnsi="Arial"/>
          <w:sz w:val="16"/>
          <w:szCs w:val="16"/>
          <w:color w:val="323232"/>
        </w:rPr>
      </w:pPr>
      <w:r>
        <w:rPr>
          <w:rFonts w:ascii="Arial" w:cs="Arial" w:eastAsia="Arial" w:hAnsi="Arial"/>
          <w:sz w:val="16"/>
          <w:szCs w:val="16"/>
          <w:color w:val="323232"/>
        </w:rPr>
        <w:t>As of December 31, 2025, our employee population consisted of 3,087 individuals (3,086 excluding the CEO), including any full-time, part-time, temporary, or seasonal employees employed on that date.</w:t>
      </w:r>
    </w:p>
    <w:p>
      <w:pPr>
        <w:spacing w:after="0" w:line="33" w:lineRule="exact"/>
        <w:rPr>
          <w:rFonts w:ascii="Arial" w:cs="Arial" w:eastAsia="Arial" w:hAnsi="Arial"/>
          <w:sz w:val="16"/>
          <w:szCs w:val="16"/>
          <w:color w:val="323232"/>
        </w:rPr>
      </w:pPr>
    </w:p>
    <w:p>
      <w:pPr>
        <w:ind w:left="1140" w:hanging="322"/>
        <w:spacing w:after="0" w:line="271" w:lineRule="auto"/>
        <w:tabs>
          <w:tab w:leader="none" w:pos="1140" w:val="left"/>
        </w:tabs>
        <w:numPr>
          <w:ilvl w:val="0"/>
          <w:numId w:val="53"/>
        </w:numPr>
        <w:rPr>
          <w:rFonts w:ascii="Arial" w:cs="Arial" w:eastAsia="Arial" w:hAnsi="Arial"/>
          <w:sz w:val="16"/>
          <w:szCs w:val="16"/>
          <w:color w:val="323232"/>
        </w:rPr>
      </w:pPr>
      <w:r>
        <w:rPr>
          <w:rFonts w:ascii="Arial" w:cs="Arial" w:eastAsia="Arial" w:hAnsi="Arial"/>
          <w:sz w:val="16"/>
          <w:szCs w:val="16"/>
          <w:color w:val="323232"/>
        </w:rPr>
        <w:t>To find the median of the annual total compensation of all our employees (other than our CEO), we used wages from our payroll records as reported to the Internal Revenue Service on Form W-2 for fiscal 2025. In making this determination, we annualized the compensation of full-time and part-time permanent employees who were employed on December 31, 2025, but did not work for us the entire year. No full-time equivalent adjustments were made for part-time employees.</w:t>
      </w:r>
    </w:p>
    <w:p>
      <w:pPr>
        <w:spacing w:after="0" w:line="59" w:lineRule="exact"/>
        <w:rPr>
          <w:rFonts w:ascii="Arial" w:cs="Arial" w:eastAsia="Arial" w:hAnsi="Arial"/>
          <w:sz w:val="16"/>
          <w:szCs w:val="16"/>
          <w:color w:val="323232"/>
        </w:rPr>
      </w:pPr>
    </w:p>
    <w:p>
      <w:pPr>
        <w:ind w:left="1140" w:right="80" w:hanging="322"/>
        <w:spacing w:after="0" w:line="304" w:lineRule="auto"/>
        <w:tabs>
          <w:tab w:leader="none" w:pos="1140" w:val="left"/>
        </w:tabs>
        <w:numPr>
          <w:ilvl w:val="0"/>
          <w:numId w:val="53"/>
        </w:numPr>
        <w:rPr>
          <w:rFonts w:ascii="Arial" w:cs="Arial" w:eastAsia="Arial" w:hAnsi="Arial"/>
          <w:sz w:val="16"/>
          <w:szCs w:val="16"/>
          <w:color w:val="323232"/>
        </w:rPr>
      </w:pPr>
      <w:r>
        <w:rPr>
          <w:rFonts w:ascii="Arial" w:cs="Arial" w:eastAsia="Arial" w:hAnsi="Arial"/>
          <w:sz w:val="16"/>
          <w:szCs w:val="16"/>
          <w:color w:val="323232"/>
        </w:rPr>
        <w:t>We identified our median employee using this compensation measure and methodology, which was consistently applied to all employees who were included in the calculation.</w:t>
      </w:r>
    </w:p>
    <w:p>
      <w:pPr>
        <w:spacing w:after="0" w:line="33" w:lineRule="exact"/>
        <w:rPr>
          <w:rFonts w:ascii="Arial" w:cs="Arial" w:eastAsia="Arial" w:hAnsi="Arial"/>
          <w:sz w:val="16"/>
          <w:szCs w:val="16"/>
          <w:color w:val="323232"/>
        </w:rPr>
      </w:pPr>
    </w:p>
    <w:p>
      <w:pPr>
        <w:ind w:left="1140" w:right="140" w:hanging="322"/>
        <w:spacing w:after="0" w:line="284" w:lineRule="auto"/>
        <w:tabs>
          <w:tab w:leader="none" w:pos="1140" w:val="left"/>
        </w:tabs>
        <w:numPr>
          <w:ilvl w:val="0"/>
          <w:numId w:val="53"/>
        </w:numPr>
        <w:rPr>
          <w:rFonts w:ascii="Arial" w:cs="Arial" w:eastAsia="Arial" w:hAnsi="Arial"/>
          <w:sz w:val="16"/>
          <w:szCs w:val="16"/>
          <w:color w:val="323232"/>
        </w:rPr>
      </w:pPr>
      <w:r>
        <w:rPr>
          <w:rFonts w:ascii="Arial" w:cs="Arial" w:eastAsia="Arial" w:hAnsi="Arial"/>
          <w:sz w:val="16"/>
          <w:szCs w:val="16"/>
          <w:color w:val="323232"/>
        </w:rPr>
        <w:t>After identifying the median employee, we added together all of the elements of such employee’s compensation for 2025 in accordance with the requirements of Item 402(c)(2)(x) of Regulation S-K. Total compensation was then annualized based on this employee’s date of hire in 2025, resulting in annual total compensation of $65,336.</w:t>
      </w:r>
    </w:p>
    <w:p>
      <w:pPr>
        <w:spacing w:after="0" w:line="48" w:lineRule="exact"/>
        <w:rPr>
          <w:rFonts w:ascii="Arial" w:cs="Arial" w:eastAsia="Arial" w:hAnsi="Arial"/>
          <w:sz w:val="16"/>
          <w:szCs w:val="16"/>
          <w:color w:val="323232"/>
        </w:rPr>
      </w:pPr>
    </w:p>
    <w:p>
      <w:pPr>
        <w:ind w:left="1140" w:right="440" w:hanging="322"/>
        <w:spacing w:after="0" w:line="304" w:lineRule="auto"/>
        <w:tabs>
          <w:tab w:leader="none" w:pos="1140" w:val="left"/>
        </w:tabs>
        <w:numPr>
          <w:ilvl w:val="0"/>
          <w:numId w:val="53"/>
        </w:numPr>
        <w:rPr>
          <w:rFonts w:ascii="Arial" w:cs="Arial" w:eastAsia="Arial" w:hAnsi="Arial"/>
          <w:sz w:val="16"/>
          <w:szCs w:val="16"/>
          <w:color w:val="323232"/>
        </w:rPr>
      </w:pPr>
      <w:r>
        <w:rPr>
          <w:rFonts w:ascii="Arial" w:cs="Arial" w:eastAsia="Arial" w:hAnsi="Arial"/>
          <w:sz w:val="16"/>
          <w:szCs w:val="16"/>
          <w:color w:val="323232"/>
        </w:rPr>
        <w:t>With respect to the annual total compensation of our CEO, we used the amount reported in the Total column of our 2025 Summary Compensation Table.</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Pay Versus Performance Disclosure</w:t>
      </w:r>
    </w:p>
    <w:p>
      <w:pPr>
        <w:spacing w:after="0" w:line="149" w:lineRule="exact"/>
        <w:rPr>
          <w:sz w:val="20"/>
          <w:szCs w:val="20"/>
          <w:color w:val="auto"/>
        </w:rPr>
      </w:pPr>
    </w:p>
    <w:p>
      <w:pPr>
        <w:ind w:left="500" w:right="460"/>
        <w:spacing w:after="0" w:line="286" w:lineRule="auto"/>
        <w:rPr>
          <w:sz w:val="20"/>
          <w:szCs w:val="20"/>
          <w:color w:val="auto"/>
        </w:rPr>
      </w:pPr>
      <w:r>
        <w:rPr>
          <w:rFonts w:ascii="Arial" w:cs="Arial" w:eastAsia="Arial" w:hAnsi="Arial"/>
          <w:sz w:val="16"/>
          <w:szCs w:val="16"/>
          <w:color w:val="323232"/>
        </w:rPr>
        <w:t>As required by Item 402(v) of Regulation S-K, we are providing the following disclosure regarding executive compensation for our principal executive officer (“PEO”) and nonPEO NEOs, as well as Company performance for the fiscal years listed below.</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48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86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84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860" w:type="dxa"/>
            <w:vAlign w:val="bottom"/>
            <w:shd w:val="clear" w:color="auto" w:fill="004987"/>
          </w:tcPr>
          <w:p>
            <w:pPr>
              <w:jc w:val="center"/>
              <w:ind w:right="107"/>
              <w:spacing w:after="0"/>
              <w:rPr>
                <w:sz w:val="20"/>
                <w:szCs w:val="20"/>
                <w:color w:val="auto"/>
              </w:rPr>
            </w:pPr>
            <w:r>
              <w:rPr>
                <w:rFonts w:ascii="Arial" w:cs="Arial" w:eastAsia="Arial" w:hAnsi="Arial"/>
                <w:sz w:val="14"/>
                <w:szCs w:val="14"/>
                <w:b w:val="1"/>
                <w:bCs w:val="1"/>
                <w:color w:val="FFFFFF"/>
              </w:rPr>
              <w:t>Average</w:t>
            </w:r>
          </w:p>
        </w:tc>
        <w:tc>
          <w:tcPr>
            <w:tcW w:w="180" w:type="dxa"/>
            <w:vAlign w:val="bottom"/>
            <w:shd w:val="clear" w:color="auto" w:fill="004987"/>
          </w:tcPr>
          <w:p>
            <w:pPr>
              <w:spacing w:after="0"/>
              <w:rPr>
                <w:sz w:val="19"/>
                <w:szCs w:val="19"/>
                <w:color w:val="auto"/>
              </w:rPr>
            </w:pPr>
          </w:p>
        </w:tc>
        <w:tc>
          <w:tcPr>
            <w:tcW w:w="220" w:type="dxa"/>
            <w:vAlign w:val="bottom"/>
            <w:shd w:val="clear" w:color="auto" w:fill="004987"/>
          </w:tcPr>
          <w:p>
            <w:pPr>
              <w:spacing w:after="0"/>
              <w:rPr>
                <w:sz w:val="19"/>
                <w:szCs w:val="19"/>
                <w:color w:val="auto"/>
              </w:rPr>
            </w:pPr>
          </w:p>
        </w:tc>
        <w:tc>
          <w:tcPr>
            <w:tcW w:w="84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1760" w:type="dxa"/>
            <w:vAlign w:val="bottom"/>
            <w:gridSpan w:val="5"/>
            <w:shd w:val="clear" w:color="auto" w:fill="004987"/>
          </w:tcPr>
          <w:p>
            <w:pPr>
              <w:spacing w:after="0"/>
              <w:rPr>
                <w:sz w:val="20"/>
                <w:szCs w:val="20"/>
                <w:color w:val="auto"/>
              </w:rPr>
            </w:pPr>
            <w:r>
              <w:rPr>
                <w:rFonts w:ascii="Arial" w:cs="Arial" w:eastAsia="Arial" w:hAnsi="Arial"/>
                <w:sz w:val="14"/>
                <w:szCs w:val="14"/>
                <w:b w:val="1"/>
                <w:bCs w:val="1"/>
                <w:color w:val="FFFFFF"/>
              </w:rPr>
              <w:t>Value of Initial Fixed $100</w:t>
            </w:r>
          </w:p>
        </w:tc>
        <w:tc>
          <w:tcPr>
            <w:tcW w:w="10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240" w:type="dxa"/>
            <w:vAlign w:val="bottom"/>
            <w:shd w:val="clear" w:color="auto" w:fill="004987"/>
          </w:tcPr>
          <w:p>
            <w:pPr>
              <w:spacing w:after="0"/>
              <w:rPr>
                <w:sz w:val="19"/>
                <w:szCs w:val="19"/>
                <w:color w:val="auto"/>
              </w:rPr>
            </w:pPr>
          </w:p>
        </w:tc>
        <w:tc>
          <w:tcPr>
            <w:tcW w:w="400" w:type="dxa"/>
            <w:vAlign w:val="bottom"/>
            <w:shd w:val="clear" w:color="auto" w:fill="004987"/>
          </w:tcPr>
          <w:p>
            <w:pPr>
              <w:spacing w:after="0"/>
              <w:rPr>
                <w:sz w:val="19"/>
                <w:szCs w:val="19"/>
                <w:color w:val="auto"/>
              </w:rPr>
            </w:pPr>
          </w:p>
        </w:tc>
        <w:tc>
          <w:tcPr>
            <w:tcW w:w="180" w:type="dxa"/>
            <w:vAlign w:val="bottom"/>
            <w:shd w:val="clear" w:color="auto" w:fill="004987"/>
          </w:tcPr>
          <w:p>
            <w:pPr>
              <w:spacing w:after="0"/>
              <w:rPr>
                <w:sz w:val="19"/>
                <w:szCs w:val="19"/>
                <w:color w:val="auto"/>
              </w:rPr>
            </w:pPr>
          </w:p>
        </w:tc>
        <w:tc>
          <w:tcPr>
            <w:tcW w:w="68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0" w:type="dxa"/>
            <w:vAlign w:val="bottom"/>
            <w:shd w:val="clear" w:color="auto" w:fill="004987"/>
          </w:tcPr>
          <w:p>
            <w:pPr>
              <w:spacing w:after="0"/>
              <w:rPr>
                <w:sz w:val="16"/>
                <w:szCs w:val="16"/>
                <w:color w:val="auto"/>
              </w:rPr>
            </w:pPr>
          </w:p>
        </w:tc>
        <w:tc>
          <w:tcPr>
            <w:tcW w:w="480" w:type="dxa"/>
            <w:vAlign w:val="bottom"/>
            <w:shd w:val="clear" w:color="auto" w:fill="004987"/>
          </w:tcPr>
          <w:p>
            <w:pPr>
              <w:spacing w:after="0"/>
              <w:rPr>
                <w:sz w:val="16"/>
                <w:szCs w:val="16"/>
                <w:color w:val="auto"/>
              </w:rPr>
            </w:pPr>
          </w:p>
        </w:tc>
        <w:tc>
          <w:tcPr>
            <w:tcW w:w="240" w:type="dxa"/>
            <w:vAlign w:val="bottom"/>
            <w:shd w:val="clear" w:color="auto" w:fill="004987"/>
          </w:tcPr>
          <w:p>
            <w:pPr>
              <w:spacing w:after="0"/>
              <w:rPr>
                <w:sz w:val="16"/>
                <w:szCs w:val="16"/>
                <w:color w:val="auto"/>
              </w:rPr>
            </w:pPr>
          </w:p>
        </w:tc>
        <w:tc>
          <w:tcPr>
            <w:tcW w:w="160" w:type="dxa"/>
            <w:vAlign w:val="bottom"/>
            <w:shd w:val="clear" w:color="auto" w:fill="004987"/>
          </w:tcPr>
          <w:p>
            <w:pPr>
              <w:spacing w:after="0"/>
              <w:rPr>
                <w:sz w:val="16"/>
                <w:szCs w:val="16"/>
                <w:color w:val="auto"/>
              </w:rPr>
            </w:pPr>
          </w:p>
        </w:tc>
        <w:tc>
          <w:tcPr>
            <w:tcW w:w="860" w:type="dxa"/>
            <w:vAlign w:val="bottom"/>
            <w:shd w:val="clear" w:color="auto" w:fill="004987"/>
          </w:tcPr>
          <w:p>
            <w:pPr>
              <w:jc w:val="center"/>
              <w:ind w:right="127"/>
              <w:spacing w:after="0"/>
              <w:rPr>
                <w:sz w:val="20"/>
                <w:szCs w:val="20"/>
                <w:color w:val="auto"/>
              </w:rPr>
            </w:pPr>
            <w:r>
              <w:rPr>
                <w:rFonts w:ascii="Arial" w:cs="Arial" w:eastAsia="Arial" w:hAnsi="Arial"/>
                <w:sz w:val="14"/>
                <w:szCs w:val="14"/>
                <w:b w:val="1"/>
                <w:bCs w:val="1"/>
                <w:color w:val="FFFFFF"/>
              </w:rPr>
              <w:t>Summary</w:t>
            </w:r>
          </w:p>
        </w:tc>
        <w:tc>
          <w:tcPr>
            <w:tcW w:w="140" w:type="dxa"/>
            <w:vAlign w:val="bottom"/>
            <w:shd w:val="clear" w:color="auto" w:fill="004987"/>
          </w:tcPr>
          <w:p>
            <w:pPr>
              <w:spacing w:after="0"/>
              <w:rPr>
                <w:sz w:val="16"/>
                <w:szCs w:val="16"/>
                <w:color w:val="auto"/>
              </w:rPr>
            </w:pPr>
          </w:p>
        </w:tc>
        <w:tc>
          <w:tcPr>
            <w:tcW w:w="240" w:type="dxa"/>
            <w:vAlign w:val="bottom"/>
            <w:shd w:val="clear" w:color="auto" w:fill="004987"/>
          </w:tcPr>
          <w:p>
            <w:pPr>
              <w:spacing w:after="0"/>
              <w:rPr>
                <w:sz w:val="16"/>
                <w:szCs w:val="16"/>
                <w:color w:val="auto"/>
              </w:rPr>
            </w:pPr>
          </w:p>
        </w:tc>
        <w:tc>
          <w:tcPr>
            <w:tcW w:w="840" w:type="dxa"/>
            <w:vAlign w:val="bottom"/>
            <w:shd w:val="clear" w:color="auto" w:fill="004987"/>
          </w:tcPr>
          <w:p>
            <w:pPr>
              <w:spacing w:after="0"/>
              <w:rPr>
                <w:sz w:val="16"/>
                <w:szCs w:val="16"/>
                <w:color w:val="auto"/>
              </w:rPr>
            </w:pPr>
          </w:p>
        </w:tc>
        <w:tc>
          <w:tcPr>
            <w:tcW w:w="160" w:type="dxa"/>
            <w:vAlign w:val="bottom"/>
            <w:shd w:val="clear" w:color="auto" w:fill="004987"/>
          </w:tcPr>
          <w:p>
            <w:pPr>
              <w:spacing w:after="0"/>
              <w:rPr>
                <w:sz w:val="16"/>
                <w:szCs w:val="16"/>
                <w:color w:val="auto"/>
              </w:rPr>
            </w:pPr>
          </w:p>
        </w:tc>
        <w:tc>
          <w:tcPr>
            <w:tcW w:w="140" w:type="dxa"/>
            <w:vAlign w:val="bottom"/>
            <w:shd w:val="clear" w:color="auto" w:fill="004987"/>
          </w:tcPr>
          <w:p>
            <w:pPr>
              <w:spacing w:after="0"/>
              <w:rPr>
                <w:sz w:val="16"/>
                <w:szCs w:val="16"/>
                <w:color w:val="auto"/>
              </w:rPr>
            </w:pPr>
          </w:p>
        </w:tc>
        <w:tc>
          <w:tcPr>
            <w:tcW w:w="860" w:type="dxa"/>
            <w:vAlign w:val="bottom"/>
            <w:shd w:val="clear" w:color="auto" w:fill="004987"/>
          </w:tcPr>
          <w:p>
            <w:pPr>
              <w:jc w:val="center"/>
              <w:ind w:right="107"/>
              <w:spacing w:after="0"/>
              <w:rPr>
                <w:sz w:val="20"/>
                <w:szCs w:val="20"/>
                <w:color w:val="auto"/>
              </w:rPr>
            </w:pPr>
            <w:r>
              <w:rPr>
                <w:rFonts w:ascii="Arial" w:cs="Arial" w:eastAsia="Arial" w:hAnsi="Arial"/>
                <w:sz w:val="14"/>
                <w:szCs w:val="14"/>
                <w:b w:val="1"/>
                <w:bCs w:val="1"/>
                <w:color w:val="FFFFFF"/>
              </w:rPr>
              <w:t>Summary</w:t>
            </w:r>
          </w:p>
        </w:tc>
        <w:tc>
          <w:tcPr>
            <w:tcW w:w="180" w:type="dxa"/>
            <w:vAlign w:val="bottom"/>
            <w:shd w:val="clear" w:color="auto" w:fill="004987"/>
          </w:tcPr>
          <w:p>
            <w:pPr>
              <w:spacing w:after="0"/>
              <w:rPr>
                <w:sz w:val="16"/>
                <w:szCs w:val="16"/>
                <w:color w:val="auto"/>
              </w:rPr>
            </w:pPr>
          </w:p>
        </w:tc>
        <w:tc>
          <w:tcPr>
            <w:tcW w:w="220" w:type="dxa"/>
            <w:vAlign w:val="bottom"/>
            <w:shd w:val="clear" w:color="auto" w:fill="004987"/>
          </w:tcPr>
          <w:p>
            <w:pPr>
              <w:spacing w:after="0"/>
              <w:rPr>
                <w:sz w:val="16"/>
                <w:szCs w:val="16"/>
                <w:color w:val="auto"/>
              </w:rPr>
            </w:pPr>
          </w:p>
        </w:tc>
        <w:tc>
          <w:tcPr>
            <w:tcW w:w="840" w:type="dxa"/>
            <w:vAlign w:val="bottom"/>
            <w:shd w:val="clear" w:color="auto" w:fill="004987"/>
          </w:tcPr>
          <w:p>
            <w:pPr>
              <w:jc w:val="center"/>
              <w:ind w:right="207"/>
              <w:spacing w:after="0"/>
              <w:rPr>
                <w:sz w:val="20"/>
                <w:szCs w:val="20"/>
                <w:color w:val="auto"/>
              </w:rPr>
            </w:pPr>
            <w:r>
              <w:rPr>
                <w:rFonts w:ascii="Arial" w:cs="Arial" w:eastAsia="Arial" w:hAnsi="Arial"/>
                <w:sz w:val="14"/>
                <w:szCs w:val="14"/>
                <w:b w:val="1"/>
                <w:bCs w:val="1"/>
                <w:color w:val="FFFFFF"/>
              </w:rPr>
              <w:t>Average</w:t>
            </w:r>
          </w:p>
        </w:tc>
        <w:tc>
          <w:tcPr>
            <w:tcW w:w="1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760" w:type="dxa"/>
            <w:vAlign w:val="bottom"/>
            <w:gridSpan w:val="5"/>
            <w:shd w:val="clear" w:color="auto" w:fill="004987"/>
          </w:tcPr>
          <w:p>
            <w:pPr>
              <w:ind w:left="100"/>
              <w:spacing w:after="0" w:line="189" w:lineRule="exact"/>
              <w:rPr>
                <w:sz w:val="20"/>
                <w:szCs w:val="20"/>
                <w:color w:val="auto"/>
              </w:rPr>
            </w:pPr>
            <w:r>
              <w:rPr>
                <w:rFonts w:ascii="Arial" w:cs="Arial" w:eastAsia="Arial" w:hAnsi="Arial"/>
                <w:sz w:val="14"/>
                <w:szCs w:val="14"/>
                <w:b w:val="1"/>
                <w:bCs w:val="1"/>
                <w:color w:val="FFFFFF"/>
              </w:rPr>
              <w:t>Investment based on:</w:t>
            </w:r>
            <w:r>
              <w:rPr>
                <w:rFonts w:ascii="Arial" w:cs="Arial" w:eastAsia="Arial" w:hAnsi="Arial"/>
                <w:sz w:val="17"/>
                <w:szCs w:val="17"/>
                <w:b w:val="1"/>
                <w:bCs w:val="1"/>
                <w:color w:val="FFFFFF"/>
                <w:vertAlign w:val="superscript"/>
              </w:rPr>
              <w:t>(4)</w:t>
            </w:r>
          </w:p>
        </w:tc>
        <w:tc>
          <w:tcPr>
            <w:tcW w:w="10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240" w:type="dxa"/>
            <w:vAlign w:val="bottom"/>
            <w:shd w:val="clear" w:color="auto" w:fill="004987"/>
          </w:tcPr>
          <w:p>
            <w:pPr>
              <w:spacing w:after="0"/>
              <w:rPr>
                <w:sz w:val="16"/>
                <w:szCs w:val="16"/>
                <w:color w:val="auto"/>
              </w:rPr>
            </w:pPr>
          </w:p>
        </w:tc>
        <w:tc>
          <w:tcPr>
            <w:tcW w:w="240" w:type="dxa"/>
            <w:vAlign w:val="bottom"/>
            <w:shd w:val="clear" w:color="auto" w:fill="004987"/>
          </w:tcPr>
          <w:p>
            <w:pPr>
              <w:spacing w:after="0"/>
              <w:rPr>
                <w:sz w:val="16"/>
                <w:szCs w:val="16"/>
                <w:color w:val="auto"/>
              </w:rPr>
            </w:pPr>
          </w:p>
        </w:tc>
        <w:tc>
          <w:tcPr>
            <w:tcW w:w="400" w:type="dxa"/>
            <w:vAlign w:val="bottom"/>
            <w:shd w:val="clear" w:color="auto" w:fill="004987"/>
          </w:tcPr>
          <w:p>
            <w:pPr>
              <w:spacing w:after="0"/>
              <w:rPr>
                <w:sz w:val="16"/>
                <w:szCs w:val="16"/>
                <w:color w:val="auto"/>
              </w:rPr>
            </w:pPr>
          </w:p>
        </w:tc>
        <w:tc>
          <w:tcPr>
            <w:tcW w:w="180" w:type="dxa"/>
            <w:vAlign w:val="bottom"/>
            <w:shd w:val="clear" w:color="auto" w:fill="004987"/>
          </w:tcPr>
          <w:p>
            <w:pPr>
              <w:spacing w:after="0"/>
              <w:rPr>
                <w:sz w:val="16"/>
                <w:szCs w:val="16"/>
                <w:color w:val="auto"/>
              </w:rPr>
            </w:pPr>
          </w:p>
        </w:tc>
        <w:tc>
          <w:tcPr>
            <w:tcW w:w="680" w:type="dxa"/>
            <w:vAlign w:val="bottom"/>
            <w:shd w:val="clear" w:color="auto" w:fill="004987"/>
          </w:tcPr>
          <w:p>
            <w:pPr>
              <w:spacing w:after="0"/>
              <w:rPr>
                <w:sz w:val="16"/>
                <w:szCs w:val="16"/>
                <w:color w:val="auto"/>
              </w:rPr>
            </w:pPr>
          </w:p>
        </w:tc>
        <w:tc>
          <w:tcPr>
            <w:tcW w:w="160" w:type="dxa"/>
            <w:vAlign w:val="bottom"/>
            <w:shd w:val="clear" w:color="auto" w:fill="004987"/>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00" w:type="dxa"/>
            <w:vAlign w:val="bottom"/>
            <w:shd w:val="clear" w:color="auto" w:fill="004987"/>
          </w:tcPr>
          <w:p>
            <w:pPr>
              <w:spacing w:after="0"/>
              <w:rPr>
                <w:sz w:val="6"/>
                <w:szCs w:val="6"/>
                <w:color w:val="auto"/>
              </w:rPr>
            </w:pPr>
          </w:p>
        </w:tc>
        <w:tc>
          <w:tcPr>
            <w:tcW w:w="480" w:type="dxa"/>
            <w:vAlign w:val="bottom"/>
            <w:shd w:val="clear" w:color="auto" w:fill="004987"/>
          </w:tcPr>
          <w:p>
            <w:pPr>
              <w:spacing w:after="0"/>
              <w:rPr>
                <w:sz w:val="6"/>
                <w:szCs w:val="6"/>
                <w:color w:val="auto"/>
              </w:rPr>
            </w:pPr>
          </w:p>
        </w:tc>
        <w:tc>
          <w:tcPr>
            <w:tcW w:w="1260" w:type="dxa"/>
            <w:vAlign w:val="bottom"/>
            <w:gridSpan w:val="3"/>
            <w:vMerge w:val="restart"/>
            <w:shd w:val="clear" w:color="auto" w:fill="004987"/>
          </w:tcPr>
          <w:p>
            <w:pPr>
              <w:jc w:val="center"/>
              <w:ind w:left="102"/>
              <w:spacing w:after="0" w:line="148" w:lineRule="exact"/>
              <w:rPr>
                <w:sz w:val="20"/>
                <w:szCs w:val="20"/>
                <w:color w:val="auto"/>
              </w:rPr>
            </w:pPr>
            <w:r>
              <w:rPr>
                <w:rFonts w:ascii="Arial" w:cs="Arial" w:eastAsia="Arial" w:hAnsi="Arial"/>
                <w:sz w:val="14"/>
                <w:szCs w:val="14"/>
                <w:b w:val="1"/>
                <w:bCs w:val="1"/>
                <w:color w:val="FFFFFF"/>
              </w:rPr>
              <w:t>Compensation</w:t>
            </w:r>
          </w:p>
        </w:tc>
        <w:tc>
          <w:tcPr>
            <w:tcW w:w="140" w:type="dxa"/>
            <w:vAlign w:val="bottom"/>
            <w:shd w:val="clear" w:color="auto" w:fill="004987"/>
          </w:tcPr>
          <w:p>
            <w:pPr>
              <w:spacing w:after="0"/>
              <w:rPr>
                <w:sz w:val="6"/>
                <w:szCs w:val="6"/>
                <w:color w:val="auto"/>
              </w:rPr>
            </w:pPr>
          </w:p>
        </w:tc>
        <w:tc>
          <w:tcPr>
            <w:tcW w:w="1080" w:type="dxa"/>
            <w:vAlign w:val="bottom"/>
            <w:gridSpan w:val="2"/>
            <w:vMerge w:val="restart"/>
            <w:shd w:val="clear" w:color="auto" w:fill="004987"/>
          </w:tcPr>
          <w:p>
            <w:pPr>
              <w:jc w:val="center"/>
              <w:spacing w:after="0" w:line="148" w:lineRule="exact"/>
              <w:rPr>
                <w:sz w:val="20"/>
                <w:szCs w:val="20"/>
                <w:color w:val="auto"/>
              </w:rPr>
            </w:pPr>
            <w:r>
              <w:rPr>
                <w:rFonts w:ascii="Arial" w:cs="Arial" w:eastAsia="Arial" w:hAnsi="Arial"/>
                <w:sz w:val="14"/>
                <w:szCs w:val="14"/>
                <w:b w:val="1"/>
                <w:bCs w:val="1"/>
                <w:color w:val="FFFFFF"/>
              </w:rPr>
              <w:t>Compensation</w:t>
            </w:r>
          </w:p>
        </w:tc>
        <w:tc>
          <w:tcPr>
            <w:tcW w:w="1160" w:type="dxa"/>
            <w:vAlign w:val="bottom"/>
            <w:gridSpan w:val="3"/>
            <w:vMerge w:val="restart"/>
            <w:shd w:val="clear" w:color="auto" w:fill="004987"/>
          </w:tcPr>
          <w:p>
            <w:pPr>
              <w:jc w:val="center"/>
              <w:ind w:left="61"/>
              <w:spacing w:after="0" w:line="148" w:lineRule="exact"/>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004987"/>
          </w:tcPr>
          <w:p>
            <w:pPr>
              <w:spacing w:after="0"/>
              <w:rPr>
                <w:sz w:val="6"/>
                <w:szCs w:val="6"/>
                <w:color w:val="auto"/>
              </w:rPr>
            </w:pPr>
          </w:p>
        </w:tc>
        <w:tc>
          <w:tcPr>
            <w:tcW w:w="1060" w:type="dxa"/>
            <w:vAlign w:val="bottom"/>
            <w:gridSpan w:val="2"/>
            <w:vMerge w:val="restart"/>
            <w:shd w:val="clear" w:color="auto" w:fill="004987"/>
          </w:tcPr>
          <w:p>
            <w:pPr>
              <w:jc w:val="center"/>
              <w:spacing w:after="0" w:line="148" w:lineRule="exact"/>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004987"/>
          </w:tcPr>
          <w:p>
            <w:pPr>
              <w:spacing w:after="0"/>
              <w:rPr>
                <w:sz w:val="6"/>
                <w:szCs w:val="6"/>
                <w:color w:val="auto"/>
              </w:rPr>
            </w:pPr>
          </w:p>
        </w:tc>
        <w:tc>
          <w:tcPr>
            <w:tcW w:w="260" w:type="dxa"/>
            <w:vAlign w:val="bottom"/>
            <w:shd w:val="clear" w:color="auto" w:fill="004987"/>
          </w:tcPr>
          <w:p>
            <w:pPr>
              <w:spacing w:after="0"/>
              <w:rPr>
                <w:sz w:val="6"/>
                <w:szCs w:val="6"/>
                <w:color w:val="auto"/>
              </w:rPr>
            </w:pPr>
          </w:p>
        </w:tc>
        <w:tc>
          <w:tcPr>
            <w:tcW w:w="300" w:type="dxa"/>
            <w:vAlign w:val="bottom"/>
            <w:shd w:val="clear" w:color="auto" w:fill="004987"/>
          </w:tcPr>
          <w:p>
            <w:pPr>
              <w:spacing w:after="0"/>
              <w:rPr>
                <w:sz w:val="6"/>
                <w:szCs w:val="6"/>
                <w:color w:val="auto"/>
              </w:rPr>
            </w:pPr>
          </w:p>
        </w:tc>
        <w:tc>
          <w:tcPr>
            <w:tcW w:w="280" w:type="dxa"/>
            <w:vAlign w:val="bottom"/>
            <w:shd w:val="clear" w:color="auto" w:fill="004987"/>
          </w:tcPr>
          <w:p>
            <w:pPr>
              <w:spacing w:after="0"/>
              <w:rPr>
                <w:sz w:val="6"/>
                <w:szCs w:val="6"/>
                <w:color w:val="auto"/>
              </w:rPr>
            </w:pPr>
          </w:p>
        </w:tc>
        <w:tc>
          <w:tcPr>
            <w:tcW w:w="580" w:type="dxa"/>
            <w:vAlign w:val="bottom"/>
            <w:shd w:val="clear" w:color="auto" w:fill="004987"/>
          </w:tcPr>
          <w:p>
            <w:pPr>
              <w:spacing w:after="0"/>
              <w:rPr>
                <w:sz w:val="6"/>
                <w:szCs w:val="6"/>
                <w:color w:val="auto"/>
              </w:rPr>
            </w:pPr>
          </w:p>
        </w:tc>
        <w:tc>
          <w:tcPr>
            <w:tcW w:w="340" w:type="dxa"/>
            <w:vAlign w:val="bottom"/>
            <w:shd w:val="clear" w:color="auto" w:fill="004987"/>
          </w:tcPr>
          <w:p>
            <w:pPr>
              <w:spacing w:after="0"/>
              <w:rPr>
                <w:sz w:val="6"/>
                <w:szCs w:val="6"/>
                <w:color w:val="auto"/>
              </w:rPr>
            </w:pPr>
          </w:p>
        </w:tc>
        <w:tc>
          <w:tcPr>
            <w:tcW w:w="100" w:type="dxa"/>
            <w:vAlign w:val="bottom"/>
            <w:shd w:val="clear" w:color="auto" w:fill="004987"/>
          </w:tcPr>
          <w:p>
            <w:pPr>
              <w:spacing w:after="0"/>
              <w:rPr>
                <w:sz w:val="6"/>
                <w:szCs w:val="6"/>
                <w:color w:val="auto"/>
              </w:rPr>
            </w:pPr>
          </w:p>
        </w:tc>
        <w:tc>
          <w:tcPr>
            <w:tcW w:w="240" w:type="dxa"/>
            <w:vAlign w:val="bottom"/>
            <w:shd w:val="clear" w:color="auto" w:fill="004987"/>
          </w:tcPr>
          <w:p>
            <w:pPr>
              <w:spacing w:after="0"/>
              <w:rPr>
                <w:sz w:val="6"/>
                <w:szCs w:val="6"/>
                <w:color w:val="auto"/>
              </w:rPr>
            </w:pPr>
          </w:p>
        </w:tc>
        <w:tc>
          <w:tcPr>
            <w:tcW w:w="240" w:type="dxa"/>
            <w:vAlign w:val="bottom"/>
            <w:shd w:val="clear" w:color="auto" w:fill="004987"/>
          </w:tcPr>
          <w:p>
            <w:pPr>
              <w:spacing w:after="0"/>
              <w:rPr>
                <w:sz w:val="6"/>
                <w:szCs w:val="6"/>
                <w:color w:val="auto"/>
              </w:rPr>
            </w:pPr>
          </w:p>
        </w:tc>
        <w:tc>
          <w:tcPr>
            <w:tcW w:w="400" w:type="dxa"/>
            <w:vAlign w:val="bottom"/>
            <w:shd w:val="clear" w:color="auto" w:fill="004987"/>
          </w:tcPr>
          <w:p>
            <w:pPr>
              <w:spacing w:after="0"/>
              <w:rPr>
                <w:sz w:val="6"/>
                <w:szCs w:val="6"/>
                <w:color w:val="auto"/>
              </w:rPr>
            </w:pPr>
          </w:p>
        </w:tc>
        <w:tc>
          <w:tcPr>
            <w:tcW w:w="180" w:type="dxa"/>
            <w:vAlign w:val="bottom"/>
            <w:shd w:val="clear" w:color="auto" w:fill="004987"/>
          </w:tcPr>
          <w:p>
            <w:pPr>
              <w:spacing w:after="0"/>
              <w:rPr>
                <w:sz w:val="6"/>
                <w:szCs w:val="6"/>
                <w:color w:val="auto"/>
              </w:rPr>
            </w:pPr>
          </w:p>
        </w:tc>
        <w:tc>
          <w:tcPr>
            <w:tcW w:w="680" w:type="dxa"/>
            <w:vAlign w:val="bottom"/>
            <w:shd w:val="clear" w:color="auto" w:fill="004987"/>
          </w:tcPr>
          <w:p>
            <w:pPr>
              <w:spacing w:after="0"/>
              <w:rPr>
                <w:sz w:val="6"/>
                <w:szCs w:val="6"/>
                <w:color w:val="auto"/>
              </w:rPr>
            </w:pPr>
          </w:p>
        </w:tc>
        <w:tc>
          <w:tcPr>
            <w:tcW w:w="160" w:type="dxa"/>
            <w:vAlign w:val="bottom"/>
            <w:shd w:val="clear" w:color="auto" w:fill="004987"/>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00" w:type="dxa"/>
            <w:vAlign w:val="bottom"/>
            <w:shd w:val="clear" w:color="auto" w:fill="004987"/>
          </w:tcPr>
          <w:p>
            <w:pPr>
              <w:spacing w:after="0"/>
              <w:rPr>
                <w:sz w:val="6"/>
                <w:szCs w:val="6"/>
                <w:color w:val="auto"/>
              </w:rPr>
            </w:pPr>
          </w:p>
        </w:tc>
        <w:tc>
          <w:tcPr>
            <w:tcW w:w="480" w:type="dxa"/>
            <w:vAlign w:val="bottom"/>
            <w:shd w:val="clear" w:color="auto" w:fill="004987"/>
          </w:tcPr>
          <w:p>
            <w:pPr>
              <w:spacing w:after="0"/>
              <w:rPr>
                <w:sz w:val="6"/>
                <w:szCs w:val="6"/>
                <w:color w:val="auto"/>
              </w:rPr>
            </w:pPr>
          </w:p>
        </w:tc>
        <w:tc>
          <w:tcPr>
            <w:tcW w:w="1260" w:type="dxa"/>
            <w:vAlign w:val="bottom"/>
            <w:gridSpan w:val="3"/>
            <w:vMerge w:val="continue"/>
            <w:shd w:val="clear" w:color="auto" w:fill="004987"/>
          </w:tcPr>
          <w:p>
            <w:pPr>
              <w:spacing w:after="0"/>
              <w:rPr>
                <w:sz w:val="6"/>
                <w:szCs w:val="6"/>
                <w:color w:val="auto"/>
              </w:rPr>
            </w:pPr>
          </w:p>
        </w:tc>
        <w:tc>
          <w:tcPr>
            <w:tcW w:w="140" w:type="dxa"/>
            <w:vAlign w:val="bottom"/>
            <w:shd w:val="clear" w:color="auto" w:fill="004987"/>
          </w:tcPr>
          <w:p>
            <w:pPr>
              <w:spacing w:after="0"/>
              <w:rPr>
                <w:sz w:val="6"/>
                <w:szCs w:val="6"/>
                <w:color w:val="auto"/>
              </w:rPr>
            </w:pPr>
          </w:p>
        </w:tc>
        <w:tc>
          <w:tcPr>
            <w:tcW w:w="1080" w:type="dxa"/>
            <w:vAlign w:val="bottom"/>
            <w:gridSpan w:val="2"/>
            <w:vMerge w:val="continue"/>
            <w:shd w:val="clear" w:color="auto" w:fill="004987"/>
          </w:tcPr>
          <w:p>
            <w:pPr>
              <w:spacing w:after="0"/>
              <w:rPr>
                <w:sz w:val="6"/>
                <w:szCs w:val="6"/>
                <w:color w:val="auto"/>
              </w:rPr>
            </w:pPr>
          </w:p>
        </w:tc>
        <w:tc>
          <w:tcPr>
            <w:tcW w:w="1160" w:type="dxa"/>
            <w:vAlign w:val="bottom"/>
            <w:gridSpan w:val="3"/>
            <w:vMerge w:val="continue"/>
            <w:shd w:val="clear" w:color="auto" w:fill="004987"/>
          </w:tcPr>
          <w:p>
            <w:pPr>
              <w:spacing w:after="0"/>
              <w:rPr>
                <w:sz w:val="6"/>
                <w:szCs w:val="6"/>
                <w:color w:val="auto"/>
              </w:rPr>
            </w:pPr>
          </w:p>
        </w:tc>
        <w:tc>
          <w:tcPr>
            <w:tcW w:w="180" w:type="dxa"/>
            <w:vAlign w:val="bottom"/>
            <w:shd w:val="clear" w:color="auto" w:fill="004987"/>
          </w:tcPr>
          <w:p>
            <w:pPr>
              <w:spacing w:after="0"/>
              <w:rPr>
                <w:sz w:val="6"/>
                <w:szCs w:val="6"/>
                <w:color w:val="auto"/>
              </w:rPr>
            </w:pPr>
          </w:p>
        </w:tc>
        <w:tc>
          <w:tcPr>
            <w:tcW w:w="1060" w:type="dxa"/>
            <w:vAlign w:val="bottom"/>
            <w:gridSpan w:val="2"/>
            <w:vMerge w:val="continue"/>
            <w:shd w:val="clear" w:color="auto" w:fill="004987"/>
          </w:tcPr>
          <w:p>
            <w:pPr>
              <w:spacing w:after="0"/>
              <w:rPr>
                <w:sz w:val="6"/>
                <w:szCs w:val="6"/>
                <w:color w:val="auto"/>
              </w:rPr>
            </w:pPr>
          </w:p>
        </w:tc>
        <w:tc>
          <w:tcPr>
            <w:tcW w:w="180" w:type="dxa"/>
            <w:vAlign w:val="bottom"/>
            <w:shd w:val="clear" w:color="auto" w:fill="004987"/>
          </w:tcPr>
          <w:p>
            <w:pPr>
              <w:spacing w:after="0"/>
              <w:rPr>
                <w:sz w:val="6"/>
                <w:szCs w:val="6"/>
                <w:color w:val="auto"/>
              </w:rPr>
            </w:pPr>
          </w:p>
        </w:tc>
        <w:tc>
          <w:tcPr>
            <w:tcW w:w="260" w:type="dxa"/>
            <w:vAlign w:val="bottom"/>
            <w:shd w:val="clear" w:color="auto" w:fill="004987"/>
          </w:tcPr>
          <w:p>
            <w:pPr>
              <w:spacing w:after="0"/>
              <w:rPr>
                <w:sz w:val="6"/>
                <w:szCs w:val="6"/>
                <w:color w:val="auto"/>
              </w:rPr>
            </w:pPr>
          </w:p>
        </w:tc>
        <w:tc>
          <w:tcPr>
            <w:tcW w:w="300" w:type="dxa"/>
            <w:vAlign w:val="bottom"/>
            <w:shd w:val="clear" w:color="auto" w:fill="004987"/>
          </w:tcPr>
          <w:p>
            <w:pPr>
              <w:spacing w:after="0"/>
              <w:rPr>
                <w:sz w:val="6"/>
                <w:szCs w:val="6"/>
                <w:color w:val="auto"/>
              </w:rPr>
            </w:pPr>
          </w:p>
        </w:tc>
        <w:tc>
          <w:tcPr>
            <w:tcW w:w="280" w:type="dxa"/>
            <w:vAlign w:val="bottom"/>
            <w:shd w:val="clear" w:color="auto" w:fill="004987"/>
          </w:tcPr>
          <w:p>
            <w:pPr>
              <w:spacing w:after="0"/>
              <w:rPr>
                <w:sz w:val="6"/>
                <w:szCs w:val="6"/>
                <w:color w:val="auto"/>
              </w:rPr>
            </w:pPr>
          </w:p>
        </w:tc>
        <w:tc>
          <w:tcPr>
            <w:tcW w:w="920" w:type="dxa"/>
            <w:vAlign w:val="bottom"/>
            <w:gridSpan w:val="2"/>
            <w:vMerge w:val="restart"/>
            <w:shd w:val="clear" w:color="auto" w:fill="004987"/>
          </w:tcPr>
          <w:p>
            <w:pPr>
              <w:ind w:left="40"/>
              <w:spacing w:after="0"/>
              <w:rPr>
                <w:sz w:val="20"/>
                <w:szCs w:val="20"/>
                <w:color w:val="auto"/>
              </w:rPr>
            </w:pPr>
            <w:r>
              <w:rPr>
                <w:rFonts w:ascii="Arial" w:cs="Arial" w:eastAsia="Arial" w:hAnsi="Arial"/>
                <w:sz w:val="14"/>
                <w:szCs w:val="14"/>
                <w:b w:val="1"/>
                <w:bCs w:val="1"/>
                <w:color w:val="FFFFFF"/>
              </w:rPr>
              <w:t>Peer Group</w:t>
            </w:r>
          </w:p>
        </w:tc>
        <w:tc>
          <w:tcPr>
            <w:tcW w:w="100" w:type="dxa"/>
            <w:vAlign w:val="bottom"/>
            <w:shd w:val="clear" w:color="auto" w:fill="004987"/>
          </w:tcPr>
          <w:p>
            <w:pPr>
              <w:spacing w:after="0"/>
              <w:rPr>
                <w:sz w:val="6"/>
                <w:szCs w:val="6"/>
                <w:color w:val="auto"/>
              </w:rPr>
            </w:pPr>
          </w:p>
        </w:tc>
        <w:tc>
          <w:tcPr>
            <w:tcW w:w="240" w:type="dxa"/>
            <w:vAlign w:val="bottom"/>
            <w:shd w:val="clear" w:color="auto" w:fill="004987"/>
          </w:tcPr>
          <w:p>
            <w:pPr>
              <w:spacing w:after="0"/>
              <w:rPr>
                <w:sz w:val="6"/>
                <w:szCs w:val="6"/>
                <w:color w:val="auto"/>
              </w:rPr>
            </w:pPr>
          </w:p>
        </w:tc>
        <w:tc>
          <w:tcPr>
            <w:tcW w:w="240" w:type="dxa"/>
            <w:vAlign w:val="bottom"/>
            <w:shd w:val="clear" w:color="auto" w:fill="004987"/>
          </w:tcPr>
          <w:p>
            <w:pPr>
              <w:spacing w:after="0"/>
              <w:rPr>
                <w:sz w:val="6"/>
                <w:szCs w:val="6"/>
                <w:color w:val="auto"/>
              </w:rPr>
            </w:pPr>
          </w:p>
        </w:tc>
        <w:tc>
          <w:tcPr>
            <w:tcW w:w="400" w:type="dxa"/>
            <w:vAlign w:val="bottom"/>
            <w:shd w:val="clear" w:color="auto" w:fill="004987"/>
          </w:tcPr>
          <w:p>
            <w:pPr>
              <w:spacing w:after="0"/>
              <w:rPr>
                <w:sz w:val="6"/>
                <w:szCs w:val="6"/>
                <w:color w:val="auto"/>
              </w:rPr>
            </w:pPr>
          </w:p>
        </w:tc>
        <w:tc>
          <w:tcPr>
            <w:tcW w:w="860" w:type="dxa"/>
            <w:vAlign w:val="bottom"/>
            <w:gridSpan w:val="2"/>
            <w:vMerge w:val="restart"/>
            <w:shd w:val="clear" w:color="auto" w:fill="004987"/>
          </w:tcPr>
          <w:p>
            <w:pPr>
              <w:jc w:val="center"/>
              <w:ind w:left="63"/>
              <w:spacing w:after="0"/>
              <w:rPr>
                <w:sz w:val="20"/>
                <w:szCs w:val="20"/>
                <w:color w:val="auto"/>
              </w:rPr>
            </w:pPr>
            <w:r>
              <w:rPr>
                <w:rFonts w:ascii="Arial" w:cs="Arial" w:eastAsia="Arial" w:hAnsi="Arial"/>
                <w:sz w:val="14"/>
                <w:szCs w:val="14"/>
                <w:b w:val="1"/>
                <w:bCs w:val="1"/>
                <w:color w:val="FFFFFF"/>
                <w:w w:val="99"/>
              </w:rPr>
              <w:t>Return on</w:t>
            </w:r>
          </w:p>
        </w:tc>
        <w:tc>
          <w:tcPr>
            <w:tcW w:w="160" w:type="dxa"/>
            <w:vAlign w:val="bottom"/>
            <w:shd w:val="clear" w:color="auto" w:fill="004987"/>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004987"/>
          </w:tcPr>
          <w:p>
            <w:pPr>
              <w:spacing w:after="0"/>
              <w:rPr>
                <w:sz w:val="12"/>
                <w:szCs w:val="12"/>
                <w:color w:val="auto"/>
              </w:rPr>
            </w:pPr>
          </w:p>
        </w:tc>
        <w:tc>
          <w:tcPr>
            <w:tcW w:w="480" w:type="dxa"/>
            <w:vAlign w:val="bottom"/>
            <w:shd w:val="clear" w:color="auto" w:fill="004987"/>
          </w:tcPr>
          <w:p>
            <w:pPr>
              <w:spacing w:after="0"/>
              <w:rPr>
                <w:sz w:val="12"/>
                <w:szCs w:val="12"/>
                <w:color w:val="auto"/>
              </w:rPr>
            </w:pPr>
          </w:p>
        </w:tc>
        <w:tc>
          <w:tcPr>
            <w:tcW w:w="240" w:type="dxa"/>
            <w:vAlign w:val="bottom"/>
            <w:shd w:val="clear" w:color="auto" w:fill="004987"/>
          </w:tcPr>
          <w:p>
            <w:pPr>
              <w:spacing w:after="0"/>
              <w:rPr>
                <w:sz w:val="12"/>
                <w:szCs w:val="12"/>
                <w:color w:val="auto"/>
              </w:rPr>
            </w:pPr>
          </w:p>
        </w:tc>
        <w:tc>
          <w:tcPr>
            <w:tcW w:w="1020" w:type="dxa"/>
            <w:vAlign w:val="bottom"/>
            <w:gridSpan w:val="2"/>
            <w:shd w:val="clear" w:color="auto" w:fill="004987"/>
          </w:tcPr>
          <w:p>
            <w:pPr>
              <w:jc w:val="center"/>
              <w:spacing w:after="0" w:line="149" w:lineRule="exact"/>
              <w:rPr>
                <w:sz w:val="20"/>
                <w:szCs w:val="20"/>
                <w:color w:val="auto"/>
              </w:rPr>
            </w:pPr>
            <w:r>
              <w:rPr>
                <w:rFonts w:ascii="Arial" w:cs="Arial" w:eastAsia="Arial" w:hAnsi="Arial"/>
                <w:sz w:val="14"/>
                <w:szCs w:val="14"/>
                <w:b w:val="1"/>
                <w:bCs w:val="1"/>
                <w:color w:val="FFFFFF"/>
                <w:w w:val="99"/>
              </w:rPr>
              <w:t>Table Total for</w:t>
            </w:r>
          </w:p>
        </w:tc>
        <w:tc>
          <w:tcPr>
            <w:tcW w:w="1220" w:type="dxa"/>
            <w:vAlign w:val="bottom"/>
            <w:gridSpan w:val="3"/>
            <w:shd w:val="clear" w:color="auto" w:fill="004987"/>
          </w:tcPr>
          <w:p>
            <w:pPr>
              <w:jc w:val="center"/>
              <w:ind w:left="43"/>
              <w:spacing w:after="0" w:line="149" w:lineRule="exact"/>
              <w:rPr>
                <w:sz w:val="20"/>
                <w:szCs w:val="20"/>
                <w:color w:val="auto"/>
              </w:rPr>
            </w:pPr>
            <w:r>
              <w:rPr>
                <w:rFonts w:ascii="Arial" w:cs="Arial" w:eastAsia="Arial" w:hAnsi="Arial"/>
                <w:sz w:val="14"/>
                <w:szCs w:val="14"/>
                <w:b w:val="1"/>
                <w:bCs w:val="1"/>
                <w:color w:val="FFFFFF"/>
              </w:rPr>
              <w:t>Actually Paid to</w:t>
            </w:r>
          </w:p>
        </w:tc>
        <w:tc>
          <w:tcPr>
            <w:tcW w:w="160" w:type="dxa"/>
            <w:vAlign w:val="bottom"/>
            <w:shd w:val="clear" w:color="auto" w:fill="004987"/>
          </w:tcPr>
          <w:p>
            <w:pPr>
              <w:spacing w:after="0"/>
              <w:rPr>
                <w:sz w:val="12"/>
                <w:szCs w:val="12"/>
                <w:color w:val="auto"/>
              </w:rPr>
            </w:pPr>
          </w:p>
        </w:tc>
        <w:tc>
          <w:tcPr>
            <w:tcW w:w="1000" w:type="dxa"/>
            <w:vAlign w:val="bottom"/>
            <w:gridSpan w:val="2"/>
            <w:shd w:val="clear" w:color="auto" w:fill="004987"/>
          </w:tcPr>
          <w:p>
            <w:pPr>
              <w:jc w:val="center"/>
              <w:spacing w:after="0" w:line="149" w:lineRule="exact"/>
              <w:rPr>
                <w:sz w:val="20"/>
                <w:szCs w:val="20"/>
                <w:color w:val="auto"/>
              </w:rPr>
            </w:pPr>
            <w:r>
              <w:rPr>
                <w:rFonts w:ascii="Arial" w:cs="Arial" w:eastAsia="Arial" w:hAnsi="Arial"/>
                <w:sz w:val="14"/>
                <w:szCs w:val="14"/>
                <w:b w:val="1"/>
                <w:bCs w:val="1"/>
                <w:color w:val="FFFFFF"/>
                <w:w w:val="99"/>
              </w:rPr>
              <w:t>Table Total for</w:t>
            </w:r>
          </w:p>
        </w:tc>
        <w:tc>
          <w:tcPr>
            <w:tcW w:w="1240" w:type="dxa"/>
            <w:vAlign w:val="bottom"/>
            <w:gridSpan w:val="3"/>
            <w:shd w:val="clear" w:color="auto" w:fill="004987"/>
          </w:tcPr>
          <w:p>
            <w:pPr>
              <w:jc w:val="center"/>
              <w:ind w:left="83"/>
              <w:spacing w:after="0" w:line="149" w:lineRule="exact"/>
              <w:rPr>
                <w:sz w:val="20"/>
                <w:szCs w:val="20"/>
                <w:color w:val="auto"/>
              </w:rPr>
            </w:pPr>
            <w:r>
              <w:rPr>
                <w:rFonts w:ascii="Arial" w:cs="Arial" w:eastAsia="Arial" w:hAnsi="Arial"/>
                <w:sz w:val="14"/>
                <w:szCs w:val="14"/>
                <w:b w:val="1"/>
                <w:bCs w:val="1"/>
                <w:color w:val="FFFFFF"/>
              </w:rPr>
              <w:t>Actually Paid to</w:t>
            </w:r>
          </w:p>
        </w:tc>
        <w:tc>
          <w:tcPr>
            <w:tcW w:w="180" w:type="dxa"/>
            <w:vAlign w:val="bottom"/>
            <w:shd w:val="clear" w:color="auto" w:fill="004987"/>
          </w:tcPr>
          <w:p>
            <w:pPr>
              <w:spacing w:after="0"/>
              <w:rPr>
                <w:sz w:val="12"/>
                <w:szCs w:val="12"/>
                <w:color w:val="auto"/>
              </w:rPr>
            </w:pPr>
          </w:p>
        </w:tc>
        <w:tc>
          <w:tcPr>
            <w:tcW w:w="260" w:type="dxa"/>
            <w:vAlign w:val="bottom"/>
            <w:shd w:val="clear" w:color="auto" w:fill="004987"/>
          </w:tcPr>
          <w:p>
            <w:pPr>
              <w:spacing w:after="0"/>
              <w:rPr>
                <w:sz w:val="12"/>
                <w:szCs w:val="12"/>
                <w:color w:val="auto"/>
              </w:rPr>
            </w:pPr>
          </w:p>
        </w:tc>
        <w:tc>
          <w:tcPr>
            <w:tcW w:w="300" w:type="dxa"/>
            <w:vAlign w:val="bottom"/>
            <w:shd w:val="clear" w:color="auto" w:fill="004987"/>
          </w:tcPr>
          <w:p>
            <w:pPr>
              <w:spacing w:after="0"/>
              <w:rPr>
                <w:sz w:val="12"/>
                <w:szCs w:val="12"/>
                <w:color w:val="auto"/>
              </w:rPr>
            </w:pPr>
          </w:p>
        </w:tc>
        <w:tc>
          <w:tcPr>
            <w:tcW w:w="280" w:type="dxa"/>
            <w:vAlign w:val="bottom"/>
            <w:shd w:val="clear" w:color="auto" w:fill="004987"/>
          </w:tcPr>
          <w:p>
            <w:pPr>
              <w:spacing w:after="0"/>
              <w:rPr>
                <w:sz w:val="12"/>
                <w:szCs w:val="12"/>
                <w:color w:val="auto"/>
              </w:rPr>
            </w:pPr>
          </w:p>
        </w:tc>
        <w:tc>
          <w:tcPr>
            <w:tcW w:w="920" w:type="dxa"/>
            <w:vAlign w:val="bottom"/>
            <w:gridSpan w:val="2"/>
            <w:vMerge w:val="continue"/>
            <w:shd w:val="clear" w:color="auto" w:fill="004987"/>
          </w:tcPr>
          <w:p>
            <w:pPr>
              <w:spacing w:after="0"/>
              <w:rPr>
                <w:sz w:val="12"/>
                <w:szCs w:val="12"/>
                <w:color w:val="auto"/>
              </w:rPr>
            </w:pPr>
          </w:p>
        </w:tc>
        <w:tc>
          <w:tcPr>
            <w:tcW w:w="100" w:type="dxa"/>
            <w:vAlign w:val="bottom"/>
            <w:shd w:val="clear" w:color="auto" w:fill="004987"/>
          </w:tcPr>
          <w:p>
            <w:pPr>
              <w:spacing w:after="0"/>
              <w:rPr>
                <w:sz w:val="12"/>
                <w:szCs w:val="12"/>
                <w:color w:val="auto"/>
              </w:rPr>
            </w:pPr>
          </w:p>
        </w:tc>
        <w:tc>
          <w:tcPr>
            <w:tcW w:w="240" w:type="dxa"/>
            <w:vAlign w:val="bottom"/>
            <w:shd w:val="clear" w:color="auto" w:fill="004987"/>
          </w:tcPr>
          <w:p>
            <w:pPr>
              <w:spacing w:after="0"/>
              <w:rPr>
                <w:sz w:val="12"/>
                <w:szCs w:val="12"/>
                <w:color w:val="auto"/>
              </w:rPr>
            </w:pPr>
          </w:p>
        </w:tc>
        <w:tc>
          <w:tcPr>
            <w:tcW w:w="240" w:type="dxa"/>
            <w:vAlign w:val="bottom"/>
            <w:shd w:val="clear" w:color="auto" w:fill="004987"/>
          </w:tcPr>
          <w:p>
            <w:pPr>
              <w:spacing w:after="0"/>
              <w:rPr>
                <w:sz w:val="12"/>
                <w:szCs w:val="12"/>
                <w:color w:val="auto"/>
              </w:rPr>
            </w:pPr>
          </w:p>
        </w:tc>
        <w:tc>
          <w:tcPr>
            <w:tcW w:w="400" w:type="dxa"/>
            <w:vAlign w:val="bottom"/>
            <w:shd w:val="clear" w:color="auto" w:fill="004987"/>
          </w:tcPr>
          <w:p>
            <w:pPr>
              <w:spacing w:after="0"/>
              <w:rPr>
                <w:sz w:val="12"/>
                <w:szCs w:val="12"/>
                <w:color w:val="auto"/>
              </w:rPr>
            </w:pPr>
          </w:p>
        </w:tc>
        <w:tc>
          <w:tcPr>
            <w:tcW w:w="860" w:type="dxa"/>
            <w:vAlign w:val="bottom"/>
            <w:gridSpan w:val="2"/>
            <w:vMerge w:val="continue"/>
            <w:shd w:val="clear" w:color="auto" w:fill="004987"/>
          </w:tcPr>
          <w:p>
            <w:pPr>
              <w:spacing w:after="0"/>
              <w:rPr>
                <w:sz w:val="12"/>
                <w:szCs w:val="12"/>
                <w:color w:val="auto"/>
              </w:rPr>
            </w:pPr>
          </w:p>
        </w:tc>
        <w:tc>
          <w:tcPr>
            <w:tcW w:w="160" w:type="dxa"/>
            <w:vAlign w:val="bottom"/>
            <w:shd w:val="clear" w:color="auto" w:fill="004987"/>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480" w:type="dxa"/>
            <w:vAlign w:val="bottom"/>
            <w:shd w:val="clear" w:color="auto" w:fill="004987"/>
          </w:tcPr>
          <w:p>
            <w:pPr>
              <w:spacing w:after="0"/>
              <w:rPr>
                <w:sz w:val="14"/>
                <w:szCs w:val="14"/>
                <w:color w:val="auto"/>
              </w:rPr>
            </w:pPr>
          </w:p>
        </w:tc>
        <w:tc>
          <w:tcPr>
            <w:tcW w:w="1260" w:type="dxa"/>
            <w:vAlign w:val="bottom"/>
            <w:gridSpan w:val="3"/>
            <w:shd w:val="clear" w:color="auto" w:fill="004987"/>
          </w:tcPr>
          <w:p>
            <w:pPr>
              <w:jc w:val="center"/>
              <w:ind w:left="122"/>
              <w:spacing w:after="0"/>
              <w:rPr>
                <w:sz w:val="20"/>
                <w:szCs w:val="20"/>
                <w:color w:val="auto"/>
              </w:rPr>
            </w:pPr>
            <w:r>
              <w:rPr>
                <w:rFonts w:ascii="Arial" w:cs="Arial" w:eastAsia="Arial" w:hAnsi="Arial"/>
                <w:sz w:val="14"/>
                <w:szCs w:val="14"/>
                <w:b w:val="1"/>
                <w:bCs w:val="1"/>
                <w:color w:val="FFFFFF"/>
              </w:rPr>
              <w:t>H. Lynn Harton</w:t>
            </w:r>
          </w:p>
        </w:tc>
        <w:tc>
          <w:tcPr>
            <w:tcW w:w="140" w:type="dxa"/>
            <w:vAlign w:val="bottom"/>
            <w:shd w:val="clear" w:color="auto" w:fill="004987"/>
          </w:tcPr>
          <w:p>
            <w:pPr>
              <w:spacing w:after="0"/>
              <w:rPr>
                <w:sz w:val="14"/>
                <w:szCs w:val="14"/>
                <w:color w:val="auto"/>
              </w:rPr>
            </w:pPr>
          </w:p>
        </w:tc>
        <w:tc>
          <w:tcPr>
            <w:tcW w:w="108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H. Lynn Harton</w:t>
            </w:r>
          </w:p>
        </w:tc>
        <w:tc>
          <w:tcPr>
            <w:tcW w:w="1160" w:type="dxa"/>
            <w:vAlign w:val="bottom"/>
            <w:gridSpan w:val="3"/>
            <w:shd w:val="clear" w:color="auto" w:fill="004987"/>
          </w:tcPr>
          <w:p>
            <w:pPr>
              <w:jc w:val="center"/>
              <w:ind w:left="61"/>
              <w:spacing w:after="0"/>
              <w:rPr>
                <w:sz w:val="20"/>
                <w:szCs w:val="20"/>
                <w:color w:val="auto"/>
              </w:rPr>
            </w:pPr>
            <w:r>
              <w:rPr>
                <w:rFonts w:ascii="Arial" w:cs="Arial" w:eastAsia="Arial" w:hAnsi="Arial"/>
                <w:sz w:val="14"/>
                <w:szCs w:val="14"/>
                <w:b w:val="1"/>
                <w:bCs w:val="1"/>
                <w:color w:val="FFFFFF"/>
              </w:rPr>
              <w:t>NonPEO NEOs</w:t>
            </w:r>
          </w:p>
        </w:tc>
        <w:tc>
          <w:tcPr>
            <w:tcW w:w="180" w:type="dxa"/>
            <w:vAlign w:val="bottom"/>
            <w:shd w:val="clear" w:color="auto" w:fill="004987"/>
          </w:tcPr>
          <w:p>
            <w:pPr>
              <w:spacing w:after="0"/>
              <w:rPr>
                <w:sz w:val="14"/>
                <w:szCs w:val="14"/>
                <w:color w:val="auto"/>
              </w:rPr>
            </w:pPr>
          </w:p>
        </w:tc>
        <w:tc>
          <w:tcPr>
            <w:tcW w:w="106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NonPEO NEOs</w:t>
            </w:r>
          </w:p>
        </w:tc>
        <w:tc>
          <w:tcPr>
            <w:tcW w:w="180" w:type="dxa"/>
            <w:vAlign w:val="bottom"/>
            <w:shd w:val="clear" w:color="auto" w:fill="004987"/>
          </w:tcPr>
          <w:p>
            <w:pPr>
              <w:spacing w:after="0"/>
              <w:rPr>
                <w:sz w:val="14"/>
                <w:szCs w:val="14"/>
                <w:color w:val="auto"/>
              </w:rPr>
            </w:pPr>
          </w:p>
        </w:tc>
        <w:tc>
          <w:tcPr>
            <w:tcW w:w="560" w:type="dxa"/>
            <w:vAlign w:val="bottom"/>
            <w:gridSpan w:val="2"/>
            <w:shd w:val="clear" w:color="auto" w:fill="004987"/>
          </w:tcPr>
          <w:p>
            <w:pPr>
              <w:ind w:left="160"/>
              <w:spacing w:after="0"/>
              <w:rPr>
                <w:sz w:val="20"/>
                <w:szCs w:val="20"/>
                <w:color w:val="auto"/>
              </w:rPr>
            </w:pPr>
            <w:r>
              <w:rPr>
                <w:rFonts w:ascii="Arial" w:cs="Arial" w:eastAsia="Arial" w:hAnsi="Arial"/>
                <w:sz w:val="14"/>
                <w:szCs w:val="14"/>
                <w:b w:val="1"/>
                <w:bCs w:val="1"/>
                <w:color w:val="FFFFFF"/>
              </w:rPr>
              <w:t>TSR</w:t>
            </w:r>
          </w:p>
        </w:tc>
        <w:tc>
          <w:tcPr>
            <w:tcW w:w="280" w:type="dxa"/>
            <w:vAlign w:val="bottom"/>
            <w:shd w:val="clear" w:color="auto" w:fill="004987"/>
          </w:tcPr>
          <w:p>
            <w:pPr>
              <w:spacing w:after="0"/>
              <w:rPr>
                <w:sz w:val="14"/>
                <w:szCs w:val="14"/>
                <w:color w:val="auto"/>
              </w:rPr>
            </w:pPr>
          </w:p>
        </w:tc>
        <w:tc>
          <w:tcPr>
            <w:tcW w:w="5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TSR</w:t>
            </w:r>
          </w:p>
        </w:tc>
        <w:tc>
          <w:tcPr>
            <w:tcW w:w="34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880" w:type="dxa"/>
            <w:vAlign w:val="bottom"/>
            <w:gridSpan w:val="3"/>
            <w:shd w:val="clear" w:color="auto" w:fill="004987"/>
          </w:tcPr>
          <w:p>
            <w:pPr>
              <w:jc w:val="center"/>
              <w:spacing w:after="0"/>
              <w:rPr>
                <w:sz w:val="20"/>
                <w:szCs w:val="20"/>
                <w:color w:val="auto"/>
              </w:rPr>
            </w:pPr>
            <w:r>
              <w:rPr>
                <w:rFonts w:ascii="Arial" w:cs="Arial" w:eastAsia="Arial" w:hAnsi="Arial"/>
                <w:sz w:val="14"/>
                <w:szCs w:val="14"/>
                <w:b w:val="1"/>
                <w:bCs w:val="1"/>
                <w:color w:val="FFFFFF"/>
              </w:rPr>
              <w:t>Net Income</w:t>
            </w:r>
          </w:p>
        </w:tc>
        <w:tc>
          <w:tcPr>
            <w:tcW w:w="180" w:type="dxa"/>
            <w:vAlign w:val="bottom"/>
            <w:shd w:val="clear" w:color="auto" w:fill="004987"/>
          </w:tcPr>
          <w:p>
            <w:pPr>
              <w:spacing w:after="0"/>
              <w:rPr>
                <w:sz w:val="14"/>
                <w:szCs w:val="14"/>
                <w:color w:val="auto"/>
              </w:rPr>
            </w:pPr>
          </w:p>
        </w:tc>
        <w:tc>
          <w:tcPr>
            <w:tcW w:w="6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Average</w:t>
            </w:r>
          </w:p>
        </w:tc>
        <w:tc>
          <w:tcPr>
            <w:tcW w:w="160" w:type="dxa"/>
            <w:vAlign w:val="bottom"/>
            <w:shd w:val="clear" w:color="auto" w:fill="004987"/>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80" w:type="dxa"/>
            <w:vAlign w:val="bottom"/>
            <w:gridSpan w:val="2"/>
            <w:shd w:val="clear" w:color="auto" w:fill="004987"/>
          </w:tcPr>
          <w:p>
            <w:pPr>
              <w:ind w:left="40"/>
              <w:spacing w:after="0" w:line="239"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4"/>
                <w:szCs w:val="14"/>
                <w:b w:val="1"/>
                <w:bCs w:val="1"/>
                <w:color w:val="FFFFFF"/>
              </w:rPr>
              <w:t>Year</w:t>
            </w:r>
          </w:p>
        </w:tc>
        <w:tc>
          <w:tcPr>
            <w:tcW w:w="240" w:type="dxa"/>
            <w:vAlign w:val="bottom"/>
            <w:shd w:val="clear" w:color="auto" w:fill="004987"/>
          </w:tcPr>
          <w:p>
            <w:pPr>
              <w:ind w:left="120"/>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4987"/>
          </w:tcPr>
          <w:p>
            <w:pPr>
              <w:spacing w:after="0"/>
              <w:rPr>
                <w:sz w:val="20"/>
                <w:szCs w:val="20"/>
                <w:color w:val="auto"/>
              </w:rPr>
            </w:pPr>
          </w:p>
        </w:tc>
        <w:tc>
          <w:tcPr>
            <w:tcW w:w="860" w:type="dxa"/>
            <w:vAlign w:val="bottom"/>
            <w:shd w:val="clear" w:color="auto" w:fill="004987"/>
          </w:tcPr>
          <w:p>
            <w:pPr>
              <w:jc w:val="center"/>
              <w:ind w:right="107"/>
              <w:spacing w:after="0" w:line="239" w:lineRule="exact"/>
              <w:rPr>
                <w:sz w:val="20"/>
                <w:szCs w:val="20"/>
                <w:color w:val="auto"/>
              </w:rPr>
            </w:pPr>
            <w:r>
              <w:rPr>
                <w:rFonts w:ascii="Arial" w:cs="Arial" w:eastAsia="Arial" w:hAnsi="Arial"/>
                <w:sz w:val="27"/>
                <w:szCs w:val="27"/>
                <w:b w:val="1"/>
                <w:bCs w:val="1"/>
                <w:color w:val="FFFFFF"/>
                <w:w w:val="84"/>
                <w:vertAlign w:val="subscript"/>
              </w:rPr>
              <w:t>($)</w:t>
            </w:r>
            <w:r>
              <w:rPr>
                <w:rFonts w:ascii="Arial" w:cs="Arial" w:eastAsia="Arial" w:hAnsi="Arial"/>
                <w:sz w:val="9"/>
                <w:szCs w:val="9"/>
                <w:b w:val="1"/>
                <w:bCs w:val="1"/>
                <w:color w:val="FFFFFF"/>
                <w:w w:val="84"/>
              </w:rPr>
              <w:t>(1)</w:t>
            </w:r>
          </w:p>
        </w:tc>
        <w:tc>
          <w:tcPr>
            <w:tcW w:w="14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240" w:type="dxa"/>
            <w:vAlign w:val="bottom"/>
            <w:shd w:val="clear" w:color="auto" w:fill="004987"/>
          </w:tcPr>
          <w:p>
            <w:pPr>
              <w:spacing w:after="0"/>
              <w:rPr>
                <w:sz w:val="20"/>
                <w:szCs w:val="20"/>
                <w:color w:val="auto"/>
              </w:rPr>
            </w:pPr>
          </w:p>
        </w:tc>
        <w:tc>
          <w:tcPr>
            <w:tcW w:w="840" w:type="dxa"/>
            <w:vAlign w:val="bottom"/>
            <w:shd w:val="clear" w:color="auto" w:fill="004987"/>
          </w:tcPr>
          <w:p>
            <w:pPr>
              <w:jc w:val="center"/>
              <w:ind w:right="146"/>
              <w:spacing w:after="0" w:line="239" w:lineRule="exact"/>
              <w:rPr>
                <w:sz w:val="20"/>
                <w:szCs w:val="20"/>
                <w:color w:val="auto"/>
              </w:rPr>
            </w:pPr>
            <w:r>
              <w:rPr>
                <w:rFonts w:ascii="Arial" w:cs="Arial" w:eastAsia="Arial" w:hAnsi="Arial"/>
                <w:sz w:val="27"/>
                <w:szCs w:val="27"/>
                <w:b w:val="1"/>
                <w:bCs w:val="1"/>
                <w:color w:val="FFFFFF"/>
                <w:w w:val="90"/>
                <w:vertAlign w:val="subscript"/>
              </w:rPr>
              <w:t>($)</w:t>
            </w:r>
            <w:r>
              <w:rPr>
                <w:rFonts w:ascii="Arial" w:cs="Arial" w:eastAsia="Arial" w:hAnsi="Arial"/>
                <w:sz w:val="9"/>
                <w:szCs w:val="9"/>
                <w:b w:val="1"/>
                <w:bCs w:val="1"/>
                <w:color w:val="FFFFFF"/>
                <w:w w:val="90"/>
              </w:rPr>
              <w:t>(1)(2)(3)</w:t>
            </w:r>
          </w:p>
        </w:tc>
        <w:tc>
          <w:tcPr>
            <w:tcW w:w="16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004987"/>
          </w:tcPr>
          <w:p>
            <w:pPr>
              <w:spacing w:after="0"/>
              <w:rPr>
                <w:sz w:val="20"/>
                <w:szCs w:val="20"/>
                <w:color w:val="auto"/>
              </w:rPr>
            </w:pPr>
          </w:p>
        </w:tc>
        <w:tc>
          <w:tcPr>
            <w:tcW w:w="860" w:type="dxa"/>
            <w:vAlign w:val="bottom"/>
            <w:shd w:val="clear" w:color="auto" w:fill="004987"/>
          </w:tcPr>
          <w:p>
            <w:pPr>
              <w:jc w:val="center"/>
              <w:ind w:right="67"/>
              <w:spacing w:after="0" w:line="239" w:lineRule="exact"/>
              <w:rPr>
                <w:sz w:val="20"/>
                <w:szCs w:val="20"/>
                <w:color w:val="auto"/>
              </w:rPr>
            </w:pPr>
            <w:r>
              <w:rPr>
                <w:rFonts w:ascii="Arial" w:cs="Arial" w:eastAsia="Arial" w:hAnsi="Arial"/>
                <w:sz w:val="27"/>
                <w:szCs w:val="27"/>
                <w:b w:val="1"/>
                <w:bCs w:val="1"/>
                <w:color w:val="FFFFFF"/>
                <w:w w:val="84"/>
                <w:vertAlign w:val="subscript"/>
              </w:rPr>
              <w:t>($)</w:t>
            </w:r>
            <w:r>
              <w:rPr>
                <w:rFonts w:ascii="Arial" w:cs="Arial" w:eastAsia="Arial" w:hAnsi="Arial"/>
                <w:sz w:val="9"/>
                <w:szCs w:val="9"/>
                <w:b w:val="1"/>
                <w:bCs w:val="1"/>
                <w:color w:val="FFFFFF"/>
                <w:w w:val="84"/>
              </w:rPr>
              <w:t>(1)</w:t>
            </w:r>
          </w:p>
        </w:tc>
        <w:tc>
          <w:tcPr>
            <w:tcW w:w="1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220" w:type="dxa"/>
            <w:vAlign w:val="bottom"/>
            <w:shd w:val="clear" w:color="auto" w:fill="004987"/>
          </w:tcPr>
          <w:p>
            <w:pPr>
              <w:spacing w:after="0"/>
              <w:rPr>
                <w:sz w:val="20"/>
                <w:szCs w:val="20"/>
                <w:color w:val="auto"/>
              </w:rPr>
            </w:pPr>
          </w:p>
        </w:tc>
        <w:tc>
          <w:tcPr>
            <w:tcW w:w="840" w:type="dxa"/>
            <w:vAlign w:val="bottom"/>
            <w:shd w:val="clear" w:color="auto" w:fill="004987"/>
          </w:tcPr>
          <w:p>
            <w:pPr>
              <w:jc w:val="center"/>
              <w:ind w:right="147"/>
              <w:spacing w:after="0" w:line="239" w:lineRule="exact"/>
              <w:rPr>
                <w:sz w:val="20"/>
                <w:szCs w:val="20"/>
                <w:color w:val="auto"/>
              </w:rPr>
            </w:pPr>
            <w:r>
              <w:rPr>
                <w:rFonts w:ascii="Arial" w:cs="Arial" w:eastAsia="Arial" w:hAnsi="Arial"/>
                <w:sz w:val="27"/>
                <w:szCs w:val="27"/>
                <w:b w:val="1"/>
                <w:bCs w:val="1"/>
                <w:color w:val="FFFFFF"/>
                <w:w w:val="90"/>
                <w:vertAlign w:val="subscript"/>
              </w:rPr>
              <w:t>($)</w:t>
            </w:r>
            <w:r>
              <w:rPr>
                <w:rFonts w:ascii="Arial" w:cs="Arial" w:eastAsia="Arial" w:hAnsi="Arial"/>
                <w:sz w:val="9"/>
                <w:szCs w:val="9"/>
                <w:b w:val="1"/>
                <w:bCs w:val="1"/>
                <w:color w:val="FFFFFF"/>
                <w:w w:val="90"/>
              </w:rPr>
              <w:t>(1)(2)(3)</w:t>
            </w:r>
          </w:p>
        </w:tc>
        <w:tc>
          <w:tcPr>
            <w:tcW w:w="1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560" w:type="dxa"/>
            <w:vAlign w:val="bottom"/>
            <w:gridSpan w:val="2"/>
            <w:shd w:val="clear" w:color="auto" w:fill="004987"/>
          </w:tcPr>
          <w:p>
            <w:pPr>
              <w:ind w:left="240"/>
              <w:spacing w:after="0"/>
              <w:rPr>
                <w:sz w:val="20"/>
                <w:szCs w:val="20"/>
                <w:color w:val="auto"/>
              </w:rPr>
            </w:pPr>
            <w:r>
              <w:rPr>
                <w:rFonts w:ascii="Arial" w:cs="Arial" w:eastAsia="Arial" w:hAnsi="Arial"/>
                <w:sz w:val="14"/>
                <w:szCs w:val="14"/>
                <w:b w:val="1"/>
                <w:bCs w:val="1"/>
                <w:color w:val="FFFFFF"/>
              </w:rPr>
              <w:t>($)</w:t>
            </w:r>
          </w:p>
        </w:tc>
        <w:tc>
          <w:tcPr>
            <w:tcW w:w="2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5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004987"/>
          </w:tcPr>
          <w:p>
            <w:pPr>
              <w:spacing w:after="0"/>
              <w:rPr>
                <w:sz w:val="20"/>
                <w:szCs w:val="20"/>
                <w:color w:val="auto"/>
              </w:rPr>
            </w:pPr>
          </w:p>
        </w:tc>
        <w:tc>
          <w:tcPr>
            <w:tcW w:w="10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880" w:type="dxa"/>
            <w:vAlign w:val="bottom"/>
            <w:gridSpan w:val="3"/>
            <w:shd w:val="clear" w:color="auto" w:fill="004987"/>
          </w:tcPr>
          <w:p>
            <w:pPr>
              <w:jc w:val="center"/>
              <w:spacing w:after="0" w:line="239"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4"/>
                <w:szCs w:val="14"/>
                <w:b w:val="1"/>
                <w:bCs w:val="1"/>
                <w:color w:val="FFFFFF"/>
              </w:rPr>
              <w:t xml:space="preserve"> ($ Millions)</w:t>
            </w:r>
          </w:p>
        </w:tc>
        <w:tc>
          <w:tcPr>
            <w:tcW w:w="1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 ​</w:t>
            </w:r>
          </w:p>
        </w:tc>
        <w:tc>
          <w:tcPr>
            <w:tcW w:w="6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6"/>
              </w:rPr>
              <w:t>Assets</w:t>
            </w:r>
            <w:r>
              <w:rPr>
                <w:rFonts w:ascii="Arial" w:cs="Arial" w:eastAsia="Arial" w:hAnsi="Arial"/>
                <w:sz w:val="17"/>
                <w:szCs w:val="17"/>
                <w:b w:val="1"/>
                <w:bCs w:val="1"/>
                <w:color w:val="FFFFFF"/>
                <w:w w:val="96"/>
                <w:vertAlign w:val="superscript"/>
              </w:rPr>
              <w:t>(5)</w:t>
            </w:r>
          </w:p>
        </w:tc>
        <w:tc>
          <w:tcPr>
            <w:tcW w:w="16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004987"/>
                <w:w w:val="95"/>
              </w:rPr>
              <w:t>2025</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1160" w:type="dxa"/>
            <w:vAlign w:val="bottom"/>
            <w:gridSpan w:val="3"/>
          </w:tcPr>
          <w:p>
            <w:pPr>
              <w:ind w:left="120"/>
              <w:spacing w:after="0"/>
              <w:rPr>
                <w:sz w:val="20"/>
                <w:szCs w:val="20"/>
                <w:color w:val="auto"/>
              </w:rPr>
            </w:pPr>
            <w:r>
              <w:rPr>
                <w:rFonts w:ascii="Arial" w:cs="Arial" w:eastAsia="Arial" w:hAnsi="Arial"/>
                <w:sz w:val="16"/>
                <w:szCs w:val="16"/>
                <w:color w:val="323232"/>
              </w:rPr>
              <w:t>$   6,188,713​</w:t>
            </w:r>
          </w:p>
        </w:tc>
        <w:tc>
          <w:tcPr>
            <w:tcW w:w="1240" w:type="dxa"/>
            <w:vAlign w:val="bottom"/>
            <w:gridSpan w:val="3"/>
          </w:tcPr>
          <w:p>
            <w:pPr>
              <w:jc w:val="right"/>
              <w:ind w:right="21"/>
              <w:spacing w:after="0"/>
              <w:rPr>
                <w:sz w:val="20"/>
                <w:szCs w:val="20"/>
                <w:color w:val="auto"/>
              </w:rPr>
            </w:pPr>
            <w:r>
              <w:rPr>
                <w:rFonts w:ascii="Arial" w:cs="Arial" w:eastAsia="Arial" w:hAnsi="Arial"/>
                <w:sz w:val="16"/>
                <w:szCs w:val="16"/>
                <w:color w:val="323232"/>
              </w:rPr>
              <w:t>$   6,064,365​</w:t>
            </w:r>
          </w:p>
        </w:tc>
        <w:tc>
          <w:tcPr>
            <w:tcW w:w="1180" w:type="dxa"/>
            <w:vAlign w:val="bottom"/>
            <w:gridSpan w:val="3"/>
          </w:tcPr>
          <w:p>
            <w:pPr>
              <w:jc w:val="right"/>
              <w:ind w:right="43"/>
              <w:spacing w:after="0"/>
              <w:rPr>
                <w:sz w:val="20"/>
                <w:szCs w:val="20"/>
                <w:color w:val="auto"/>
              </w:rPr>
            </w:pPr>
            <w:r>
              <w:rPr>
                <w:rFonts w:ascii="Arial" w:cs="Arial" w:eastAsia="Arial" w:hAnsi="Arial"/>
                <w:sz w:val="16"/>
                <w:szCs w:val="16"/>
                <w:color w:val="323232"/>
              </w:rPr>
              <w:t>$   2,026,833​</w:t>
            </w:r>
          </w:p>
        </w:tc>
        <w:tc>
          <w:tcPr>
            <w:tcW w:w="1240" w:type="dxa"/>
            <w:vAlign w:val="bottom"/>
            <w:gridSpan w:val="3"/>
          </w:tcPr>
          <w:p>
            <w:pPr>
              <w:jc w:val="right"/>
              <w:ind w:right="43"/>
              <w:spacing w:after="0"/>
              <w:rPr>
                <w:sz w:val="20"/>
                <w:szCs w:val="20"/>
                <w:color w:val="auto"/>
              </w:rPr>
            </w:pPr>
            <w:r>
              <w:rPr>
                <w:rFonts w:ascii="Arial" w:cs="Arial" w:eastAsia="Arial" w:hAnsi="Arial"/>
                <w:sz w:val="16"/>
                <w:szCs w:val="16"/>
                <w:color w:val="323232"/>
              </w:rPr>
              <w:t>$   1,916,932​</w:t>
            </w:r>
          </w:p>
        </w:tc>
        <w:tc>
          <w:tcPr>
            <w:tcW w:w="840" w:type="dxa"/>
            <w:vAlign w:val="bottom"/>
            <w:gridSpan w:val="3"/>
          </w:tcPr>
          <w:p>
            <w:pPr>
              <w:jc w:val="right"/>
              <w:ind w:right="86"/>
              <w:spacing w:after="0"/>
              <w:rPr>
                <w:sz w:val="20"/>
                <w:szCs w:val="20"/>
                <w:color w:val="auto"/>
              </w:rPr>
            </w:pPr>
            <w:r>
              <w:rPr>
                <w:rFonts w:ascii="Arial" w:cs="Arial" w:eastAsia="Arial" w:hAnsi="Arial"/>
                <w:sz w:val="16"/>
                <w:szCs w:val="16"/>
                <w:color w:val="323232"/>
              </w:rPr>
              <w:t>$  128​</w:t>
            </w:r>
          </w:p>
        </w:tc>
        <w:tc>
          <w:tcPr>
            <w:tcW w:w="1260" w:type="dxa"/>
            <w:vAlign w:val="bottom"/>
            <w:gridSpan w:val="4"/>
          </w:tcPr>
          <w:p>
            <w:pPr>
              <w:jc w:val="right"/>
              <w:ind w:right="189"/>
              <w:spacing w:after="0"/>
              <w:rPr>
                <w:sz w:val="20"/>
                <w:szCs w:val="20"/>
                <w:color w:val="auto"/>
              </w:rPr>
            </w:pPr>
            <w:r>
              <w:rPr>
                <w:rFonts w:ascii="Arial" w:cs="Arial" w:eastAsia="Arial" w:hAnsi="Arial"/>
                <w:sz w:val="16"/>
                <w:szCs w:val="16"/>
                <w:color w:val="323232"/>
              </w:rPr>
              <w:t>$  131​</w:t>
            </w:r>
          </w:p>
        </w:tc>
        <w:tc>
          <w:tcPr>
            <w:tcW w:w="820" w:type="dxa"/>
            <w:vAlign w:val="bottom"/>
            <w:gridSpan w:val="3"/>
          </w:tcPr>
          <w:p>
            <w:pPr>
              <w:jc w:val="right"/>
              <w:ind w:right="63"/>
              <w:spacing w:after="0"/>
              <w:rPr>
                <w:sz w:val="20"/>
                <w:szCs w:val="20"/>
                <w:color w:val="auto"/>
              </w:rPr>
            </w:pPr>
            <w:r>
              <w:rPr>
                <w:rFonts w:ascii="Arial" w:cs="Arial" w:eastAsia="Arial" w:hAnsi="Arial"/>
                <w:sz w:val="16"/>
                <w:szCs w:val="16"/>
                <w:color w:val="323232"/>
              </w:rPr>
              <w:t>$   328​</w:t>
            </w:r>
          </w:p>
        </w:tc>
        <w:tc>
          <w:tcPr>
            <w:tcW w:w="840" w:type="dxa"/>
            <w:vAlign w:val="bottom"/>
            <w:gridSpan w:val="2"/>
          </w:tcPr>
          <w:p>
            <w:pPr>
              <w:ind w:left="360"/>
              <w:spacing w:after="0"/>
              <w:rPr>
                <w:sz w:val="20"/>
                <w:szCs w:val="20"/>
                <w:color w:val="auto"/>
              </w:rPr>
            </w:pPr>
            <w:r>
              <w:rPr>
                <w:rFonts w:ascii="Arial" w:cs="Arial" w:eastAsia="Arial" w:hAnsi="Arial"/>
                <w:sz w:val="16"/>
                <w:szCs w:val="16"/>
                <w:color w:val="323232"/>
              </w:rPr>
              <w:t>​1.17​%</w:t>
            </w:r>
          </w:p>
        </w:tc>
        <w:tc>
          <w:tcPr>
            <w:tcW w:w="0" w:type="dxa"/>
            <w:vAlign w:val="bottom"/>
          </w:tcPr>
          <w:p>
            <w:pPr>
              <w:spacing w:after="0"/>
              <w:rPr>
                <w:sz w:val="1"/>
                <w:szCs w:val="1"/>
                <w:color w:val="auto"/>
              </w:rPr>
            </w:pPr>
          </w:p>
        </w:tc>
      </w:tr>
      <w:tr>
        <w:trPr>
          <w:trHeight w:val="95"/>
        </w:trPr>
        <w:tc>
          <w:tcPr>
            <w:tcW w:w="100" w:type="dxa"/>
            <w:vAlign w:val="bottom"/>
            <w:tcBorders>
              <w:bottom w:val="single" w:sz="8" w:color="6EC4E8"/>
            </w:tcBorders>
            <w:vMerge w:val="continue"/>
          </w:tcPr>
          <w:p>
            <w:pPr>
              <w:spacing w:after="0"/>
              <w:rPr>
                <w:sz w:val="8"/>
                <w:szCs w:val="8"/>
                <w:color w:val="auto"/>
              </w:rPr>
            </w:pPr>
          </w:p>
        </w:tc>
        <w:tc>
          <w:tcPr>
            <w:tcW w:w="48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vMerge w:val="continue"/>
          </w:tcPr>
          <w:p>
            <w:pPr>
              <w:spacing w:after="0"/>
              <w:rPr>
                <w:sz w:val="8"/>
                <w:szCs w:val="8"/>
                <w:color w:val="auto"/>
              </w:rPr>
            </w:pPr>
          </w:p>
        </w:tc>
        <w:tc>
          <w:tcPr>
            <w:tcW w:w="160" w:type="dxa"/>
            <w:vAlign w:val="bottom"/>
            <w:tcBorders>
              <w:bottom w:val="single" w:sz="8" w:color="6EC4E8"/>
            </w:tcBorders>
          </w:tcPr>
          <w:p>
            <w:pPr>
              <w:ind w:left="100"/>
              <w:spacing w:after="0" w:line="95" w:lineRule="exact"/>
              <w:rPr>
                <w:sz w:val="20"/>
                <w:szCs w:val="20"/>
                <w:color w:val="auto"/>
              </w:rPr>
            </w:pPr>
            <w:r>
              <w:rPr>
                <w:rFonts w:ascii="Arial" w:cs="Arial" w:eastAsia="Arial" w:hAnsi="Arial"/>
                <w:sz w:val="10"/>
                <w:szCs w:val="10"/>
                <w:color w:val="323232"/>
              </w:rPr>
              <w:t>​</w:t>
            </w:r>
          </w:p>
        </w:tc>
        <w:tc>
          <w:tcPr>
            <w:tcW w:w="860" w:type="dxa"/>
            <w:vAlign w:val="bottom"/>
            <w:tcBorders>
              <w:bottom w:val="single" w:sz="8" w:color="6EC4E8"/>
            </w:tcBorders>
          </w:tcPr>
          <w:p>
            <w:pPr>
              <w:spacing w:after="0"/>
              <w:rPr>
                <w:sz w:val="8"/>
                <w:szCs w:val="8"/>
                <w:color w:val="auto"/>
              </w:rPr>
            </w:pPr>
          </w:p>
        </w:tc>
        <w:tc>
          <w:tcPr>
            <w:tcW w:w="14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40" w:type="dxa"/>
            <w:vAlign w:val="bottom"/>
            <w:tcBorders>
              <w:bottom w:val="single" w:sz="8" w:color="6EC4E8"/>
            </w:tcBorders>
          </w:tcPr>
          <w:p>
            <w:pPr>
              <w:ind w:left="160"/>
              <w:spacing w:after="0" w:line="95" w:lineRule="exact"/>
              <w:rPr>
                <w:sz w:val="20"/>
                <w:szCs w:val="20"/>
                <w:color w:val="auto"/>
              </w:rPr>
            </w:pPr>
            <w:r>
              <w:rPr>
                <w:rFonts w:ascii="Arial" w:cs="Arial" w:eastAsia="Arial" w:hAnsi="Arial"/>
                <w:sz w:val="10"/>
                <w:szCs w:val="10"/>
                <w:color w:val="323232"/>
              </w:rPr>
              <w:t>​</w:t>
            </w:r>
          </w:p>
        </w:tc>
        <w:tc>
          <w:tcPr>
            <w:tcW w:w="840" w:type="dxa"/>
            <w:vAlign w:val="bottom"/>
            <w:tcBorders>
              <w:bottom w:val="single" w:sz="8" w:color="6EC4E8"/>
            </w:tcBorders>
          </w:tcPr>
          <w:p>
            <w:pPr>
              <w:spacing w:after="0"/>
              <w:rPr>
                <w:sz w:val="8"/>
                <w:szCs w:val="8"/>
                <w:color w:val="auto"/>
              </w:rPr>
            </w:pP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140" w:type="dxa"/>
            <w:vAlign w:val="bottom"/>
            <w:tcBorders>
              <w:bottom w:val="single" w:sz="8" w:color="6EC4E8"/>
            </w:tcBorders>
          </w:tcPr>
          <w:p>
            <w:pPr>
              <w:ind w:left="100"/>
              <w:spacing w:after="0" w:line="95" w:lineRule="exact"/>
              <w:rPr>
                <w:sz w:val="20"/>
                <w:szCs w:val="20"/>
                <w:color w:val="auto"/>
              </w:rPr>
            </w:pPr>
            <w:r>
              <w:rPr>
                <w:rFonts w:ascii="Arial" w:cs="Arial" w:eastAsia="Arial" w:hAnsi="Arial"/>
                <w:sz w:val="10"/>
                <w:szCs w:val="10"/>
                <w:color w:val="323232"/>
              </w:rPr>
              <w:t>​</w:t>
            </w:r>
          </w:p>
        </w:tc>
        <w:tc>
          <w:tcPr>
            <w:tcW w:w="8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20" w:type="dxa"/>
            <w:vAlign w:val="bottom"/>
            <w:tcBorders>
              <w:bottom w:val="single" w:sz="8" w:color="6EC4E8"/>
            </w:tcBorders>
          </w:tcPr>
          <w:p>
            <w:pPr>
              <w:ind w:left="160"/>
              <w:spacing w:after="0" w:line="95" w:lineRule="exact"/>
              <w:rPr>
                <w:sz w:val="20"/>
                <w:szCs w:val="20"/>
                <w:color w:val="auto"/>
              </w:rPr>
            </w:pPr>
            <w:r>
              <w:rPr>
                <w:rFonts w:ascii="Arial" w:cs="Arial" w:eastAsia="Arial" w:hAnsi="Arial"/>
                <w:sz w:val="10"/>
                <w:szCs w:val="10"/>
                <w:color w:val="323232"/>
              </w:rPr>
              <w:t>​</w:t>
            </w:r>
          </w:p>
        </w:tc>
        <w:tc>
          <w:tcPr>
            <w:tcW w:w="84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260" w:type="dxa"/>
            <w:vAlign w:val="bottom"/>
            <w:tcBorders>
              <w:bottom w:val="single" w:sz="8" w:color="6EC4E8"/>
            </w:tcBorders>
          </w:tcPr>
          <w:p>
            <w:pPr>
              <w:ind w:left="200"/>
              <w:spacing w:after="0" w:line="95" w:lineRule="exact"/>
              <w:rPr>
                <w:sz w:val="20"/>
                <w:szCs w:val="20"/>
                <w:color w:val="auto"/>
              </w:rPr>
            </w:pPr>
            <w:r>
              <w:rPr>
                <w:rFonts w:ascii="Arial" w:cs="Arial" w:eastAsia="Arial" w:hAnsi="Arial"/>
                <w:sz w:val="10"/>
                <w:szCs w:val="10"/>
                <w:color w:val="323232"/>
              </w:rPr>
              <w:t>​</w:t>
            </w:r>
          </w:p>
        </w:tc>
        <w:tc>
          <w:tcPr>
            <w:tcW w:w="300" w:type="dxa"/>
            <w:vAlign w:val="bottom"/>
            <w:tcBorders>
              <w:bottom w:val="single" w:sz="8" w:color="6EC4E8"/>
            </w:tcBorders>
          </w:tcPr>
          <w:p>
            <w:pPr>
              <w:spacing w:after="0"/>
              <w:rPr>
                <w:sz w:val="8"/>
                <w:szCs w:val="8"/>
                <w:color w:val="auto"/>
              </w:rPr>
            </w:pPr>
          </w:p>
        </w:tc>
        <w:tc>
          <w:tcPr>
            <w:tcW w:w="2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5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340" w:type="dxa"/>
            <w:vAlign w:val="bottom"/>
            <w:tcBorders>
              <w:bottom w:val="single" w:sz="8" w:color="6EC4E8"/>
            </w:tcBorders>
          </w:tcPr>
          <w:p>
            <w:pPr>
              <w:spacing w:after="0"/>
              <w:rPr>
                <w:sz w:val="8"/>
                <w:szCs w:val="8"/>
                <w:color w:val="auto"/>
              </w:rPr>
            </w:pPr>
          </w:p>
        </w:tc>
        <w:tc>
          <w:tcPr>
            <w:tcW w:w="340" w:type="dxa"/>
            <w:vAlign w:val="bottom"/>
            <w:tcBorders>
              <w:bottom w:val="single" w:sz="8" w:color="6EC4E8"/>
            </w:tcBorders>
            <w:gridSpan w:val="2"/>
          </w:tcPr>
          <w:p>
            <w:pPr>
              <w:ind w:left="40"/>
              <w:spacing w:after="0" w:line="95" w:lineRule="exact"/>
              <w:rPr>
                <w:sz w:val="20"/>
                <w:szCs w:val="20"/>
                <w:color w:val="auto"/>
              </w:rPr>
            </w:pPr>
            <w:r>
              <w:rPr>
                <w:rFonts w:ascii="Arial" w:cs="Arial" w:eastAsia="Arial" w:hAnsi="Arial"/>
                <w:sz w:val="10"/>
                <w:szCs w:val="10"/>
                <w:color w:val="323232"/>
              </w:rPr>
              <w:t>​​ ​</w:t>
            </w:r>
          </w:p>
        </w:tc>
        <w:tc>
          <w:tcPr>
            <w:tcW w:w="240" w:type="dxa"/>
            <w:vAlign w:val="bottom"/>
            <w:tcBorders>
              <w:bottom w:val="single" w:sz="8" w:color="6EC4E8"/>
            </w:tcBorders>
          </w:tcPr>
          <w:p>
            <w:pPr>
              <w:ind w:left="160"/>
              <w:spacing w:after="0" w:line="95" w:lineRule="exact"/>
              <w:rPr>
                <w:sz w:val="20"/>
                <w:szCs w:val="20"/>
                <w:color w:val="auto"/>
              </w:rPr>
            </w:pPr>
            <w:r>
              <w:rPr>
                <w:rFonts w:ascii="Arial" w:cs="Arial" w:eastAsia="Arial" w:hAnsi="Arial"/>
                <w:sz w:val="10"/>
                <w:szCs w:val="10"/>
                <w:color w:val="323232"/>
              </w:rPr>
              <w:t>​</w:t>
            </w:r>
          </w:p>
        </w:tc>
        <w:tc>
          <w:tcPr>
            <w:tcW w:w="40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680" w:type="dxa"/>
            <w:vAlign w:val="bottom"/>
            <w:tcBorders>
              <w:bottom w:val="single" w:sz="8" w:color="6EC4E8"/>
            </w:tcBorders>
          </w:tcPr>
          <w:p>
            <w:pPr>
              <w:ind w:left="340"/>
              <w:spacing w:after="0" w:line="95" w:lineRule="exact"/>
              <w:rPr>
                <w:sz w:val="20"/>
                <w:szCs w:val="20"/>
                <w:color w:val="auto"/>
              </w:rPr>
            </w:pPr>
            <w:r>
              <w:rPr>
                <w:rFonts w:ascii="Arial" w:cs="Arial" w:eastAsia="Arial" w:hAnsi="Arial"/>
                <w:sz w:val="10"/>
                <w:szCs w:val="10"/>
                <w:color w:val="323232"/>
              </w:rPr>
              <w:t>​</w:t>
            </w: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0" w:type="dxa"/>
            <w:vAlign w:val="bottom"/>
          </w:tcPr>
          <w:p>
            <w:pPr>
              <w:spacing w:after="0"/>
              <w:rPr>
                <w:sz w:val="1"/>
                <w:szCs w:val="1"/>
                <w:color w:val="auto"/>
              </w:rPr>
            </w:pPr>
          </w:p>
        </w:tc>
      </w:tr>
      <w:tr>
        <w:trPr>
          <w:trHeight w:val="210"/>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004987"/>
                <w:w w:val="95"/>
              </w:rPr>
              <w:t>2024</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16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3"/>
              <w:spacing w:after="0"/>
              <w:rPr>
                <w:sz w:val="20"/>
                <w:szCs w:val="20"/>
                <w:color w:val="auto"/>
              </w:rPr>
            </w:pPr>
            <w:r>
              <w:rPr>
                <w:rFonts w:ascii="Arial" w:cs="Arial" w:eastAsia="Arial" w:hAnsi="Arial"/>
                <w:sz w:val="16"/>
                <w:szCs w:val="16"/>
                <w:color w:val="323232"/>
              </w:rPr>
              <w:t>​ 4,919,248​</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1"/>
              <w:spacing w:after="0"/>
              <w:rPr>
                <w:sz w:val="20"/>
                <w:szCs w:val="20"/>
                <w:color w:val="auto"/>
              </w:rPr>
            </w:pPr>
            <w:r>
              <w:rPr>
                <w:rFonts w:ascii="Arial" w:cs="Arial" w:eastAsia="Arial" w:hAnsi="Arial"/>
                <w:sz w:val="16"/>
                <w:szCs w:val="16"/>
                <w:color w:val="323232"/>
              </w:rPr>
              <w:t>​ 5,167,743​</w:t>
            </w:r>
          </w:p>
        </w:tc>
        <w:tc>
          <w:tcPr>
            <w:tcW w:w="14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43"/>
              <w:spacing w:after="0"/>
              <w:rPr>
                <w:sz w:val="20"/>
                <w:szCs w:val="20"/>
                <w:color w:val="auto"/>
              </w:rPr>
            </w:pPr>
            <w:r>
              <w:rPr>
                <w:rFonts w:ascii="Arial" w:cs="Arial" w:eastAsia="Arial" w:hAnsi="Arial"/>
                <w:sz w:val="16"/>
                <w:szCs w:val="16"/>
                <w:color w:val="323232"/>
              </w:rPr>
              <w:t>​ 1,637,367​</w:t>
            </w:r>
          </w:p>
        </w:tc>
        <w:tc>
          <w:tcPr>
            <w:tcW w:w="22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323232"/>
              </w:rPr>
              <w:t>​ 1,658,142​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86"/>
              <w:spacing w:after="0"/>
              <w:rPr>
                <w:sz w:val="20"/>
                <w:szCs w:val="20"/>
                <w:color w:val="auto"/>
              </w:rPr>
            </w:pPr>
            <w:r>
              <w:rPr>
                <w:rFonts w:ascii="Arial" w:cs="Arial" w:eastAsia="Arial" w:hAnsi="Arial"/>
                <w:sz w:val="16"/>
                <w:szCs w:val="16"/>
                <w:color w:val="323232"/>
              </w:rPr>
              <w:t>​ 128​</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680" w:type="dxa"/>
            <w:vAlign w:val="bottom"/>
            <w:gridSpan w:val="3"/>
          </w:tcPr>
          <w:p>
            <w:pPr>
              <w:jc w:val="right"/>
              <w:ind w:right="189"/>
              <w:spacing w:after="0"/>
              <w:rPr>
                <w:sz w:val="20"/>
                <w:szCs w:val="20"/>
                <w:color w:val="auto"/>
              </w:rPr>
            </w:pPr>
            <w:r>
              <w:rPr>
                <w:rFonts w:ascii="Arial" w:cs="Arial" w:eastAsia="Arial" w:hAnsi="Arial"/>
                <w:sz w:val="16"/>
                <w:szCs w:val="16"/>
                <w:color w:val="323232"/>
              </w:rPr>
              <w:t>​ 127​</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63"/>
              <w:spacing w:after="0"/>
              <w:rPr>
                <w:sz w:val="20"/>
                <w:szCs w:val="20"/>
                <w:color w:val="auto"/>
              </w:rPr>
            </w:pPr>
            <w:r>
              <w:rPr>
                <w:rFonts w:ascii="Arial" w:cs="Arial" w:eastAsia="Arial" w:hAnsi="Arial"/>
                <w:sz w:val="16"/>
                <w:szCs w:val="16"/>
                <w:color w:val="323232"/>
              </w:rPr>
              <w:t>​ 252​</w:t>
            </w:r>
          </w:p>
        </w:tc>
        <w:tc>
          <w:tcPr>
            <w:tcW w:w="840" w:type="dxa"/>
            <w:vAlign w:val="bottom"/>
            <w:gridSpan w:val="2"/>
          </w:tcPr>
          <w:p>
            <w:pPr>
              <w:ind w:left="360"/>
              <w:spacing w:after="0"/>
              <w:rPr>
                <w:sz w:val="20"/>
                <w:szCs w:val="20"/>
                <w:color w:val="auto"/>
              </w:rPr>
            </w:pPr>
            <w:r>
              <w:rPr>
                <w:rFonts w:ascii="Arial" w:cs="Arial" w:eastAsia="Arial" w:hAnsi="Arial"/>
                <w:sz w:val="16"/>
                <w:szCs w:val="16"/>
                <w:color w:val="323232"/>
              </w:rPr>
              <w:t>​1.09​</w:t>
            </w:r>
          </w:p>
        </w:tc>
        <w:tc>
          <w:tcPr>
            <w:tcW w:w="0" w:type="dxa"/>
            <w:vAlign w:val="bottom"/>
          </w:tcPr>
          <w:p>
            <w:pPr>
              <w:spacing w:after="0"/>
              <w:rPr>
                <w:sz w:val="1"/>
                <w:szCs w:val="1"/>
                <w:color w:val="auto"/>
              </w:rPr>
            </w:pPr>
          </w:p>
        </w:tc>
      </w:tr>
      <w:tr>
        <w:trPr>
          <w:trHeight w:val="94"/>
        </w:trPr>
        <w:tc>
          <w:tcPr>
            <w:tcW w:w="100" w:type="dxa"/>
            <w:vAlign w:val="bottom"/>
            <w:tcBorders>
              <w:bottom w:val="single" w:sz="8" w:color="6EC4E8"/>
            </w:tcBorders>
            <w:vMerge w:val="continue"/>
          </w:tcPr>
          <w:p>
            <w:pPr>
              <w:spacing w:after="0"/>
              <w:rPr>
                <w:sz w:val="8"/>
                <w:szCs w:val="8"/>
                <w:color w:val="auto"/>
              </w:rPr>
            </w:pPr>
          </w:p>
        </w:tc>
        <w:tc>
          <w:tcPr>
            <w:tcW w:w="48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vMerge w:val="continue"/>
          </w:tcPr>
          <w:p>
            <w:pPr>
              <w:spacing w:after="0"/>
              <w:rPr>
                <w:sz w:val="8"/>
                <w:szCs w:val="8"/>
                <w:color w:val="auto"/>
              </w:rPr>
            </w:pPr>
          </w:p>
        </w:tc>
        <w:tc>
          <w:tcPr>
            <w:tcW w:w="160" w:type="dxa"/>
            <w:vAlign w:val="bottom"/>
            <w:tcBorders>
              <w:bottom w:val="single" w:sz="8" w:color="6EC4E8"/>
            </w:tcBorders>
            <w:vMerge w:val="continue"/>
          </w:tcPr>
          <w:p>
            <w:pPr>
              <w:spacing w:after="0"/>
              <w:rPr>
                <w:sz w:val="8"/>
                <w:szCs w:val="8"/>
                <w:color w:val="auto"/>
              </w:rPr>
            </w:pPr>
          </w:p>
        </w:tc>
        <w:tc>
          <w:tcPr>
            <w:tcW w:w="860" w:type="dxa"/>
            <w:vAlign w:val="bottom"/>
            <w:tcBorders>
              <w:bottom w:val="single" w:sz="8" w:color="6EC4E8"/>
            </w:tcBorders>
          </w:tcPr>
          <w:p>
            <w:pPr>
              <w:spacing w:after="0"/>
              <w:rPr>
                <w:sz w:val="8"/>
                <w:szCs w:val="8"/>
                <w:color w:val="auto"/>
              </w:rPr>
            </w:pPr>
          </w:p>
        </w:tc>
        <w:tc>
          <w:tcPr>
            <w:tcW w:w="14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40" w:type="dxa"/>
            <w:vAlign w:val="bottom"/>
            <w:tcBorders>
              <w:bottom w:val="single" w:sz="8" w:color="6EC4E8"/>
            </w:tcBorders>
            <w:vMerge w:val="continue"/>
          </w:tcPr>
          <w:p>
            <w:pPr>
              <w:spacing w:after="0"/>
              <w:rPr>
                <w:sz w:val="8"/>
                <w:szCs w:val="8"/>
                <w:color w:val="auto"/>
              </w:rPr>
            </w:pPr>
          </w:p>
        </w:tc>
        <w:tc>
          <w:tcPr>
            <w:tcW w:w="840" w:type="dxa"/>
            <w:vAlign w:val="bottom"/>
            <w:tcBorders>
              <w:bottom w:val="single" w:sz="8" w:color="6EC4E8"/>
            </w:tcBorders>
          </w:tcPr>
          <w:p>
            <w:pPr>
              <w:spacing w:after="0"/>
              <w:rPr>
                <w:sz w:val="8"/>
                <w:szCs w:val="8"/>
                <w:color w:val="auto"/>
              </w:rPr>
            </w:pP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140" w:type="dxa"/>
            <w:vAlign w:val="bottom"/>
            <w:tcBorders>
              <w:bottom w:val="single" w:sz="8" w:color="6EC4E8"/>
            </w:tcBorders>
            <w:vMerge w:val="continue"/>
          </w:tcPr>
          <w:p>
            <w:pPr>
              <w:spacing w:after="0"/>
              <w:rPr>
                <w:sz w:val="8"/>
                <w:szCs w:val="8"/>
                <w:color w:val="auto"/>
              </w:rPr>
            </w:pPr>
          </w:p>
        </w:tc>
        <w:tc>
          <w:tcPr>
            <w:tcW w:w="8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20" w:type="dxa"/>
            <w:vAlign w:val="bottom"/>
            <w:tcBorders>
              <w:bottom w:val="single" w:sz="8" w:color="6EC4E8"/>
            </w:tcBorders>
            <w:vMerge w:val="continue"/>
          </w:tcPr>
          <w:p>
            <w:pPr>
              <w:spacing w:after="0"/>
              <w:rPr>
                <w:sz w:val="8"/>
                <w:szCs w:val="8"/>
                <w:color w:val="auto"/>
              </w:rPr>
            </w:pPr>
          </w:p>
        </w:tc>
        <w:tc>
          <w:tcPr>
            <w:tcW w:w="84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260" w:type="dxa"/>
            <w:vAlign w:val="bottom"/>
            <w:tcBorders>
              <w:bottom w:val="single" w:sz="8" w:color="6EC4E8"/>
            </w:tcBorders>
            <w:vMerge w:val="continue"/>
          </w:tcPr>
          <w:p>
            <w:pPr>
              <w:spacing w:after="0"/>
              <w:rPr>
                <w:sz w:val="8"/>
                <w:szCs w:val="8"/>
                <w:color w:val="auto"/>
              </w:rPr>
            </w:pPr>
          </w:p>
        </w:tc>
        <w:tc>
          <w:tcPr>
            <w:tcW w:w="300" w:type="dxa"/>
            <w:vAlign w:val="bottom"/>
            <w:tcBorders>
              <w:bottom w:val="single" w:sz="8" w:color="6EC4E8"/>
            </w:tcBorders>
          </w:tcPr>
          <w:p>
            <w:pPr>
              <w:spacing w:after="0"/>
              <w:rPr>
                <w:sz w:val="8"/>
                <w:szCs w:val="8"/>
                <w:color w:val="auto"/>
              </w:rPr>
            </w:pPr>
          </w:p>
        </w:tc>
        <w:tc>
          <w:tcPr>
            <w:tcW w:w="2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580" w:type="dxa"/>
            <w:vAlign w:val="bottom"/>
            <w:tcBorders>
              <w:bottom w:val="single" w:sz="8" w:color="6EC4E8"/>
            </w:tcBorders>
            <w:vMerge w:val="continue"/>
          </w:tcPr>
          <w:p>
            <w:pPr>
              <w:spacing w:after="0"/>
              <w:rPr>
                <w:sz w:val="8"/>
                <w:szCs w:val="8"/>
                <w:color w:val="auto"/>
              </w:rPr>
            </w:pPr>
          </w:p>
        </w:tc>
        <w:tc>
          <w:tcPr>
            <w:tcW w:w="340" w:type="dxa"/>
            <w:vAlign w:val="bottom"/>
            <w:tcBorders>
              <w:bottom w:val="single" w:sz="8" w:color="6EC4E8"/>
            </w:tcBorders>
          </w:tcPr>
          <w:p>
            <w:pPr>
              <w:spacing w:after="0"/>
              <w:rPr>
                <w:sz w:val="8"/>
                <w:szCs w:val="8"/>
                <w:color w:val="auto"/>
              </w:rPr>
            </w:pPr>
          </w:p>
        </w:tc>
        <w:tc>
          <w:tcPr>
            <w:tcW w:w="340" w:type="dxa"/>
            <w:vAlign w:val="bottom"/>
            <w:tcBorders>
              <w:bottom w:val="single" w:sz="8" w:color="6EC4E8"/>
            </w:tcBorders>
            <w:gridSpan w:val="2"/>
          </w:tcPr>
          <w:p>
            <w:pPr>
              <w:ind w:left="40"/>
              <w:spacing w:after="0" w:line="95" w:lineRule="exact"/>
              <w:rPr>
                <w:sz w:val="20"/>
                <w:szCs w:val="20"/>
                <w:color w:val="auto"/>
              </w:rPr>
            </w:pPr>
            <w:r>
              <w:rPr>
                <w:rFonts w:ascii="Arial" w:cs="Arial" w:eastAsia="Arial" w:hAnsi="Arial"/>
                <w:sz w:val="10"/>
                <w:szCs w:val="10"/>
                <w:color w:val="323232"/>
              </w:rPr>
              <w:t>​​ ​</w:t>
            </w:r>
          </w:p>
        </w:tc>
        <w:tc>
          <w:tcPr>
            <w:tcW w:w="240" w:type="dxa"/>
            <w:vAlign w:val="bottom"/>
            <w:tcBorders>
              <w:bottom w:val="single" w:sz="8" w:color="6EC4E8"/>
            </w:tcBorders>
            <w:vMerge w:val="continue"/>
          </w:tcPr>
          <w:p>
            <w:pPr>
              <w:spacing w:after="0"/>
              <w:rPr>
                <w:sz w:val="8"/>
                <w:szCs w:val="8"/>
                <w:color w:val="auto"/>
              </w:rPr>
            </w:pPr>
          </w:p>
        </w:tc>
        <w:tc>
          <w:tcPr>
            <w:tcW w:w="40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680" w:type="dxa"/>
            <w:vAlign w:val="bottom"/>
            <w:tcBorders>
              <w:bottom w:val="single" w:sz="8" w:color="6EC4E8"/>
            </w:tcBorders>
          </w:tcPr>
          <w:p>
            <w:pPr>
              <w:ind w:left="340"/>
              <w:spacing w:after="0" w:line="95" w:lineRule="exact"/>
              <w:rPr>
                <w:sz w:val="20"/>
                <w:szCs w:val="20"/>
                <w:color w:val="auto"/>
              </w:rPr>
            </w:pPr>
            <w:r>
              <w:rPr>
                <w:rFonts w:ascii="Arial" w:cs="Arial" w:eastAsia="Arial" w:hAnsi="Arial"/>
                <w:sz w:val="10"/>
                <w:szCs w:val="10"/>
                <w:color w:val="323232"/>
              </w:rPr>
              <w:t>​</w:t>
            </w: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0" w:type="dxa"/>
            <w:vAlign w:val="bottom"/>
          </w:tcPr>
          <w:p>
            <w:pPr>
              <w:spacing w:after="0"/>
              <w:rPr>
                <w:sz w:val="1"/>
                <w:szCs w:val="1"/>
                <w:color w:val="auto"/>
              </w:rPr>
            </w:pPr>
          </w:p>
        </w:tc>
      </w:tr>
      <w:tr>
        <w:trPr>
          <w:trHeight w:val="210"/>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004987"/>
                <w:w w:val="95"/>
              </w:rPr>
              <w:t>2023</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16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3"/>
              <w:spacing w:after="0"/>
              <w:rPr>
                <w:sz w:val="20"/>
                <w:szCs w:val="20"/>
                <w:color w:val="auto"/>
              </w:rPr>
            </w:pPr>
            <w:r>
              <w:rPr>
                <w:rFonts w:ascii="Arial" w:cs="Arial" w:eastAsia="Arial" w:hAnsi="Arial"/>
                <w:sz w:val="16"/>
                <w:szCs w:val="16"/>
                <w:color w:val="323232"/>
              </w:rPr>
              <w:t>​ 3,740,470​</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1"/>
              <w:spacing w:after="0"/>
              <w:rPr>
                <w:sz w:val="20"/>
                <w:szCs w:val="20"/>
                <w:color w:val="auto"/>
              </w:rPr>
            </w:pPr>
            <w:r>
              <w:rPr>
                <w:rFonts w:ascii="Arial" w:cs="Arial" w:eastAsia="Arial" w:hAnsi="Arial"/>
                <w:sz w:val="16"/>
                <w:szCs w:val="16"/>
                <w:color w:val="323232"/>
              </w:rPr>
              <w:t>​ 2,896,904​</w:t>
            </w:r>
          </w:p>
        </w:tc>
        <w:tc>
          <w:tcPr>
            <w:tcW w:w="14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43"/>
              <w:spacing w:after="0"/>
              <w:rPr>
                <w:sz w:val="20"/>
                <w:szCs w:val="20"/>
                <w:color w:val="auto"/>
              </w:rPr>
            </w:pPr>
            <w:r>
              <w:rPr>
                <w:rFonts w:ascii="Arial" w:cs="Arial" w:eastAsia="Arial" w:hAnsi="Arial"/>
                <w:sz w:val="16"/>
                <w:szCs w:val="16"/>
                <w:color w:val="323232"/>
              </w:rPr>
              <w:t>​ 1,244,360​</w:t>
            </w:r>
          </w:p>
        </w:tc>
        <w:tc>
          <w:tcPr>
            <w:tcW w:w="22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323232"/>
              </w:rPr>
              <w:t>​   946,213​</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86"/>
              <w:spacing w:after="0"/>
              <w:rPr>
                <w:sz w:val="20"/>
                <w:szCs w:val="20"/>
                <w:color w:val="auto"/>
              </w:rPr>
            </w:pPr>
            <w:r>
              <w:rPr>
                <w:rFonts w:ascii="Arial" w:cs="Arial" w:eastAsia="Arial" w:hAnsi="Arial"/>
                <w:sz w:val="16"/>
                <w:szCs w:val="16"/>
                <w:color w:val="323232"/>
              </w:rPr>
              <w:t>​ 112​</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680" w:type="dxa"/>
            <w:vAlign w:val="bottom"/>
            <w:gridSpan w:val="3"/>
          </w:tcPr>
          <w:p>
            <w:pPr>
              <w:jc w:val="right"/>
              <w:ind w:right="189"/>
              <w:spacing w:after="0"/>
              <w:rPr>
                <w:sz w:val="20"/>
                <w:szCs w:val="20"/>
                <w:color w:val="auto"/>
              </w:rPr>
            </w:pPr>
            <w:r>
              <w:rPr>
                <w:rFonts w:ascii="Arial" w:cs="Arial" w:eastAsia="Arial" w:hAnsi="Arial"/>
                <w:sz w:val="16"/>
                <w:szCs w:val="16"/>
                <w:color w:val="323232"/>
              </w:rPr>
              <w:t>​ 116​</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63"/>
              <w:spacing w:after="0"/>
              <w:rPr>
                <w:sz w:val="20"/>
                <w:szCs w:val="20"/>
                <w:color w:val="auto"/>
              </w:rPr>
            </w:pPr>
            <w:r>
              <w:rPr>
                <w:rFonts w:ascii="Arial" w:cs="Arial" w:eastAsia="Arial" w:hAnsi="Arial"/>
                <w:sz w:val="16"/>
                <w:szCs w:val="16"/>
                <w:color w:val="323232"/>
              </w:rPr>
              <w:t>​ 188​</w:t>
            </w:r>
          </w:p>
        </w:tc>
        <w:tc>
          <w:tcPr>
            <w:tcW w:w="840" w:type="dxa"/>
            <w:vAlign w:val="bottom"/>
            <w:gridSpan w:val="2"/>
          </w:tcPr>
          <w:p>
            <w:pPr>
              <w:ind w:left="360"/>
              <w:spacing w:after="0"/>
              <w:rPr>
                <w:sz w:val="20"/>
                <w:szCs w:val="20"/>
                <w:color w:val="auto"/>
              </w:rPr>
            </w:pPr>
            <w:r>
              <w:rPr>
                <w:rFonts w:ascii="Arial" w:cs="Arial" w:eastAsia="Arial" w:hAnsi="Arial"/>
                <w:sz w:val="16"/>
                <w:szCs w:val="16"/>
                <w:color w:val="323232"/>
              </w:rPr>
              <w:t>​0.90​</w:t>
            </w:r>
          </w:p>
        </w:tc>
        <w:tc>
          <w:tcPr>
            <w:tcW w:w="0" w:type="dxa"/>
            <w:vAlign w:val="bottom"/>
          </w:tcPr>
          <w:p>
            <w:pPr>
              <w:spacing w:after="0"/>
              <w:rPr>
                <w:sz w:val="1"/>
                <w:szCs w:val="1"/>
                <w:color w:val="auto"/>
              </w:rPr>
            </w:pPr>
          </w:p>
        </w:tc>
      </w:tr>
      <w:tr>
        <w:trPr>
          <w:trHeight w:val="95"/>
        </w:trPr>
        <w:tc>
          <w:tcPr>
            <w:tcW w:w="100" w:type="dxa"/>
            <w:vAlign w:val="bottom"/>
            <w:tcBorders>
              <w:bottom w:val="single" w:sz="8" w:color="6EC4E8"/>
            </w:tcBorders>
            <w:vMerge w:val="continue"/>
          </w:tcPr>
          <w:p>
            <w:pPr>
              <w:spacing w:after="0"/>
              <w:rPr>
                <w:sz w:val="8"/>
                <w:szCs w:val="8"/>
                <w:color w:val="auto"/>
              </w:rPr>
            </w:pPr>
          </w:p>
        </w:tc>
        <w:tc>
          <w:tcPr>
            <w:tcW w:w="48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vMerge w:val="continue"/>
          </w:tcPr>
          <w:p>
            <w:pPr>
              <w:spacing w:after="0"/>
              <w:rPr>
                <w:sz w:val="8"/>
                <w:szCs w:val="8"/>
                <w:color w:val="auto"/>
              </w:rPr>
            </w:pPr>
          </w:p>
        </w:tc>
        <w:tc>
          <w:tcPr>
            <w:tcW w:w="160" w:type="dxa"/>
            <w:vAlign w:val="bottom"/>
            <w:tcBorders>
              <w:bottom w:val="single" w:sz="8" w:color="6EC4E8"/>
            </w:tcBorders>
            <w:vMerge w:val="continue"/>
          </w:tcPr>
          <w:p>
            <w:pPr>
              <w:spacing w:after="0"/>
              <w:rPr>
                <w:sz w:val="8"/>
                <w:szCs w:val="8"/>
                <w:color w:val="auto"/>
              </w:rPr>
            </w:pPr>
          </w:p>
        </w:tc>
        <w:tc>
          <w:tcPr>
            <w:tcW w:w="860" w:type="dxa"/>
            <w:vAlign w:val="bottom"/>
            <w:tcBorders>
              <w:bottom w:val="single" w:sz="8" w:color="6EC4E8"/>
            </w:tcBorders>
          </w:tcPr>
          <w:p>
            <w:pPr>
              <w:spacing w:after="0"/>
              <w:rPr>
                <w:sz w:val="8"/>
                <w:szCs w:val="8"/>
                <w:color w:val="auto"/>
              </w:rPr>
            </w:pPr>
          </w:p>
        </w:tc>
        <w:tc>
          <w:tcPr>
            <w:tcW w:w="14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40" w:type="dxa"/>
            <w:vAlign w:val="bottom"/>
            <w:tcBorders>
              <w:bottom w:val="single" w:sz="8" w:color="6EC4E8"/>
            </w:tcBorders>
            <w:vMerge w:val="continue"/>
          </w:tcPr>
          <w:p>
            <w:pPr>
              <w:spacing w:after="0"/>
              <w:rPr>
                <w:sz w:val="8"/>
                <w:szCs w:val="8"/>
                <w:color w:val="auto"/>
              </w:rPr>
            </w:pPr>
          </w:p>
        </w:tc>
        <w:tc>
          <w:tcPr>
            <w:tcW w:w="840" w:type="dxa"/>
            <w:vAlign w:val="bottom"/>
            <w:tcBorders>
              <w:bottom w:val="single" w:sz="8" w:color="6EC4E8"/>
            </w:tcBorders>
          </w:tcPr>
          <w:p>
            <w:pPr>
              <w:spacing w:after="0"/>
              <w:rPr>
                <w:sz w:val="8"/>
                <w:szCs w:val="8"/>
                <w:color w:val="auto"/>
              </w:rPr>
            </w:pP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140" w:type="dxa"/>
            <w:vAlign w:val="bottom"/>
            <w:tcBorders>
              <w:bottom w:val="single" w:sz="8" w:color="6EC4E8"/>
            </w:tcBorders>
            <w:vMerge w:val="continue"/>
          </w:tcPr>
          <w:p>
            <w:pPr>
              <w:spacing w:after="0"/>
              <w:rPr>
                <w:sz w:val="8"/>
                <w:szCs w:val="8"/>
                <w:color w:val="auto"/>
              </w:rPr>
            </w:pPr>
          </w:p>
        </w:tc>
        <w:tc>
          <w:tcPr>
            <w:tcW w:w="8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20" w:type="dxa"/>
            <w:vAlign w:val="bottom"/>
            <w:tcBorders>
              <w:bottom w:val="single" w:sz="8" w:color="6EC4E8"/>
            </w:tcBorders>
            <w:vMerge w:val="continue"/>
          </w:tcPr>
          <w:p>
            <w:pPr>
              <w:spacing w:after="0"/>
              <w:rPr>
                <w:sz w:val="8"/>
                <w:szCs w:val="8"/>
                <w:color w:val="auto"/>
              </w:rPr>
            </w:pPr>
          </w:p>
        </w:tc>
        <w:tc>
          <w:tcPr>
            <w:tcW w:w="84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260" w:type="dxa"/>
            <w:vAlign w:val="bottom"/>
            <w:tcBorders>
              <w:bottom w:val="single" w:sz="8" w:color="6EC4E8"/>
            </w:tcBorders>
            <w:vMerge w:val="continue"/>
          </w:tcPr>
          <w:p>
            <w:pPr>
              <w:spacing w:after="0"/>
              <w:rPr>
                <w:sz w:val="8"/>
                <w:szCs w:val="8"/>
                <w:color w:val="auto"/>
              </w:rPr>
            </w:pPr>
          </w:p>
        </w:tc>
        <w:tc>
          <w:tcPr>
            <w:tcW w:w="300" w:type="dxa"/>
            <w:vAlign w:val="bottom"/>
            <w:tcBorders>
              <w:bottom w:val="single" w:sz="8" w:color="6EC4E8"/>
            </w:tcBorders>
          </w:tcPr>
          <w:p>
            <w:pPr>
              <w:spacing w:after="0"/>
              <w:rPr>
                <w:sz w:val="8"/>
                <w:szCs w:val="8"/>
                <w:color w:val="auto"/>
              </w:rPr>
            </w:pPr>
          </w:p>
        </w:tc>
        <w:tc>
          <w:tcPr>
            <w:tcW w:w="2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580" w:type="dxa"/>
            <w:vAlign w:val="bottom"/>
            <w:tcBorders>
              <w:bottom w:val="single" w:sz="8" w:color="6EC4E8"/>
            </w:tcBorders>
            <w:vMerge w:val="continue"/>
          </w:tcPr>
          <w:p>
            <w:pPr>
              <w:spacing w:after="0"/>
              <w:rPr>
                <w:sz w:val="8"/>
                <w:szCs w:val="8"/>
                <w:color w:val="auto"/>
              </w:rPr>
            </w:pPr>
          </w:p>
        </w:tc>
        <w:tc>
          <w:tcPr>
            <w:tcW w:w="340" w:type="dxa"/>
            <w:vAlign w:val="bottom"/>
            <w:tcBorders>
              <w:bottom w:val="single" w:sz="8" w:color="6EC4E8"/>
            </w:tcBorders>
          </w:tcPr>
          <w:p>
            <w:pPr>
              <w:spacing w:after="0"/>
              <w:rPr>
                <w:sz w:val="8"/>
                <w:szCs w:val="8"/>
                <w:color w:val="auto"/>
              </w:rPr>
            </w:pPr>
          </w:p>
        </w:tc>
        <w:tc>
          <w:tcPr>
            <w:tcW w:w="340" w:type="dxa"/>
            <w:vAlign w:val="bottom"/>
            <w:tcBorders>
              <w:bottom w:val="single" w:sz="8" w:color="6EC4E8"/>
            </w:tcBorders>
            <w:gridSpan w:val="2"/>
          </w:tcPr>
          <w:p>
            <w:pPr>
              <w:ind w:left="40"/>
              <w:spacing w:after="0" w:line="95" w:lineRule="exact"/>
              <w:rPr>
                <w:sz w:val="20"/>
                <w:szCs w:val="20"/>
                <w:color w:val="auto"/>
              </w:rPr>
            </w:pPr>
            <w:r>
              <w:rPr>
                <w:rFonts w:ascii="Arial" w:cs="Arial" w:eastAsia="Arial" w:hAnsi="Arial"/>
                <w:sz w:val="10"/>
                <w:szCs w:val="10"/>
                <w:color w:val="323232"/>
              </w:rPr>
              <w:t>​​ ​</w:t>
            </w:r>
          </w:p>
        </w:tc>
        <w:tc>
          <w:tcPr>
            <w:tcW w:w="240" w:type="dxa"/>
            <w:vAlign w:val="bottom"/>
            <w:tcBorders>
              <w:bottom w:val="single" w:sz="8" w:color="6EC4E8"/>
            </w:tcBorders>
            <w:vMerge w:val="continue"/>
          </w:tcPr>
          <w:p>
            <w:pPr>
              <w:spacing w:after="0"/>
              <w:rPr>
                <w:sz w:val="8"/>
                <w:szCs w:val="8"/>
                <w:color w:val="auto"/>
              </w:rPr>
            </w:pPr>
          </w:p>
        </w:tc>
        <w:tc>
          <w:tcPr>
            <w:tcW w:w="40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680" w:type="dxa"/>
            <w:vAlign w:val="bottom"/>
            <w:tcBorders>
              <w:bottom w:val="single" w:sz="8" w:color="6EC4E8"/>
            </w:tcBorders>
          </w:tcPr>
          <w:p>
            <w:pPr>
              <w:ind w:left="340"/>
              <w:spacing w:after="0" w:line="95" w:lineRule="exact"/>
              <w:rPr>
                <w:sz w:val="20"/>
                <w:szCs w:val="20"/>
                <w:color w:val="auto"/>
              </w:rPr>
            </w:pPr>
            <w:r>
              <w:rPr>
                <w:rFonts w:ascii="Arial" w:cs="Arial" w:eastAsia="Arial" w:hAnsi="Arial"/>
                <w:sz w:val="10"/>
                <w:szCs w:val="10"/>
                <w:color w:val="323232"/>
              </w:rPr>
              <w:t>​</w:t>
            </w: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0" w:type="dxa"/>
            <w:vAlign w:val="bottom"/>
          </w:tcPr>
          <w:p>
            <w:pPr>
              <w:spacing w:after="0"/>
              <w:rPr>
                <w:sz w:val="1"/>
                <w:szCs w:val="1"/>
                <w:color w:val="auto"/>
              </w:rPr>
            </w:pPr>
          </w:p>
        </w:tc>
      </w:tr>
      <w:tr>
        <w:trPr>
          <w:trHeight w:val="210"/>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004987"/>
                <w:w w:val="95"/>
              </w:rPr>
              <w:t>2022</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16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3"/>
              <w:spacing w:after="0"/>
              <w:rPr>
                <w:sz w:val="20"/>
                <w:szCs w:val="20"/>
                <w:color w:val="auto"/>
              </w:rPr>
            </w:pPr>
            <w:r>
              <w:rPr>
                <w:rFonts w:ascii="Arial" w:cs="Arial" w:eastAsia="Arial" w:hAnsi="Arial"/>
                <w:sz w:val="16"/>
                <w:szCs w:val="16"/>
                <w:color w:val="323232"/>
              </w:rPr>
              <w:t>​ 2,538,380​</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1"/>
              <w:spacing w:after="0"/>
              <w:rPr>
                <w:sz w:val="20"/>
                <w:szCs w:val="20"/>
                <w:color w:val="auto"/>
              </w:rPr>
            </w:pPr>
            <w:r>
              <w:rPr>
                <w:rFonts w:ascii="Arial" w:cs="Arial" w:eastAsia="Arial" w:hAnsi="Arial"/>
                <w:sz w:val="16"/>
                <w:szCs w:val="16"/>
                <w:color w:val="323232"/>
              </w:rPr>
              <w:t>​ 2,891,751​</w:t>
            </w:r>
          </w:p>
        </w:tc>
        <w:tc>
          <w:tcPr>
            <w:tcW w:w="14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43"/>
              <w:spacing w:after="0"/>
              <w:rPr>
                <w:sz w:val="20"/>
                <w:szCs w:val="20"/>
                <w:color w:val="auto"/>
              </w:rPr>
            </w:pPr>
            <w:r>
              <w:rPr>
                <w:rFonts w:ascii="Arial" w:cs="Arial" w:eastAsia="Arial" w:hAnsi="Arial"/>
                <w:sz w:val="16"/>
                <w:szCs w:val="16"/>
                <w:color w:val="323232"/>
              </w:rPr>
              <w:t>​   921,908​</w:t>
            </w:r>
          </w:p>
        </w:tc>
        <w:tc>
          <w:tcPr>
            <w:tcW w:w="22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323232"/>
              </w:rPr>
              <w:t>​ 1,017,383​</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86"/>
              <w:spacing w:after="0"/>
              <w:rPr>
                <w:sz w:val="20"/>
                <w:szCs w:val="20"/>
                <w:color w:val="auto"/>
              </w:rPr>
            </w:pPr>
            <w:r>
              <w:rPr>
                <w:rFonts w:ascii="Arial" w:cs="Arial" w:eastAsia="Arial" w:hAnsi="Arial"/>
                <w:sz w:val="16"/>
                <w:szCs w:val="16"/>
                <w:color w:val="323232"/>
              </w:rPr>
              <w:t>​ 125​</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680" w:type="dxa"/>
            <w:vAlign w:val="bottom"/>
            <w:gridSpan w:val="3"/>
          </w:tcPr>
          <w:p>
            <w:pPr>
              <w:jc w:val="right"/>
              <w:ind w:right="189"/>
              <w:spacing w:after="0"/>
              <w:rPr>
                <w:sz w:val="20"/>
                <w:szCs w:val="20"/>
                <w:color w:val="auto"/>
              </w:rPr>
            </w:pPr>
            <w:r>
              <w:rPr>
                <w:rFonts w:ascii="Arial" w:cs="Arial" w:eastAsia="Arial" w:hAnsi="Arial"/>
                <w:sz w:val="16"/>
                <w:szCs w:val="16"/>
                <w:color w:val="323232"/>
              </w:rPr>
              <w:t>​ 121​</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63"/>
              <w:spacing w:after="0"/>
              <w:rPr>
                <w:sz w:val="20"/>
                <w:szCs w:val="20"/>
                <w:color w:val="auto"/>
              </w:rPr>
            </w:pPr>
            <w:r>
              <w:rPr>
                <w:rFonts w:ascii="Arial" w:cs="Arial" w:eastAsia="Arial" w:hAnsi="Arial"/>
                <w:sz w:val="16"/>
                <w:szCs w:val="16"/>
                <w:color w:val="323232"/>
              </w:rPr>
              <w:t>​ 277​</w:t>
            </w:r>
          </w:p>
        </w:tc>
        <w:tc>
          <w:tcPr>
            <w:tcW w:w="840" w:type="dxa"/>
            <w:vAlign w:val="bottom"/>
            <w:gridSpan w:val="2"/>
          </w:tcPr>
          <w:p>
            <w:pPr>
              <w:ind w:left="360"/>
              <w:spacing w:after="0"/>
              <w:rPr>
                <w:sz w:val="20"/>
                <w:szCs w:val="20"/>
                <w:color w:val="auto"/>
              </w:rPr>
            </w:pPr>
            <w:r>
              <w:rPr>
                <w:rFonts w:ascii="Arial" w:cs="Arial" w:eastAsia="Arial" w:hAnsi="Arial"/>
                <w:sz w:val="16"/>
                <w:szCs w:val="16"/>
                <w:color w:val="323232"/>
              </w:rPr>
              <w:t>​1.22​</w:t>
            </w:r>
          </w:p>
        </w:tc>
        <w:tc>
          <w:tcPr>
            <w:tcW w:w="0" w:type="dxa"/>
            <w:vAlign w:val="bottom"/>
          </w:tcPr>
          <w:p>
            <w:pPr>
              <w:spacing w:after="0"/>
              <w:rPr>
                <w:sz w:val="1"/>
                <w:szCs w:val="1"/>
                <w:color w:val="auto"/>
              </w:rPr>
            </w:pPr>
          </w:p>
        </w:tc>
      </w:tr>
      <w:tr>
        <w:trPr>
          <w:trHeight w:val="95"/>
        </w:trPr>
        <w:tc>
          <w:tcPr>
            <w:tcW w:w="100" w:type="dxa"/>
            <w:vAlign w:val="bottom"/>
            <w:tcBorders>
              <w:bottom w:val="single" w:sz="8" w:color="6EC4E8"/>
            </w:tcBorders>
            <w:vMerge w:val="continue"/>
          </w:tcPr>
          <w:p>
            <w:pPr>
              <w:spacing w:after="0"/>
              <w:rPr>
                <w:sz w:val="8"/>
                <w:szCs w:val="8"/>
                <w:color w:val="auto"/>
              </w:rPr>
            </w:pPr>
          </w:p>
        </w:tc>
        <w:tc>
          <w:tcPr>
            <w:tcW w:w="480" w:type="dxa"/>
            <w:vAlign w:val="bottom"/>
            <w:tcBorders>
              <w:bottom w:val="single" w:sz="8" w:color="6EC4E8"/>
            </w:tcBorders>
          </w:tcPr>
          <w:p>
            <w:pPr>
              <w:spacing w:after="0"/>
              <w:rPr>
                <w:sz w:val="8"/>
                <w:szCs w:val="8"/>
                <w:color w:val="auto"/>
              </w:rPr>
            </w:pPr>
          </w:p>
        </w:tc>
        <w:tc>
          <w:tcPr>
            <w:tcW w:w="240" w:type="dxa"/>
            <w:vAlign w:val="bottom"/>
            <w:tcBorders>
              <w:bottom w:val="single" w:sz="8" w:color="6EC4E8"/>
            </w:tcBorders>
            <w:vMerge w:val="continue"/>
          </w:tcPr>
          <w:p>
            <w:pPr>
              <w:spacing w:after="0"/>
              <w:rPr>
                <w:sz w:val="8"/>
                <w:szCs w:val="8"/>
                <w:color w:val="auto"/>
              </w:rPr>
            </w:pPr>
          </w:p>
        </w:tc>
        <w:tc>
          <w:tcPr>
            <w:tcW w:w="160" w:type="dxa"/>
            <w:vAlign w:val="bottom"/>
            <w:tcBorders>
              <w:bottom w:val="single" w:sz="8" w:color="6EC4E8"/>
            </w:tcBorders>
            <w:vMerge w:val="continue"/>
          </w:tcPr>
          <w:p>
            <w:pPr>
              <w:spacing w:after="0"/>
              <w:rPr>
                <w:sz w:val="8"/>
                <w:szCs w:val="8"/>
                <w:color w:val="auto"/>
              </w:rPr>
            </w:pPr>
          </w:p>
        </w:tc>
        <w:tc>
          <w:tcPr>
            <w:tcW w:w="860" w:type="dxa"/>
            <w:vAlign w:val="bottom"/>
            <w:tcBorders>
              <w:bottom w:val="single" w:sz="8" w:color="6EC4E8"/>
            </w:tcBorders>
          </w:tcPr>
          <w:p>
            <w:pPr>
              <w:spacing w:after="0"/>
              <w:rPr>
                <w:sz w:val="8"/>
                <w:szCs w:val="8"/>
                <w:color w:val="auto"/>
              </w:rPr>
            </w:pPr>
          </w:p>
        </w:tc>
        <w:tc>
          <w:tcPr>
            <w:tcW w:w="14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40" w:type="dxa"/>
            <w:vAlign w:val="bottom"/>
            <w:tcBorders>
              <w:bottom w:val="single" w:sz="8" w:color="6EC4E8"/>
            </w:tcBorders>
            <w:vMerge w:val="continue"/>
          </w:tcPr>
          <w:p>
            <w:pPr>
              <w:spacing w:after="0"/>
              <w:rPr>
                <w:sz w:val="8"/>
                <w:szCs w:val="8"/>
                <w:color w:val="auto"/>
              </w:rPr>
            </w:pPr>
          </w:p>
        </w:tc>
        <w:tc>
          <w:tcPr>
            <w:tcW w:w="840" w:type="dxa"/>
            <w:vAlign w:val="bottom"/>
            <w:tcBorders>
              <w:bottom w:val="single" w:sz="8" w:color="6EC4E8"/>
            </w:tcBorders>
          </w:tcPr>
          <w:p>
            <w:pPr>
              <w:spacing w:after="0"/>
              <w:rPr>
                <w:sz w:val="8"/>
                <w:szCs w:val="8"/>
                <w:color w:val="auto"/>
              </w:rPr>
            </w:pP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140" w:type="dxa"/>
            <w:vAlign w:val="bottom"/>
            <w:tcBorders>
              <w:bottom w:val="single" w:sz="8" w:color="6EC4E8"/>
            </w:tcBorders>
            <w:vMerge w:val="continue"/>
          </w:tcPr>
          <w:p>
            <w:pPr>
              <w:spacing w:after="0"/>
              <w:rPr>
                <w:sz w:val="8"/>
                <w:szCs w:val="8"/>
                <w:color w:val="auto"/>
              </w:rPr>
            </w:pPr>
          </w:p>
        </w:tc>
        <w:tc>
          <w:tcPr>
            <w:tcW w:w="86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w:t>
            </w:r>
          </w:p>
        </w:tc>
        <w:tc>
          <w:tcPr>
            <w:tcW w:w="220" w:type="dxa"/>
            <w:vAlign w:val="bottom"/>
            <w:tcBorders>
              <w:bottom w:val="single" w:sz="8" w:color="6EC4E8"/>
            </w:tcBorders>
            <w:vMerge w:val="continue"/>
          </w:tcPr>
          <w:p>
            <w:pPr>
              <w:spacing w:after="0"/>
              <w:rPr>
                <w:sz w:val="8"/>
                <w:szCs w:val="8"/>
                <w:color w:val="auto"/>
              </w:rPr>
            </w:pPr>
          </w:p>
        </w:tc>
        <w:tc>
          <w:tcPr>
            <w:tcW w:w="84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260" w:type="dxa"/>
            <w:vAlign w:val="bottom"/>
            <w:tcBorders>
              <w:bottom w:val="single" w:sz="8" w:color="6EC4E8"/>
            </w:tcBorders>
            <w:vMerge w:val="continue"/>
          </w:tcPr>
          <w:p>
            <w:pPr>
              <w:spacing w:after="0"/>
              <w:rPr>
                <w:sz w:val="8"/>
                <w:szCs w:val="8"/>
                <w:color w:val="auto"/>
              </w:rPr>
            </w:pPr>
          </w:p>
        </w:tc>
        <w:tc>
          <w:tcPr>
            <w:tcW w:w="300" w:type="dxa"/>
            <w:vAlign w:val="bottom"/>
            <w:tcBorders>
              <w:bottom w:val="single" w:sz="8" w:color="6EC4E8"/>
            </w:tcBorders>
          </w:tcPr>
          <w:p>
            <w:pPr>
              <w:spacing w:after="0"/>
              <w:rPr>
                <w:sz w:val="8"/>
                <w:szCs w:val="8"/>
                <w:color w:val="auto"/>
              </w:rPr>
            </w:pPr>
          </w:p>
        </w:tc>
        <w:tc>
          <w:tcPr>
            <w:tcW w:w="2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580" w:type="dxa"/>
            <w:vAlign w:val="bottom"/>
            <w:tcBorders>
              <w:bottom w:val="single" w:sz="8" w:color="6EC4E8"/>
            </w:tcBorders>
            <w:vMerge w:val="continue"/>
          </w:tcPr>
          <w:p>
            <w:pPr>
              <w:spacing w:after="0"/>
              <w:rPr>
                <w:sz w:val="8"/>
                <w:szCs w:val="8"/>
                <w:color w:val="auto"/>
              </w:rPr>
            </w:pPr>
          </w:p>
        </w:tc>
        <w:tc>
          <w:tcPr>
            <w:tcW w:w="340" w:type="dxa"/>
            <w:vAlign w:val="bottom"/>
            <w:tcBorders>
              <w:bottom w:val="single" w:sz="8" w:color="6EC4E8"/>
            </w:tcBorders>
          </w:tcPr>
          <w:p>
            <w:pPr>
              <w:spacing w:after="0"/>
              <w:rPr>
                <w:sz w:val="8"/>
                <w:szCs w:val="8"/>
                <w:color w:val="auto"/>
              </w:rPr>
            </w:pPr>
          </w:p>
        </w:tc>
        <w:tc>
          <w:tcPr>
            <w:tcW w:w="340" w:type="dxa"/>
            <w:vAlign w:val="bottom"/>
            <w:tcBorders>
              <w:bottom w:val="single" w:sz="8" w:color="6EC4E8"/>
            </w:tcBorders>
            <w:gridSpan w:val="2"/>
          </w:tcPr>
          <w:p>
            <w:pPr>
              <w:ind w:left="40"/>
              <w:spacing w:after="0" w:line="95" w:lineRule="exact"/>
              <w:rPr>
                <w:sz w:val="20"/>
                <w:szCs w:val="20"/>
                <w:color w:val="auto"/>
              </w:rPr>
            </w:pPr>
            <w:r>
              <w:rPr>
                <w:rFonts w:ascii="Arial" w:cs="Arial" w:eastAsia="Arial" w:hAnsi="Arial"/>
                <w:sz w:val="10"/>
                <w:szCs w:val="10"/>
                <w:color w:val="323232"/>
              </w:rPr>
              <w:t>​​ ​</w:t>
            </w:r>
          </w:p>
        </w:tc>
        <w:tc>
          <w:tcPr>
            <w:tcW w:w="240" w:type="dxa"/>
            <w:vAlign w:val="bottom"/>
            <w:tcBorders>
              <w:bottom w:val="single" w:sz="8" w:color="6EC4E8"/>
            </w:tcBorders>
            <w:vMerge w:val="continue"/>
          </w:tcPr>
          <w:p>
            <w:pPr>
              <w:spacing w:after="0"/>
              <w:rPr>
                <w:sz w:val="8"/>
                <w:szCs w:val="8"/>
                <w:color w:val="auto"/>
              </w:rPr>
            </w:pPr>
          </w:p>
        </w:tc>
        <w:tc>
          <w:tcPr>
            <w:tcW w:w="400" w:type="dxa"/>
            <w:vAlign w:val="bottom"/>
            <w:tcBorders>
              <w:bottom w:val="single" w:sz="8" w:color="6EC4E8"/>
            </w:tcBorders>
          </w:tcPr>
          <w:p>
            <w:pPr>
              <w:spacing w:after="0"/>
              <w:rPr>
                <w:sz w:val="8"/>
                <w:szCs w:val="8"/>
                <w:color w:val="auto"/>
              </w:rPr>
            </w:pPr>
          </w:p>
        </w:tc>
        <w:tc>
          <w:tcPr>
            <w:tcW w:w="18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680" w:type="dxa"/>
            <w:vAlign w:val="bottom"/>
            <w:tcBorders>
              <w:bottom w:val="single" w:sz="8" w:color="6EC4E8"/>
            </w:tcBorders>
          </w:tcPr>
          <w:p>
            <w:pPr>
              <w:ind w:left="340"/>
              <w:spacing w:after="0" w:line="95" w:lineRule="exact"/>
              <w:rPr>
                <w:sz w:val="20"/>
                <w:szCs w:val="20"/>
                <w:color w:val="auto"/>
              </w:rPr>
            </w:pPr>
            <w:r>
              <w:rPr>
                <w:rFonts w:ascii="Arial" w:cs="Arial" w:eastAsia="Arial" w:hAnsi="Arial"/>
                <w:sz w:val="10"/>
                <w:szCs w:val="10"/>
                <w:color w:val="323232"/>
              </w:rPr>
              <w:t>​</w:t>
            </w:r>
          </w:p>
        </w:tc>
        <w:tc>
          <w:tcPr>
            <w:tcW w:w="160" w:type="dxa"/>
            <w:vAlign w:val="bottom"/>
            <w:tcBorders>
              <w:bottom w:val="single" w:sz="8" w:color="6EC4E8"/>
            </w:tcBorders>
          </w:tcPr>
          <w:p>
            <w:pPr>
              <w:jc w:val="right"/>
              <w:spacing w:after="0" w:line="95" w:lineRule="exact"/>
              <w:rPr>
                <w:sz w:val="20"/>
                <w:szCs w:val="20"/>
                <w:color w:val="auto"/>
              </w:rPr>
            </w:pPr>
            <w:r>
              <w:rPr>
                <w:rFonts w:ascii="Arial" w:cs="Arial" w:eastAsia="Arial" w:hAnsi="Arial"/>
                <w:sz w:val="10"/>
                <w:szCs w:val="10"/>
                <w:color w:val="323232"/>
              </w:rPr>
              <w:t>​ ​</w:t>
            </w:r>
          </w:p>
        </w:tc>
        <w:tc>
          <w:tcPr>
            <w:tcW w:w="0" w:type="dxa"/>
            <w:vAlign w:val="bottom"/>
          </w:tcPr>
          <w:p>
            <w:pPr>
              <w:spacing w:after="0"/>
              <w:rPr>
                <w:sz w:val="1"/>
                <w:szCs w:val="1"/>
                <w:color w:val="auto"/>
              </w:rPr>
            </w:pPr>
          </w:p>
        </w:tc>
      </w:tr>
      <w:tr>
        <w:trPr>
          <w:trHeight w:val="20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004987"/>
                <w:w w:val="95"/>
              </w:rPr>
              <w:t>2021</w:t>
            </w:r>
          </w:p>
        </w:tc>
        <w:tc>
          <w:tcPr>
            <w:tcW w:w="240" w:type="dxa"/>
            <w:vAlign w:val="bottom"/>
            <w:vMerge w:val="restart"/>
          </w:tcPr>
          <w:p>
            <w:pPr>
              <w:ind w:left="120"/>
              <w:spacing w:after="0"/>
              <w:rPr>
                <w:sz w:val="20"/>
                <w:szCs w:val="20"/>
                <w:color w:val="auto"/>
              </w:rPr>
            </w:pPr>
            <w:r>
              <w:rPr>
                <w:rFonts w:ascii="Arial" w:cs="Arial" w:eastAsia="Arial" w:hAnsi="Arial"/>
                <w:sz w:val="16"/>
                <w:szCs w:val="16"/>
                <w:color w:val="323232"/>
              </w:rPr>
              <w:t>​​</w:t>
            </w:r>
          </w:p>
        </w:tc>
        <w:tc>
          <w:tcPr>
            <w:tcW w:w="16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3"/>
              <w:spacing w:after="0"/>
              <w:rPr>
                <w:sz w:val="20"/>
                <w:szCs w:val="20"/>
                <w:color w:val="auto"/>
              </w:rPr>
            </w:pPr>
            <w:r>
              <w:rPr>
                <w:rFonts w:ascii="Arial" w:cs="Arial" w:eastAsia="Arial" w:hAnsi="Arial"/>
                <w:sz w:val="16"/>
                <w:szCs w:val="16"/>
                <w:color w:val="323232"/>
              </w:rPr>
              <w:t>​ 3,015,446​</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00" w:type="dxa"/>
            <w:vAlign w:val="bottom"/>
            <w:gridSpan w:val="2"/>
          </w:tcPr>
          <w:p>
            <w:pPr>
              <w:jc w:val="right"/>
              <w:ind w:right="21"/>
              <w:spacing w:after="0"/>
              <w:rPr>
                <w:sz w:val="20"/>
                <w:szCs w:val="20"/>
                <w:color w:val="auto"/>
              </w:rPr>
            </w:pPr>
            <w:r>
              <w:rPr>
                <w:rFonts w:ascii="Arial" w:cs="Arial" w:eastAsia="Arial" w:hAnsi="Arial"/>
                <w:sz w:val="16"/>
                <w:szCs w:val="16"/>
                <w:color w:val="323232"/>
              </w:rPr>
              <w:t>​ 4,424,072​</w:t>
            </w:r>
          </w:p>
        </w:tc>
        <w:tc>
          <w:tcPr>
            <w:tcW w:w="140" w:type="dxa"/>
            <w:vAlign w:val="bottom"/>
            <w:vMerge w:val="restart"/>
          </w:tcPr>
          <w:p>
            <w:pPr>
              <w:ind w:left="100"/>
              <w:spacing w:after="0"/>
              <w:rPr>
                <w:sz w:val="20"/>
                <w:szCs w:val="20"/>
                <w:color w:val="auto"/>
              </w:rPr>
            </w:pPr>
            <w:r>
              <w:rPr>
                <w:rFonts w:ascii="Arial" w:cs="Arial" w:eastAsia="Arial" w:hAnsi="Arial"/>
                <w:sz w:val="16"/>
                <w:szCs w:val="16"/>
                <w:color w:val="323232"/>
              </w:rPr>
              <w:t>​</w:t>
            </w:r>
          </w:p>
        </w:tc>
        <w:tc>
          <w:tcPr>
            <w:tcW w:w="1040" w:type="dxa"/>
            <w:vAlign w:val="bottom"/>
            <w:gridSpan w:val="2"/>
          </w:tcPr>
          <w:p>
            <w:pPr>
              <w:jc w:val="right"/>
              <w:ind w:right="43"/>
              <w:spacing w:after="0"/>
              <w:rPr>
                <w:sz w:val="20"/>
                <w:szCs w:val="20"/>
                <w:color w:val="auto"/>
              </w:rPr>
            </w:pPr>
            <w:r>
              <w:rPr>
                <w:rFonts w:ascii="Arial" w:cs="Arial" w:eastAsia="Arial" w:hAnsi="Arial"/>
                <w:sz w:val="16"/>
                <w:szCs w:val="16"/>
                <w:color w:val="323232"/>
              </w:rPr>
              <w:t>​ 1,136,941​</w:t>
            </w:r>
          </w:p>
        </w:tc>
        <w:tc>
          <w:tcPr>
            <w:tcW w:w="22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1020" w:type="dxa"/>
            <w:vAlign w:val="bottom"/>
            <w:gridSpan w:val="2"/>
          </w:tcPr>
          <w:p>
            <w:pPr>
              <w:jc w:val="right"/>
              <w:ind w:right="43"/>
              <w:spacing w:after="0"/>
              <w:rPr>
                <w:sz w:val="20"/>
                <w:szCs w:val="20"/>
                <w:color w:val="auto"/>
              </w:rPr>
            </w:pPr>
            <w:r>
              <w:rPr>
                <w:rFonts w:ascii="Arial" w:cs="Arial" w:eastAsia="Arial" w:hAnsi="Arial"/>
                <w:sz w:val="16"/>
                <w:szCs w:val="16"/>
                <w:color w:val="323232"/>
              </w:rPr>
              <w:t>​ 1,494,952​</w:t>
            </w:r>
          </w:p>
        </w:tc>
        <w:tc>
          <w:tcPr>
            <w:tcW w:w="260" w:type="dxa"/>
            <w:vAlign w:val="bottom"/>
            <w:vMerge w:val="restart"/>
          </w:tcPr>
          <w:p>
            <w:pPr>
              <w:ind w:left="20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86"/>
              <w:spacing w:after="0"/>
              <w:rPr>
                <w:sz w:val="20"/>
                <w:szCs w:val="20"/>
                <w:color w:val="auto"/>
              </w:rPr>
            </w:pPr>
            <w:r>
              <w:rPr>
                <w:rFonts w:ascii="Arial" w:cs="Arial" w:eastAsia="Arial" w:hAnsi="Arial"/>
                <w:sz w:val="16"/>
                <w:szCs w:val="16"/>
                <w:color w:val="323232"/>
              </w:rPr>
              <w:t>​ 129​</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680" w:type="dxa"/>
            <w:vAlign w:val="bottom"/>
            <w:gridSpan w:val="3"/>
          </w:tcPr>
          <w:p>
            <w:pPr>
              <w:jc w:val="right"/>
              <w:ind w:right="189"/>
              <w:spacing w:after="0"/>
              <w:rPr>
                <w:sz w:val="20"/>
                <w:szCs w:val="20"/>
                <w:color w:val="auto"/>
              </w:rPr>
            </w:pPr>
            <w:r>
              <w:rPr>
                <w:rFonts w:ascii="Arial" w:cs="Arial" w:eastAsia="Arial" w:hAnsi="Arial"/>
                <w:sz w:val="16"/>
                <w:szCs w:val="16"/>
                <w:color w:val="323232"/>
              </w:rPr>
              <w:t>​ 133​</w:t>
            </w:r>
          </w:p>
        </w:tc>
        <w:tc>
          <w:tcPr>
            <w:tcW w:w="240" w:type="dxa"/>
            <w:vAlign w:val="bottom"/>
            <w:vMerge w:val="restart"/>
          </w:tcPr>
          <w:p>
            <w:pPr>
              <w:ind w:left="160"/>
              <w:spacing w:after="0"/>
              <w:rPr>
                <w:sz w:val="20"/>
                <w:szCs w:val="20"/>
                <w:color w:val="auto"/>
              </w:rPr>
            </w:pPr>
            <w:r>
              <w:rPr>
                <w:rFonts w:ascii="Arial" w:cs="Arial" w:eastAsia="Arial" w:hAnsi="Arial"/>
                <w:sz w:val="16"/>
                <w:szCs w:val="16"/>
                <w:color w:val="323232"/>
              </w:rPr>
              <w:t>​</w:t>
            </w:r>
          </w:p>
        </w:tc>
        <w:tc>
          <w:tcPr>
            <w:tcW w:w="580" w:type="dxa"/>
            <w:vAlign w:val="bottom"/>
            <w:gridSpan w:val="2"/>
          </w:tcPr>
          <w:p>
            <w:pPr>
              <w:jc w:val="right"/>
              <w:ind w:right="63"/>
              <w:spacing w:after="0"/>
              <w:rPr>
                <w:sz w:val="20"/>
                <w:szCs w:val="20"/>
                <w:color w:val="auto"/>
              </w:rPr>
            </w:pPr>
            <w:r>
              <w:rPr>
                <w:rFonts w:ascii="Arial" w:cs="Arial" w:eastAsia="Arial" w:hAnsi="Arial"/>
                <w:sz w:val="16"/>
                <w:szCs w:val="16"/>
                <w:color w:val="323232"/>
              </w:rPr>
              <w:t>​ 270​</w:t>
            </w:r>
          </w:p>
        </w:tc>
        <w:tc>
          <w:tcPr>
            <w:tcW w:w="840" w:type="dxa"/>
            <w:vAlign w:val="bottom"/>
            <w:gridSpan w:val="2"/>
          </w:tcPr>
          <w:p>
            <w:pPr>
              <w:ind w:left="360"/>
              <w:spacing w:after="0"/>
              <w:rPr>
                <w:sz w:val="20"/>
                <w:szCs w:val="20"/>
                <w:color w:val="auto"/>
              </w:rPr>
            </w:pPr>
            <w:r>
              <w:rPr>
                <w:rFonts w:ascii="Arial" w:cs="Arial" w:eastAsia="Arial" w:hAnsi="Arial"/>
                <w:sz w:val="16"/>
                <w:szCs w:val="16"/>
                <w:color w:val="323232"/>
              </w:rPr>
              <w:t>​1.42​</w:t>
            </w:r>
          </w:p>
        </w:tc>
        <w:tc>
          <w:tcPr>
            <w:tcW w:w="0" w:type="dxa"/>
            <w:vAlign w:val="bottom"/>
          </w:tcPr>
          <w:p>
            <w:pPr>
              <w:spacing w:after="0"/>
              <w:rPr>
                <w:sz w:val="1"/>
                <w:szCs w:val="1"/>
                <w:color w:val="auto"/>
              </w:rPr>
            </w:pPr>
          </w:p>
        </w:tc>
      </w:tr>
      <w:tr>
        <w:trPr>
          <w:trHeight w:val="95"/>
        </w:trPr>
        <w:tc>
          <w:tcPr>
            <w:tcW w:w="100" w:type="dxa"/>
            <w:vAlign w:val="bottom"/>
            <w:tcBorders>
              <w:bottom w:val="single" w:sz="8" w:color="004987"/>
            </w:tcBorders>
            <w:vMerge w:val="continue"/>
          </w:tcPr>
          <w:p>
            <w:pPr>
              <w:spacing w:after="0"/>
              <w:rPr>
                <w:sz w:val="8"/>
                <w:szCs w:val="8"/>
                <w:color w:val="auto"/>
              </w:rPr>
            </w:pPr>
          </w:p>
        </w:tc>
        <w:tc>
          <w:tcPr>
            <w:tcW w:w="480" w:type="dxa"/>
            <w:vAlign w:val="bottom"/>
            <w:tcBorders>
              <w:bottom w:val="single" w:sz="8" w:color="004987"/>
            </w:tcBorders>
          </w:tcPr>
          <w:p>
            <w:pPr>
              <w:spacing w:after="0"/>
              <w:rPr>
                <w:sz w:val="8"/>
                <w:szCs w:val="8"/>
                <w:color w:val="auto"/>
              </w:rPr>
            </w:pPr>
          </w:p>
        </w:tc>
        <w:tc>
          <w:tcPr>
            <w:tcW w:w="240" w:type="dxa"/>
            <w:vAlign w:val="bottom"/>
            <w:tcBorders>
              <w:bottom w:val="single" w:sz="8" w:color="004987"/>
            </w:tcBorders>
            <w:vMerge w:val="continue"/>
          </w:tcPr>
          <w:p>
            <w:pPr>
              <w:spacing w:after="0"/>
              <w:rPr>
                <w:sz w:val="8"/>
                <w:szCs w:val="8"/>
                <w:color w:val="auto"/>
              </w:rPr>
            </w:pPr>
          </w:p>
        </w:tc>
        <w:tc>
          <w:tcPr>
            <w:tcW w:w="160" w:type="dxa"/>
            <w:vAlign w:val="bottom"/>
            <w:tcBorders>
              <w:bottom w:val="single" w:sz="8" w:color="004987"/>
            </w:tcBorders>
            <w:vMerge w:val="continue"/>
          </w:tcPr>
          <w:p>
            <w:pPr>
              <w:spacing w:after="0"/>
              <w:rPr>
                <w:sz w:val="8"/>
                <w:szCs w:val="8"/>
                <w:color w:val="auto"/>
              </w:rPr>
            </w:pPr>
          </w:p>
        </w:tc>
        <w:tc>
          <w:tcPr>
            <w:tcW w:w="860" w:type="dxa"/>
            <w:vAlign w:val="bottom"/>
            <w:tcBorders>
              <w:bottom w:val="single" w:sz="8" w:color="004987"/>
            </w:tcBorders>
          </w:tcPr>
          <w:p>
            <w:pPr>
              <w:spacing w:after="0"/>
              <w:rPr>
                <w:sz w:val="8"/>
                <w:szCs w:val="8"/>
                <w:color w:val="auto"/>
              </w:rPr>
            </w:pPr>
          </w:p>
        </w:tc>
        <w:tc>
          <w:tcPr>
            <w:tcW w:w="14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w:t>
            </w:r>
          </w:p>
        </w:tc>
        <w:tc>
          <w:tcPr>
            <w:tcW w:w="240" w:type="dxa"/>
            <w:vAlign w:val="bottom"/>
            <w:tcBorders>
              <w:bottom w:val="single" w:sz="8" w:color="004987"/>
            </w:tcBorders>
            <w:vMerge w:val="continue"/>
          </w:tcPr>
          <w:p>
            <w:pPr>
              <w:spacing w:after="0"/>
              <w:rPr>
                <w:sz w:val="8"/>
                <w:szCs w:val="8"/>
                <w:color w:val="auto"/>
              </w:rPr>
            </w:pPr>
          </w:p>
        </w:tc>
        <w:tc>
          <w:tcPr>
            <w:tcW w:w="840" w:type="dxa"/>
            <w:vAlign w:val="bottom"/>
            <w:tcBorders>
              <w:bottom w:val="single" w:sz="8" w:color="004987"/>
            </w:tcBorders>
          </w:tcPr>
          <w:p>
            <w:pPr>
              <w:spacing w:after="0"/>
              <w:rPr>
                <w:sz w:val="8"/>
                <w:szCs w:val="8"/>
                <w:color w:val="auto"/>
              </w:rPr>
            </w:pPr>
          </w:p>
        </w:tc>
        <w:tc>
          <w:tcPr>
            <w:tcW w:w="16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w:t>
            </w:r>
          </w:p>
        </w:tc>
        <w:tc>
          <w:tcPr>
            <w:tcW w:w="140" w:type="dxa"/>
            <w:vAlign w:val="bottom"/>
            <w:tcBorders>
              <w:bottom w:val="single" w:sz="8" w:color="004987"/>
            </w:tcBorders>
            <w:vMerge w:val="continue"/>
          </w:tcPr>
          <w:p>
            <w:pPr>
              <w:spacing w:after="0"/>
              <w:rPr>
                <w:sz w:val="8"/>
                <w:szCs w:val="8"/>
                <w:color w:val="auto"/>
              </w:rPr>
            </w:pPr>
          </w:p>
        </w:tc>
        <w:tc>
          <w:tcPr>
            <w:tcW w:w="860" w:type="dxa"/>
            <w:vAlign w:val="bottom"/>
            <w:tcBorders>
              <w:bottom w:val="single" w:sz="8" w:color="004987"/>
            </w:tcBorders>
          </w:tcPr>
          <w:p>
            <w:pPr>
              <w:spacing w:after="0"/>
              <w:rPr>
                <w:sz w:val="8"/>
                <w:szCs w:val="8"/>
                <w:color w:val="auto"/>
              </w:rPr>
            </w:pPr>
          </w:p>
        </w:tc>
        <w:tc>
          <w:tcPr>
            <w:tcW w:w="18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w:t>
            </w:r>
          </w:p>
        </w:tc>
        <w:tc>
          <w:tcPr>
            <w:tcW w:w="220" w:type="dxa"/>
            <w:vAlign w:val="bottom"/>
            <w:tcBorders>
              <w:bottom w:val="single" w:sz="8" w:color="004987"/>
            </w:tcBorders>
            <w:vMerge w:val="continue"/>
          </w:tcPr>
          <w:p>
            <w:pPr>
              <w:spacing w:after="0"/>
              <w:rPr>
                <w:sz w:val="8"/>
                <w:szCs w:val="8"/>
                <w:color w:val="auto"/>
              </w:rPr>
            </w:pPr>
          </w:p>
        </w:tc>
        <w:tc>
          <w:tcPr>
            <w:tcW w:w="840" w:type="dxa"/>
            <w:vAlign w:val="bottom"/>
            <w:tcBorders>
              <w:bottom w:val="single" w:sz="8" w:color="004987"/>
            </w:tcBorders>
          </w:tcPr>
          <w:p>
            <w:pPr>
              <w:spacing w:after="0"/>
              <w:rPr>
                <w:sz w:val="8"/>
                <w:szCs w:val="8"/>
                <w:color w:val="auto"/>
              </w:rPr>
            </w:pPr>
          </w:p>
        </w:tc>
        <w:tc>
          <w:tcPr>
            <w:tcW w:w="18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 ​</w:t>
            </w:r>
          </w:p>
        </w:tc>
        <w:tc>
          <w:tcPr>
            <w:tcW w:w="260" w:type="dxa"/>
            <w:vAlign w:val="bottom"/>
            <w:tcBorders>
              <w:bottom w:val="single" w:sz="8" w:color="004987"/>
            </w:tcBorders>
            <w:vMerge w:val="continue"/>
          </w:tcPr>
          <w:p>
            <w:pPr>
              <w:spacing w:after="0"/>
              <w:rPr>
                <w:sz w:val="8"/>
                <w:szCs w:val="8"/>
                <w:color w:val="auto"/>
              </w:rPr>
            </w:pPr>
          </w:p>
        </w:tc>
        <w:tc>
          <w:tcPr>
            <w:tcW w:w="300" w:type="dxa"/>
            <w:vAlign w:val="bottom"/>
            <w:tcBorders>
              <w:bottom w:val="single" w:sz="8" w:color="004987"/>
            </w:tcBorders>
          </w:tcPr>
          <w:p>
            <w:pPr>
              <w:spacing w:after="0"/>
              <w:rPr>
                <w:sz w:val="8"/>
                <w:szCs w:val="8"/>
                <w:color w:val="auto"/>
              </w:rPr>
            </w:pPr>
          </w:p>
        </w:tc>
        <w:tc>
          <w:tcPr>
            <w:tcW w:w="28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 ​</w:t>
            </w:r>
          </w:p>
        </w:tc>
        <w:tc>
          <w:tcPr>
            <w:tcW w:w="580" w:type="dxa"/>
            <w:vAlign w:val="bottom"/>
            <w:tcBorders>
              <w:bottom w:val="single" w:sz="8" w:color="004987"/>
            </w:tcBorders>
            <w:vMerge w:val="continue"/>
          </w:tcPr>
          <w:p>
            <w:pPr>
              <w:spacing w:after="0"/>
              <w:rPr>
                <w:sz w:val="8"/>
                <w:szCs w:val="8"/>
                <w:color w:val="auto"/>
              </w:rPr>
            </w:pPr>
          </w:p>
        </w:tc>
        <w:tc>
          <w:tcPr>
            <w:tcW w:w="340" w:type="dxa"/>
            <w:vAlign w:val="bottom"/>
            <w:tcBorders>
              <w:bottom w:val="single" w:sz="8" w:color="004987"/>
            </w:tcBorders>
          </w:tcPr>
          <w:p>
            <w:pPr>
              <w:spacing w:after="0"/>
              <w:rPr>
                <w:sz w:val="8"/>
                <w:szCs w:val="8"/>
                <w:color w:val="auto"/>
              </w:rPr>
            </w:pPr>
          </w:p>
        </w:tc>
        <w:tc>
          <w:tcPr>
            <w:tcW w:w="340" w:type="dxa"/>
            <w:vAlign w:val="bottom"/>
            <w:tcBorders>
              <w:bottom w:val="single" w:sz="8" w:color="004987"/>
            </w:tcBorders>
            <w:gridSpan w:val="2"/>
          </w:tcPr>
          <w:p>
            <w:pPr>
              <w:ind w:left="40"/>
              <w:spacing w:after="0" w:line="95" w:lineRule="exact"/>
              <w:rPr>
                <w:sz w:val="20"/>
                <w:szCs w:val="20"/>
                <w:color w:val="auto"/>
              </w:rPr>
            </w:pPr>
            <w:r>
              <w:rPr>
                <w:rFonts w:ascii="Arial" w:cs="Arial" w:eastAsia="Arial" w:hAnsi="Arial"/>
                <w:sz w:val="10"/>
                <w:szCs w:val="10"/>
                <w:color w:val="323232"/>
              </w:rPr>
              <w:t>​​ ​</w:t>
            </w:r>
          </w:p>
        </w:tc>
        <w:tc>
          <w:tcPr>
            <w:tcW w:w="240" w:type="dxa"/>
            <w:vAlign w:val="bottom"/>
            <w:tcBorders>
              <w:bottom w:val="single" w:sz="8" w:color="004987"/>
            </w:tcBorders>
            <w:vMerge w:val="continue"/>
          </w:tcPr>
          <w:p>
            <w:pPr>
              <w:spacing w:after="0"/>
              <w:rPr>
                <w:sz w:val="8"/>
                <w:szCs w:val="8"/>
                <w:color w:val="auto"/>
              </w:rPr>
            </w:pPr>
          </w:p>
        </w:tc>
        <w:tc>
          <w:tcPr>
            <w:tcW w:w="400" w:type="dxa"/>
            <w:vAlign w:val="bottom"/>
            <w:tcBorders>
              <w:bottom w:val="single" w:sz="8" w:color="004987"/>
            </w:tcBorders>
          </w:tcPr>
          <w:p>
            <w:pPr>
              <w:spacing w:after="0"/>
              <w:rPr>
                <w:sz w:val="8"/>
                <w:szCs w:val="8"/>
                <w:color w:val="auto"/>
              </w:rPr>
            </w:pPr>
          </w:p>
        </w:tc>
        <w:tc>
          <w:tcPr>
            <w:tcW w:w="18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 ​</w:t>
            </w:r>
          </w:p>
        </w:tc>
        <w:tc>
          <w:tcPr>
            <w:tcW w:w="680" w:type="dxa"/>
            <w:vAlign w:val="bottom"/>
            <w:tcBorders>
              <w:bottom w:val="single" w:sz="8" w:color="004987"/>
            </w:tcBorders>
          </w:tcPr>
          <w:p>
            <w:pPr>
              <w:ind w:left="340"/>
              <w:spacing w:after="0" w:line="95" w:lineRule="exact"/>
              <w:rPr>
                <w:sz w:val="20"/>
                <w:szCs w:val="20"/>
                <w:color w:val="auto"/>
              </w:rPr>
            </w:pPr>
            <w:r>
              <w:rPr>
                <w:rFonts w:ascii="Arial" w:cs="Arial" w:eastAsia="Arial" w:hAnsi="Arial"/>
                <w:sz w:val="10"/>
                <w:szCs w:val="10"/>
                <w:color w:val="323232"/>
              </w:rPr>
              <w:t>​</w:t>
            </w:r>
          </w:p>
        </w:tc>
        <w:tc>
          <w:tcPr>
            <w:tcW w:w="160" w:type="dxa"/>
            <w:vAlign w:val="bottom"/>
            <w:tcBorders>
              <w:bottom w:val="single" w:sz="8" w:color="004987"/>
            </w:tcBorders>
          </w:tcPr>
          <w:p>
            <w:pPr>
              <w:jc w:val="right"/>
              <w:spacing w:after="0" w:line="95" w:lineRule="exact"/>
              <w:rPr>
                <w:sz w:val="20"/>
                <w:szCs w:val="20"/>
                <w:color w:val="auto"/>
              </w:rPr>
            </w:pPr>
            <w:r>
              <w:rPr>
                <w:rFonts w:ascii="Arial" w:cs="Arial" w:eastAsia="Arial" w:hAnsi="Arial"/>
                <w:sz w:val="10"/>
                <w:szCs w:val="10"/>
                <w:color w:val="323232"/>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-384810</wp:posOffset>
            </wp:positionV>
            <wp:extent cx="6806565" cy="18516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20" w:lineRule="exact"/>
        <w:rPr>
          <w:sz w:val="20"/>
          <w:szCs w:val="20"/>
          <w:color w:val="auto"/>
        </w:rPr>
      </w:pPr>
    </w:p>
    <w:p>
      <w:pPr>
        <w:ind w:left="740" w:right="100" w:hanging="246"/>
        <w:spacing w:after="0" w:line="304" w:lineRule="auto"/>
        <w:tabs>
          <w:tab w:leader="none" w:pos="740" w:val="left"/>
        </w:tabs>
        <w:numPr>
          <w:ilvl w:val="0"/>
          <w:numId w:val="54"/>
        </w:numPr>
        <w:rPr>
          <w:rFonts w:ascii="Arial" w:cs="Arial" w:eastAsia="Arial" w:hAnsi="Arial"/>
          <w:sz w:val="16"/>
          <w:szCs w:val="16"/>
          <w:color w:val="323232"/>
        </w:rPr>
      </w:pPr>
      <w:r>
        <w:rPr>
          <w:rFonts w:ascii="Arial" w:cs="Arial" w:eastAsia="Arial" w:hAnsi="Arial"/>
          <w:sz w:val="16"/>
          <w:szCs w:val="16"/>
          <w:color w:val="323232"/>
        </w:rPr>
        <w:t>In each of the years in question, Mr. Harton was our PEO and the remaining NEOs consisted of Messrs. Harralson, Bradshaw, and Edwards and Ms. Davis Lux.</w:t>
      </w:r>
    </w:p>
    <w:p>
      <w:pPr>
        <w:spacing w:after="0" w:line="33" w:lineRule="exact"/>
        <w:rPr>
          <w:rFonts w:ascii="Arial" w:cs="Arial" w:eastAsia="Arial" w:hAnsi="Arial"/>
          <w:sz w:val="16"/>
          <w:szCs w:val="16"/>
          <w:color w:val="323232"/>
        </w:rPr>
      </w:pPr>
    </w:p>
    <w:p>
      <w:pPr>
        <w:jc w:val="both"/>
        <w:ind w:left="740" w:right="360" w:hanging="246"/>
        <w:spacing w:after="0" w:line="284" w:lineRule="auto"/>
        <w:tabs>
          <w:tab w:leader="none" w:pos="740" w:val="left"/>
        </w:tabs>
        <w:numPr>
          <w:ilvl w:val="0"/>
          <w:numId w:val="54"/>
        </w:numPr>
        <w:rPr>
          <w:rFonts w:ascii="Arial" w:cs="Arial" w:eastAsia="Arial" w:hAnsi="Arial"/>
          <w:sz w:val="16"/>
          <w:szCs w:val="16"/>
          <w:color w:val="323232"/>
        </w:rPr>
      </w:pPr>
      <w:r>
        <w:rPr>
          <w:rFonts w:ascii="Arial" w:cs="Arial" w:eastAsia="Arial" w:hAnsi="Arial"/>
          <w:sz w:val="16"/>
          <w:szCs w:val="16"/>
          <w:color w:val="323232"/>
        </w:rPr>
        <w:t>Compensation Actually Paid is calculated in accordance with Item 402(v) of Regulation S-K and does not reflect compensation actually earned, realized, or received by the Company’s NEOs. These amounts reflect the Summary Compensation Table Total Compensation, adjusted as described in footnote 3 below.</w:t>
      </w:r>
    </w:p>
    <w:p>
      <w:pPr>
        <w:spacing w:after="0" w:line="48" w:lineRule="exact"/>
        <w:rPr>
          <w:rFonts w:ascii="Arial" w:cs="Arial" w:eastAsia="Arial" w:hAnsi="Arial"/>
          <w:sz w:val="16"/>
          <w:szCs w:val="16"/>
          <w:color w:val="323232"/>
        </w:rPr>
      </w:pPr>
    </w:p>
    <w:p>
      <w:pPr>
        <w:ind w:left="740" w:hanging="246"/>
        <w:spacing w:after="0"/>
        <w:tabs>
          <w:tab w:leader="none" w:pos="740" w:val="left"/>
        </w:tabs>
        <w:numPr>
          <w:ilvl w:val="0"/>
          <w:numId w:val="54"/>
        </w:numPr>
        <w:rPr>
          <w:rFonts w:ascii="Arial" w:cs="Arial" w:eastAsia="Arial" w:hAnsi="Arial"/>
          <w:sz w:val="16"/>
          <w:szCs w:val="16"/>
          <w:color w:val="323232"/>
        </w:rPr>
      </w:pPr>
      <w:r>
        <w:rPr>
          <w:rFonts w:ascii="Arial" w:cs="Arial" w:eastAsia="Arial" w:hAnsi="Arial"/>
          <w:sz w:val="16"/>
          <w:szCs w:val="16"/>
          <w:color w:val="323232"/>
        </w:rPr>
        <w:t>Compensation Actually Paid reflects the exclusions and inclusions of certain amounts for the NEOs as set forth below. Equity</w:t>
      </w:r>
    </w:p>
    <w:p>
      <w:pPr>
        <w:sectPr>
          <w:pgSz w:w="11900" w:h="16838" w:orient="portrait"/>
          <w:cols w:equalWidth="0" w:num="1">
            <w:col w:w="10040"/>
          </w:cols>
          <w:pgMar w:left="740" w:top="98" w:right="11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69</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740"/>
        <w:spacing w:after="0" w:line="265" w:lineRule="auto"/>
        <w:rPr>
          <w:sz w:val="20"/>
          <w:szCs w:val="20"/>
          <w:color w:val="auto"/>
        </w:rPr>
      </w:pPr>
      <w:r>
        <w:rPr>
          <w:rFonts w:ascii="Arial" w:cs="Arial" w:eastAsia="Arial" w:hAnsi="Arial"/>
          <w:sz w:val="16"/>
          <w:szCs w:val="16"/>
          <w:color w:val="323232"/>
        </w:rPr>
        <w:t>values are calculated in accordance with FASB ASC Topic 718. Amounts in the Exclusion of Stock Awards column are the amounts set forth in the Stock Awards column of the Summary Compensation Table. Amounts in the Exclusion of Change in Pension Value column are the amounts set forth in the Change in Pension Value column in the Summary Compensation Table and Nonqualified Deferred Compensation Earnings column in the Summary Compensation Table, if applicable. Amounts in the Inclusion of Pension Service Cost are based on the service cost for services rendered during the listed year.</w:t>
      </w:r>
    </w:p>
    <w:p>
      <w:pPr>
        <w:spacing w:after="0" w:line="92" w:lineRule="exact"/>
        <w:rPr>
          <w:sz w:val="20"/>
          <w:szCs w:val="20"/>
          <w:color w:val="auto"/>
        </w:rPr>
      </w:pPr>
    </w:p>
    <w:tbl>
      <w:tblPr>
        <w:tblLayout w:type="fixed"/>
        <w:tblInd w:w="740" w:type="dxa"/>
        <w:tblCellMar>
          <w:top w:w="0" w:type="dxa"/>
          <w:left w:w="0" w:type="dxa"/>
          <w:bottom w:w="0" w:type="dxa"/>
          <w:right w:w="0" w:type="dxa"/>
        </w:tblCellMar>
      </w:tblPr>
      <w:tr>
        <w:trPr>
          <w:trHeight w:val="220"/>
        </w:trPr>
        <w:tc>
          <w:tcPr>
            <w:tcW w:w="740" w:type="dxa"/>
            <w:vAlign w:val="bottom"/>
            <w:shd w:val="clear" w:color="auto" w:fill="004987"/>
          </w:tcPr>
          <w:p>
            <w:pPr>
              <w:spacing w:after="0"/>
              <w:rPr>
                <w:sz w:val="19"/>
                <w:szCs w:val="19"/>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Summary</w:t>
            </w:r>
          </w:p>
        </w:tc>
        <w:tc>
          <w:tcPr>
            <w:tcW w:w="200" w:type="dxa"/>
            <w:vAlign w:val="bottom"/>
            <w:shd w:val="clear" w:color="auto" w:fill="004987"/>
          </w:tcPr>
          <w:p>
            <w:pPr>
              <w:spacing w:after="0"/>
              <w:rPr>
                <w:sz w:val="19"/>
                <w:szCs w:val="19"/>
                <w:color w:val="auto"/>
              </w:rPr>
            </w:pPr>
          </w:p>
        </w:tc>
        <w:tc>
          <w:tcPr>
            <w:tcW w:w="13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Exclusion of</w:t>
            </w:r>
          </w:p>
        </w:tc>
        <w:tc>
          <w:tcPr>
            <w:tcW w:w="200" w:type="dxa"/>
            <w:vAlign w:val="bottom"/>
            <w:shd w:val="clear" w:color="auto" w:fill="004987"/>
          </w:tcPr>
          <w:p>
            <w:pPr>
              <w:spacing w:after="0"/>
              <w:rPr>
                <w:sz w:val="19"/>
                <w:szCs w:val="19"/>
                <w:color w:val="auto"/>
              </w:rPr>
            </w:pPr>
          </w:p>
        </w:tc>
        <w:tc>
          <w:tcPr>
            <w:tcW w:w="1240" w:type="dxa"/>
            <w:vAlign w:val="bottom"/>
            <w:shd w:val="clear" w:color="auto" w:fill="004987"/>
          </w:tcPr>
          <w:p>
            <w:pPr>
              <w:spacing w:after="0"/>
              <w:rPr>
                <w:sz w:val="19"/>
                <w:szCs w:val="19"/>
                <w:color w:val="auto"/>
              </w:rPr>
            </w:pPr>
          </w:p>
        </w:tc>
        <w:tc>
          <w:tcPr>
            <w:tcW w:w="160" w:type="dxa"/>
            <w:vAlign w:val="bottom"/>
            <w:shd w:val="clear" w:color="auto" w:fill="004987"/>
          </w:tcPr>
          <w:p>
            <w:pPr>
              <w:spacing w:after="0"/>
              <w:rPr>
                <w:sz w:val="19"/>
                <w:szCs w:val="19"/>
                <w:color w:val="auto"/>
              </w:rPr>
            </w:pPr>
          </w:p>
        </w:tc>
        <w:tc>
          <w:tcPr>
            <w:tcW w:w="12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Inclusion of</w:t>
            </w:r>
          </w:p>
        </w:tc>
        <w:tc>
          <w:tcPr>
            <w:tcW w:w="200" w:type="dxa"/>
            <w:vAlign w:val="bottom"/>
            <w:shd w:val="clear" w:color="auto" w:fill="004987"/>
          </w:tcPr>
          <w:p>
            <w:pPr>
              <w:spacing w:after="0"/>
              <w:rPr>
                <w:sz w:val="19"/>
                <w:szCs w:val="19"/>
                <w:color w:val="auto"/>
              </w:rPr>
            </w:pPr>
          </w:p>
        </w:tc>
        <w:tc>
          <w:tcPr>
            <w:tcW w:w="1260" w:type="dxa"/>
            <w:vAlign w:val="bottom"/>
            <w:shd w:val="clear" w:color="auto" w:fill="004987"/>
          </w:tcPr>
          <w:p>
            <w:pPr>
              <w:spacing w:after="0"/>
              <w:rPr>
                <w:sz w:val="19"/>
                <w:szCs w:val="19"/>
                <w:color w:val="auto"/>
              </w:rPr>
            </w:pPr>
          </w:p>
        </w:tc>
        <w:tc>
          <w:tcPr>
            <w:tcW w:w="200" w:type="dxa"/>
            <w:vAlign w:val="bottom"/>
            <w:shd w:val="clear" w:color="auto" w:fill="004987"/>
          </w:tcPr>
          <w:p>
            <w:pPr>
              <w:spacing w:after="0"/>
              <w:rPr>
                <w:sz w:val="19"/>
                <w:szCs w:val="19"/>
                <w:color w:val="auto"/>
              </w:rPr>
            </w:pPr>
          </w:p>
        </w:tc>
        <w:tc>
          <w:tcPr>
            <w:tcW w:w="126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Compensation</w:t>
            </w:r>
          </w:p>
        </w:tc>
        <w:tc>
          <w:tcPr>
            <w:tcW w:w="200" w:type="dxa"/>
            <w:vAlign w:val="bottom"/>
            <w:shd w:val="clear" w:color="auto" w:fill="004987"/>
          </w:tcPr>
          <w:p>
            <w:pPr>
              <w:spacing w:after="0"/>
              <w:rPr>
                <w:sz w:val="14"/>
                <w:szCs w:val="14"/>
                <w:color w:val="auto"/>
              </w:rPr>
            </w:pPr>
          </w:p>
        </w:tc>
        <w:tc>
          <w:tcPr>
            <w:tcW w:w="13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Change in</w:t>
            </w:r>
          </w:p>
        </w:tc>
        <w:tc>
          <w:tcPr>
            <w:tcW w:w="1440" w:type="dxa"/>
            <w:vAlign w:val="bottom"/>
            <w:gridSpan w:val="2"/>
            <w:shd w:val="clear" w:color="auto" w:fill="004987"/>
          </w:tcPr>
          <w:p>
            <w:pPr>
              <w:jc w:val="center"/>
              <w:ind w:left="48"/>
              <w:spacing w:after="0"/>
              <w:rPr>
                <w:sz w:val="20"/>
                <w:szCs w:val="20"/>
                <w:color w:val="auto"/>
              </w:rPr>
            </w:pPr>
            <w:r>
              <w:rPr>
                <w:rFonts w:ascii="Arial" w:cs="Arial" w:eastAsia="Arial" w:hAnsi="Arial"/>
                <w:sz w:val="14"/>
                <w:szCs w:val="14"/>
                <w:b w:val="1"/>
                <w:bCs w:val="1"/>
                <w:color w:val="FFFFFF"/>
              </w:rPr>
              <w:t>Exclusion of Stock</w:t>
            </w:r>
          </w:p>
        </w:tc>
        <w:tc>
          <w:tcPr>
            <w:tcW w:w="160" w:type="dxa"/>
            <w:vAlign w:val="bottom"/>
            <w:shd w:val="clear" w:color="auto" w:fill="004987"/>
          </w:tcPr>
          <w:p>
            <w:pPr>
              <w:spacing w:after="0"/>
              <w:rPr>
                <w:sz w:val="14"/>
                <w:szCs w:val="14"/>
                <w:color w:val="auto"/>
              </w:rPr>
            </w:pPr>
          </w:p>
        </w:tc>
        <w:tc>
          <w:tcPr>
            <w:tcW w:w="12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Pension</w:t>
            </w:r>
          </w:p>
        </w:tc>
        <w:tc>
          <w:tcPr>
            <w:tcW w:w="200" w:type="dxa"/>
            <w:vAlign w:val="bottom"/>
            <w:shd w:val="clear" w:color="auto" w:fill="004987"/>
          </w:tcPr>
          <w:p>
            <w:pPr>
              <w:spacing w:after="0"/>
              <w:rPr>
                <w:sz w:val="14"/>
                <w:szCs w:val="14"/>
                <w:color w:val="auto"/>
              </w:rPr>
            </w:pPr>
          </w:p>
        </w:tc>
        <w:tc>
          <w:tcPr>
            <w:tcW w:w="12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Inclusion of</w:t>
            </w:r>
          </w:p>
        </w:tc>
        <w:tc>
          <w:tcPr>
            <w:tcW w:w="200" w:type="dxa"/>
            <w:vAlign w:val="bottom"/>
            <w:shd w:val="clear" w:color="auto" w:fill="004987"/>
          </w:tcPr>
          <w:p>
            <w:pPr>
              <w:spacing w:after="0"/>
              <w:rPr>
                <w:sz w:val="14"/>
                <w:szCs w:val="14"/>
                <w:color w:val="auto"/>
              </w:rPr>
            </w:pPr>
          </w:p>
        </w:tc>
        <w:tc>
          <w:tcPr>
            <w:tcW w:w="126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Compensation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Table Total for</w:t>
            </w:r>
          </w:p>
        </w:tc>
        <w:tc>
          <w:tcPr>
            <w:tcW w:w="200" w:type="dxa"/>
            <w:vAlign w:val="bottom"/>
            <w:shd w:val="clear" w:color="auto" w:fill="004987"/>
          </w:tcPr>
          <w:p>
            <w:pPr>
              <w:spacing w:after="0"/>
              <w:rPr>
                <w:sz w:val="14"/>
                <w:szCs w:val="14"/>
                <w:color w:val="auto"/>
              </w:rPr>
            </w:pPr>
          </w:p>
        </w:tc>
        <w:tc>
          <w:tcPr>
            <w:tcW w:w="13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Pension Value for</w:t>
            </w:r>
          </w:p>
        </w:tc>
        <w:tc>
          <w:tcPr>
            <w:tcW w:w="200" w:type="dxa"/>
            <w:vAlign w:val="bottom"/>
            <w:shd w:val="clear" w:color="auto" w:fill="004987"/>
          </w:tcPr>
          <w:p>
            <w:pPr>
              <w:spacing w:after="0"/>
              <w:rPr>
                <w:sz w:val="14"/>
                <w:szCs w:val="14"/>
                <w:color w:val="auto"/>
              </w:rPr>
            </w:pPr>
          </w:p>
        </w:tc>
        <w:tc>
          <w:tcPr>
            <w:tcW w:w="124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Awards for</w:t>
            </w:r>
          </w:p>
        </w:tc>
        <w:tc>
          <w:tcPr>
            <w:tcW w:w="160" w:type="dxa"/>
            <w:vAlign w:val="bottom"/>
            <w:shd w:val="clear" w:color="auto" w:fill="004987"/>
          </w:tcPr>
          <w:p>
            <w:pPr>
              <w:spacing w:after="0"/>
              <w:rPr>
                <w:sz w:val="14"/>
                <w:szCs w:val="14"/>
                <w:color w:val="auto"/>
              </w:rPr>
            </w:pPr>
          </w:p>
        </w:tc>
        <w:tc>
          <w:tcPr>
            <w:tcW w:w="12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Service Cost for</w:t>
            </w:r>
          </w:p>
        </w:tc>
        <w:tc>
          <w:tcPr>
            <w:tcW w:w="200" w:type="dxa"/>
            <w:vAlign w:val="bottom"/>
            <w:shd w:val="clear" w:color="auto" w:fill="004987"/>
          </w:tcPr>
          <w:p>
            <w:pPr>
              <w:spacing w:after="0"/>
              <w:rPr>
                <w:sz w:val="14"/>
                <w:szCs w:val="14"/>
                <w:color w:val="auto"/>
              </w:rPr>
            </w:pPr>
          </w:p>
        </w:tc>
        <w:tc>
          <w:tcPr>
            <w:tcW w:w="12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Equity Values for</w:t>
            </w:r>
          </w:p>
        </w:tc>
        <w:tc>
          <w:tcPr>
            <w:tcW w:w="200" w:type="dxa"/>
            <w:vAlign w:val="bottom"/>
            <w:shd w:val="clear" w:color="auto" w:fill="004987"/>
          </w:tcPr>
          <w:p>
            <w:pPr>
              <w:spacing w:after="0"/>
              <w:rPr>
                <w:sz w:val="14"/>
                <w:szCs w:val="14"/>
                <w:color w:val="auto"/>
              </w:rPr>
            </w:pPr>
          </w:p>
        </w:tc>
        <w:tc>
          <w:tcPr>
            <w:tcW w:w="126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Actually Paid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shd w:val="clear" w:color="auto" w:fill="004987"/>
          </w:tcPr>
          <w:p>
            <w:pPr>
              <w:ind w:left="6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Year   </w:t>
            </w:r>
            <w:r>
              <w:rPr>
                <w:rFonts w:ascii="Arial" w:cs="Arial" w:eastAsia="Arial" w:hAnsi="Arial"/>
                <w:sz w:val="28"/>
                <w:szCs w:val="28"/>
                <w:b w:val="1"/>
                <w:bCs w:val="1"/>
                <w:color w:val="FFFFFF"/>
                <w:vertAlign w:val="subscript"/>
              </w:rPr>
              <w:t>​​</w:t>
            </w: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H. Lynn Harton</w:t>
            </w:r>
          </w:p>
        </w:tc>
        <w:tc>
          <w:tcPr>
            <w:tcW w:w="200" w:type="dxa"/>
            <w:vAlign w:val="bottom"/>
            <w:shd w:val="clear" w:color="auto" w:fill="004987"/>
          </w:tcPr>
          <w:p>
            <w:pPr>
              <w:spacing w:after="0"/>
              <w:rPr>
                <w:sz w:val="14"/>
                <w:szCs w:val="14"/>
                <w:color w:val="auto"/>
              </w:rPr>
            </w:pPr>
          </w:p>
        </w:tc>
        <w:tc>
          <w:tcPr>
            <w:tcW w:w="13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H. Lynn Harton</w:t>
            </w:r>
          </w:p>
        </w:tc>
        <w:tc>
          <w:tcPr>
            <w:tcW w:w="200" w:type="dxa"/>
            <w:vAlign w:val="bottom"/>
            <w:shd w:val="clear" w:color="auto" w:fill="004987"/>
          </w:tcPr>
          <w:p>
            <w:pPr>
              <w:spacing w:after="0"/>
              <w:rPr>
                <w:sz w:val="14"/>
                <w:szCs w:val="14"/>
                <w:color w:val="auto"/>
              </w:rPr>
            </w:pPr>
          </w:p>
        </w:tc>
        <w:tc>
          <w:tcPr>
            <w:tcW w:w="124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H. Lynn Harton</w:t>
            </w:r>
          </w:p>
        </w:tc>
        <w:tc>
          <w:tcPr>
            <w:tcW w:w="160" w:type="dxa"/>
            <w:vAlign w:val="bottom"/>
            <w:shd w:val="clear" w:color="auto" w:fill="004987"/>
          </w:tcPr>
          <w:p>
            <w:pPr>
              <w:spacing w:after="0"/>
              <w:rPr>
                <w:sz w:val="14"/>
                <w:szCs w:val="14"/>
                <w:color w:val="auto"/>
              </w:rPr>
            </w:pPr>
          </w:p>
        </w:tc>
        <w:tc>
          <w:tcPr>
            <w:tcW w:w="12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H. Lynn Harton</w:t>
            </w:r>
          </w:p>
        </w:tc>
        <w:tc>
          <w:tcPr>
            <w:tcW w:w="200" w:type="dxa"/>
            <w:vAlign w:val="bottom"/>
            <w:shd w:val="clear" w:color="auto" w:fill="004987"/>
          </w:tcPr>
          <w:p>
            <w:pPr>
              <w:spacing w:after="0"/>
              <w:rPr>
                <w:sz w:val="14"/>
                <w:szCs w:val="14"/>
                <w:color w:val="auto"/>
              </w:rPr>
            </w:pPr>
          </w:p>
        </w:tc>
        <w:tc>
          <w:tcPr>
            <w:tcW w:w="12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H. Lynn Harton</w:t>
            </w:r>
          </w:p>
        </w:tc>
        <w:tc>
          <w:tcPr>
            <w:tcW w:w="200" w:type="dxa"/>
            <w:vAlign w:val="bottom"/>
            <w:shd w:val="clear" w:color="auto" w:fill="004987"/>
          </w:tcPr>
          <w:p>
            <w:pPr>
              <w:spacing w:after="0"/>
              <w:rPr>
                <w:sz w:val="14"/>
                <w:szCs w:val="14"/>
                <w:color w:val="auto"/>
              </w:rPr>
            </w:pPr>
          </w:p>
        </w:tc>
        <w:tc>
          <w:tcPr>
            <w:tcW w:w="1260" w:type="dxa"/>
            <w:vAlign w:val="bottom"/>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rPr>
              <w:t>H. Lynn Harton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40" w:type="dxa"/>
            <w:vAlign w:val="bottom"/>
            <w:vMerge w:val="continue"/>
            <w:shd w:val="clear" w:color="auto" w:fill="004987"/>
          </w:tcPr>
          <w:p>
            <w:pPr>
              <w:spacing w:after="0"/>
              <w:rPr>
                <w:sz w:val="18"/>
                <w:szCs w:val="18"/>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4987"/>
          </w:tcPr>
          <w:p>
            <w:pPr>
              <w:ind w:left="100"/>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3"/>
              </w:rPr>
              <w:t>($)</w:t>
            </w:r>
          </w:p>
        </w:tc>
        <w:tc>
          <w:tcPr>
            <w:tcW w:w="20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3"/>
              </w:rPr>
              <w:t>($)</w:t>
            </w:r>
          </w:p>
        </w:tc>
        <w:tc>
          <w:tcPr>
            <w:tcW w:w="200" w:type="dxa"/>
            <w:vAlign w:val="bottom"/>
            <w:shd w:val="clear" w:color="auto" w:fill="004987"/>
          </w:tcPr>
          <w:p>
            <w:pPr>
              <w:ind w:left="80"/>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7"/>
              </w:rPr>
              <w:t>($)*</w:t>
            </w:r>
          </w:p>
        </w:tc>
        <w:tc>
          <w:tcPr>
            <w:tcW w:w="20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12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3"/>
              </w:rPr>
              <w:t>($)</w:t>
            </w:r>
          </w:p>
        </w:tc>
        <w:tc>
          <w:tcPr>
            <w:tcW w:w="40" w:type="dxa"/>
            <w:vAlign w:val="bottom"/>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32" w:lineRule="exact"/>
        <w:rPr>
          <w:sz w:val="20"/>
          <w:szCs w:val="20"/>
          <w:color w:val="auto"/>
        </w:rPr>
      </w:pPr>
    </w:p>
    <w:tbl>
      <w:tblPr>
        <w:tblLayout w:type="fixed"/>
        <w:tblInd w:w="740" w:type="dxa"/>
        <w:tblCellMar>
          <w:top w:w="0" w:type="dxa"/>
          <w:left w:w="0" w:type="dxa"/>
          <w:bottom w:w="0" w:type="dxa"/>
          <w:right w:w="0" w:type="dxa"/>
        </w:tblCellMar>
      </w:tblPr>
      <w:tr>
        <w:trPr>
          <w:trHeight w:val="184"/>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004987"/>
                <w:w w:val="95"/>
              </w:rPr>
              <w:t>2025</w:t>
            </w:r>
          </w:p>
        </w:tc>
        <w:tc>
          <w:tcPr>
            <w:tcW w:w="34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1420" w:type="dxa"/>
            <w:vAlign w:val="bottom"/>
            <w:gridSpan w:val="2"/>
          </w:tcPr>
          <w:p>
            <w:pPr>
              <w:ind w:left="200"/>
              <w:spacing w:after="0"/>
              <w:rPr>
                <w:sz w:val="20"/>
                <w:szCs w:val="20"/>
                <w:color w:val="auto"/>
              </w:rPr>
            </w:pPr>
            <w:r>
              <w:rPr>
                <w:rFonts w:ascii="Arial" w:cs="Arial" w:eastAsia="Arial" w:hAnsi="Arial"/>
                <w:sz w:val="16"/>
                <w:szCs w:val="16"/>
                <w:color w:val="323232"/>
              </w:rPr>
              <w:t>$  6,188,713​</w:t>
            </w:r>
          </w:p>
        </w:tc>
        <w:tc>
          <w:tcPr>
            <w:tcW w:w="180" w:type="dxa"/>
            <w:vAlign w:val="bottom"/>
          </w:tcPr>
          <w:p>
            <w:pPr>
              <w:spacing w:after="0"/>
              <w:rPr>
                <w:sz w:val="16"/>
                <w:szCs w:val="16"/>
                <w:color w:val="auto"/>
              </w:rPr>
            </w:pPr>
          </w:p>
        </w:tc>
        <w:tc>
          <w:tcPr>
            <w:tcW w:w="1000" w:type="dxa"/>
            <w:vAlign w:val="bottom"/>
          </w:tcPr>
          <w:p>
            <w:pPr>
              <w:ind w:left="220"/>
              <w:spacing w:after="0"/>
              <w:rPr>
                <w:sz w:val="20"/>
                <w:szCs w:val="20"/>
                <w:color w:val="auto"/>
              </w:rPr>
            </w:pPr>
            <w:r>
              <w:rPr>
                <w:rFonts w:ascii="Arial" w:cs="Arial" w:eastAsia="Arial" w:hAnsi="Arial"/>
                <w:sz w:val="16"/>
                <w:szCs w:val="16"/>
                <w:color w:val="323232"/>
                <w:w w:val="98"/>
              </w:rPr>
              <w:t>$  (42,144)</w:t>
            </w:r>
          </w:p>
        </w:tc>
        <w:tc>
          <w:tcPr>
            <w:tcW w:w="18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240" w:type="dxa"/>
            <w:vAlign w:val="bottom"/>
            <w:gridSpan w:val="2"/>
          </w:tcPr>
          <w:p>
            <w:pPr>
              <w:jc w:val="center"/>
              <w:ind w:left="149"/>
              <w:spacing w:after="0"/>
              <w:rPr>
                <w:sz w:val="20"/>
                <w:szCs w:val="20"/>
                <w:color w:val="auto"/>
              </w:rPr>
            </w:pPr>
            <w:r>
              <w:rPr>
                <w:rFonts w:ascii="Arial" w:cs="Arial" w:eastAsia="Arial" w:hAnsi="Arial"/>
                <w:sz w:val="16"/>
                <w:szCs w:val="16"/>
                <w:color w:val="323232"/>
              </w:rPr>
              <w:t>$  (2,723,792)</w:t>
            </w:r>
          </w:p>
        </w:tc>
        <w:tc>
          <w:tcPr>
            <w:tcW w:w="140" w:type="dxa"/>
            <w:vAlign w:val="bottom"/>
            <w:vMerge w:val="restart"/>
          </w:tcPr>
          <w:p>
            <w:pPr>
              <w:spacing w:after="0"/>
              <w:rPr>
                <w:sz w:val="20"/>
                <w:szCs w:val="20"/>
                <w:color w:val="auto"/>
              </w:rPr>
            </w:pPr>
            <w:r>
              <w:rPr>
                <w:rFonts w:ascii="Arial" w:cs="Arial" w:eastAsia="Arial" w:hAnsi="Arial"/>
                <w:sz w:val="16"/>
                <w:szCs w:val="16"/>
                <w:color w:val="323232"/>
              </w:rPr>
              <w:t>​​​</w:t>
            </w:r>
          </w:p>
        </w:tc>
        <w:tc>
          <w:tcPr>
            <w:tcW w:w="140" w:type="dxa"/>
            <w:vAlign w:val="bottom"/>
          </w:tcPr>
          <w:p>
            <w:pPr>
              <w:spacing w:after="0"/>
              <w:rPr>
                <w:sz w:val="16"/>
                <w:szCs w:val="16"/>
                <w:color w:val="auto"/>
              </w:rPr>
            </w:pPr>
          </w:p>
        </w:tc>
        <w:tc>
          <w:tcPr>
            <w:tcW w:w="1360" w:type="dxa"/>
            <w:vAlign w:val="bottom"/>
            <w:gridSpan w:val="2"/>
          </w:tcPr>
          <w:p>
            <w:pPr>
              <w:ind w:left="340"/>
              <w:spacing w:after="0"/>
              <w:rPr>
                <w:sz w:val="20"/>
                <w:szCs w:val="20"/>
                <w:color w:val="auto"/>
              </w:rPr>
            </w:pPr>
            <w:r>
              <w:rPr>
                <w:rFonts w:ascii="Arial" w:cs="Arial" w:eastAsia="Arial" w:hAnsi="Arial"/>
                <w:sz w:val="16"/>
                <w:szCs w:val="16"/>
                <w:color w:val="323232"/>
              </w:rPr>
              <w:t>$  185,164​</w:t>
            </w:r>
          </w:p>
        </w:tc>
        <w:tc>
          <w:tcPr>
            <w:tcW w:w="1400" w:type="dxa"/>
            <w:vAlign w:val="bottom"/>
            <w:gridSpan w:val="2"/>
          </w:tcPr>
          <w:p>
            <w:pPr>
              <w:ind w:left="280"/>
              <w:spacing w:after="0"/>
              <w:rPr>
                <w:sz w:val="20"/>
                <w:szCs w:val="20"/>
                <w:color w:val="auto"/>
              </w:rPr>
            </w:pPr>
            <w:r>
              <w:rPr>
                <w:rFonts w:ascii="Arial" w:cs="Arial" w:eastAsia="Arial" w:hAnsi="Arial"/>
                <w:sz w:val="16"/>
                <w:szCs w:val="16"/>
                <w:color w:val="323232"/>
              </w:rPr>
              <w:t>$  2,456,424​</w:t>
            </w:r>
          </w:p>
        </w:tc>
        <w:tc>
          <w:tcPr>
            <w:tcW w:w="1260" w:type="dxa"/>
            <w:vAlign w:val="bottom"/>
            <w:gridSpan w:val="2"/>
          </w:tcPr>
          <w:p>
            <w:pPr>
              <w:jc w:val="right"/>
              <w:spacing w:after="0"/>
              <w:rPr>
                <w:sz w:val="20"/>
                <w:szCs w:val="20"/>
                <w:color w:val="auto"/>
              </w:rPr>
            </w:pPr>
            <w:r>
              <w:rPr>
                <w:rFonts w:ascii="Arial" w:cs="Arial" w:eastAsia="Arial" w:hAnsi="Arial"/>
                <w:sz w:val="16"/>
                <w:szCs w:val="16"/>
                <w:color w:val="323232"/>
              </w:rPr>
              <w:t>$  6,064,365​</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440" w:type="dxa"/>
            <w:vAlign w:val="bottom"/>
            <w:tcBorders>
              <w:bottom w:val="single" w:sz="8" w:color="004987"/>
            </w:tcBorders>
          </w:tcPr>
          <w:p>
            <w:pPr>
              <w:spacing w:after="0"/>
              <w:rPr>
                <w:sz w:val="7"/>
                <w:szCs w:val="7"/>
                <w:color w:val="auto"/>
              </w:rPr>
            </w:pPr>
          </w:p>
        </w:tc>
        <w:tc>
          <w:tcPr>
            <w:tcW w:w="340" w:type="dxa"/>
            <w:vAlign w:val="bottom"/>
            <w:tcBorders>
              <w:bottom w:val="single" w:sz="8" w:color="004987"/>
            </w:tcBorders>
            <w:vMerge w:val="continue"/>
          </w:tcPr>
          <w:p>
            <w:pPr>
              <w:spacing w:after="0"/>
              <w:rPr>
                <w:sz w:val="7"/>
                <w:szCs w:val="7"/>
                <w:color w:val="auto"/>
              </w:rPr>
            </w:pPr>
          </w:p>
        </w:tc>
        <w:tc>
          <w:tcPr>
            <w:tcW w:w="400" w:type="dxa"/>
            <w:vAlign w:val="bottom"/>
            <w:tcBorders>
              <w:bottom w:val="single" w:sz="8" w:color="004987"/>
            </w:tcBorders>
          </w:tcPr>
          <w:p>
            <w:pPr>
              <w:ind w:left="180"/>
              <w:spacing w:after="0" w:line="81" w:lineRule="exact"/>
              <w:rPr>
                <w:sz w:val="20"/>
                <w:szCs w:val="20"/>
                <w:color w:val="auto"/>
              </w:rPr>
            </w:pPr>
            <w:r>
              <w:rPr>
                <w:rFonts w:ascii="Arial" w:cs="Arial" w:eastAsia="Arial" w:hAnsi="Arial"/>
                <w:sz w:val="9"/>
                <w:szCs w:val="9"/>
                <w:color w:val="323232"/>
              </w:rPr>
              <w:t>​</w:t>
            </w:r>
          </w:p>
        </w:tc>
        <w:tc>
          <w:tcPr>
            <w:tcW w:w="1020" w:type="dxa"/>
            <w:vAlign w:val="bottom"/>
            <w:tcBorders>
              <w:bottom w:val="single" w:sz="8" w:color="004987"/>
            </w:tcBorders>
          </w:tcPr>
          <w:p>
            <w:pPr>
              <w:ind w:left="720"/>
              <w:spacing w:after="0" w:line="81" w:lineRule="exact"/>
              <w:rPr>
                <w:sz w:val="20"/>
                <w:szCs w:val="20"/>
                <w:color w:val="auto"/>
              </w:rPr>
            </w:pPr>
            <w:r>
              <w:rPr>
                <w:rFonts w:ascii="Arial" w:cs="Arial" w:eastAsia="Arial" w:hAnsi="Arial"/>
                <w:sz w:val="9"/>
                <w:szCs w:val="9"/>
                <w:color w:val="323232"/>
              </w:rPr>
              <w:t>​​​</w:t>
            </w:r>
          </w:p>
        </w:tc>
        <w:tc>
          <w:tcPr>
            <w:tcW w:w="180" w:type="dxa"/>
            <w:vAlign w:val="bottom"/>
            <w:tcBorders>
              <w:bottom w:val="single" w:sz="8" w:color="004987"/>
            </w:tcBorders>
          </w:tcPr>
          <w:p>
            <w:pPr>
              <w:spacing w:after="0"/>
              <w:rPr>
                <w:sz w:val="7"/>
                <w:szCs w:val="7"/>
                <w:color w:val="auto"/>
              </w:rPr>
            </w:pPr>
          </w:p>
        </w:tc>
        <w:tc>
          <w:tcPr>
            <w:tcW w:w="1000" w:type="dxa"/>
            <w:vAlign w:val="bottom"/>
            <w:tcBorders>
              <w:bottom w:val="single" w:sz="8" w:color="004987"/>
            </w:tcBorders>
          </w:tcPr>
          <w:p>
            <w:pPr>
              <w:ind w:left="220"/>
              <w:spacing w:after="0" w:line="81" w:lineRule="exact"/>
              <w:rPr>
                <w:sz w:val="20"/>
                <w:szCs w:val="20"/>
                <w:color w:val="auto"/>
              </w:rPr>
            </w:pPr>
            <w:r>
              <w:rPr>
                <w:rFonts w:ascii="Arial" w:cs="Arial" w:eastAsia="Arial" w:hAnsi="Arial"/>
                <w:sz w:val="9"/>
                <w:szCs w:val="9"/>
                <w:color w:val="323232"/>
              </w:rPr>
              <w:t>​</w:t>
            </w:r>
          </w:p>
        </w:tc>
        <w:tc>
          <w:tcPr>
            <w:tcW w:w="180" w:type="dxa"/>
            <w:vAlign w:val="bottom"/>
            <w:tcBorders>
              <w:bottom w:val="single" w:sz="8" w:color="004987"/>
            </w:tcBorders>
            <w:vMerge w:val="continue"/>
          </w:tcPr>
          <w:p>
            <w:pPr>
              <w:spacing w:after="0"/>
              <w:rPr>
                <w:sz w:val="7"/>
                <w:szCs w:val="7"/>
                <w:color w:val="auto"/>
              </w:rPr>
            </w:pPr>
          </w:p>
        </w:tc>
        <w:tc>
          <w:tcPr>
            <w:tcW w:w="28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960" w:type="dxa"/>
            <w:vAlign w:val="bottom"/>
            <w:tcBorders>
              <w:bottom w:val="single" w:sz="8" w:color="004987"/>
            </w:tcBorders>
          </w:tcPr>
          <w:p>
            <w:pPr>
              <w:spacing w:after="0"/>
              <w:rPr>
                <w:sz w:val="7"/>
                <w:szCs w:val="7"/>
                <w:color w:val="auto"/>
              </w:rPr>
            </w:pPr>
          </w:p>
        </w:tc>
        <w:tc>
          <w:tcPr>
            <w:tcW w:w="140" w:type="dxa"/>
            <w:vAlign w:val="bottom"/>
            <w:tcBorders>
              <w:bottom w:val="single" w:sz="8" w:color="004987"/>
            </w:tcBorders>
            <w:vMerge w:val="continue"/>
          </w:tcPr>
          <w:p>
            <w:pPr>
              <w:spacing w:after="0"/>
              <w:rPr>
                <w:sz w:val="7"/>
                <w:szCs w:val="7"/>
                <w:color w:val="auto"/>
              </w:rPr>
            </w:pPr>
          </w:p>
        </w:tc>
        <w:tc>
          <w:tcPr>
            <w:tcW w:w="140" w:type="dxa"/>
            <w:vAlign w:val="bottom"/>
            <w:tcBorders>
              <w:bottom w:val="single" w:sz="8" w:color="004987"/>
            </w:tcBorders>
          </w:tcPr>
          <w:p>
            <w:pPr>
              <w:spacing w:after="0"/>
              <w:rPr>
                <w:sz w:val="7"/>
                <w:szCs w:val="7"/>
                <w:color w:val="auto"/>
              </w:rPr>
            </w:pPr>
          </w:p>
        </w:tc>
        <w:tc>
          <w:tcPr>
            <w:tcW w:w="1100" w:type="dxa"/>
            <w:vAlign w:val="bottom"/>
            <w:tcBorders>
              <w:bottom w:val="single" w:sz="8" w:color="004987"/>
            </w:tcBorders>
          </w:tcPr>
          <w:p>
            <w:pPr>
              <w:ind w:left="320"/>
              <w:spacing w:after="0" w:line="81" w:lineRule="exact"/>
              <w:rPr>
                <w:sz w:val="20"/>
                <w:szCs w:val="20"/>
                <w:color w:val="auto"/>
              </w:rPr>
            </w:pPr>
            <w:r>
              <w:rPr>
                <w:rFonts w:ascii="Arial" w:cs="Arial" w:eastAsia="Arial" w:hAnsi="Arial"/>
                <w:sz w:val="9"/>
                <w:szCs w:val="9"/>
                <w:color w:val="323232"/>
              </w:rPr>
              <w:t>​</w:t>
            </w:r>
          </w:p>
        </w:tc>
        <w:tc>
          <w:tcPr>
            <w:tcW w:w="260" w:type="dxa"/>
            <w:vAlign w:val="bottom"/>
            <w:tcBorders>
              <w:bottom w:val="single" w:sz="8" w:color="004987"/>
            </w:tcBorders>
          </w:tcPr>
          <w:p>
            <w:pPr>
              <w:jc w:val="right"/>
              <w:ind w:right="66"/>
              <w:spacing w:after="0" w:line="81" w:lineRule="exact"/>
              <w:rPr>
                <w:sz w:val="20"/>
                <w:szCs w:val="20"/>
                <w:color w:val="auto"/>
              </w:rPr>
            </w:pPr>
            <w:r>
              <w:rPr>
                <w:rFonts w:ascii="Arial" w:cs="Arial" w:eastAsia="Arial" w:hAnsi="Arial"/>
                <w:sz w:val="9"/>
                <w:szCs w:val="9"/>
                <w:color w:val="323232"/>
              </w:rPr>
              <w:t>​​​</w:t>
            </w:r>
          </w:p>
        </w:tc>
        <w:tc>
          <w:tcPr>
            <w:tcW w:w="1180" w:type="dxa"/>
            <w:vAlign w:val="bottom"/>
            <w:tcBorders>
              <w:bottom w:val="single" w:sz="8" w:color="004987"/>
            </w:tcBorders>
          </w:tcPr>
          <w:p>
            <w:pPr>
              <w:ind w:left="260"/>
              <w:spacing w:after="0" w:line="81" w:lineRule="exact"/>
              <w:rPr>
                <w:sz w:val="20"/>
                <w:szCs w:val="20"/>
                <w:color w:val="auto"/>
              </w:rPr>
            </w:pPr>
            <w:r>
              <w:rPr>
                <w:rFonts w:ascii="Arial" w:cs="Arial" w:eastAsia="Arial" w:hAnsi="Arial"/>
                <w:sz w:val="9"/>
                <w:szCs w:val="9"/>
                <w:color w:val="323232"/>
              </w:rPr>
              <w:t>​</w:t>
            </w:r>
          </w:p>
        </w:tc>
        <w:tc>
          <w:tcPr>
            <w:tcW w:w="220" w:type="dxa"/>
            <w:vAlign w:val="bottom"/>
            <w:tcBorders>
              <w:bottom w:val="single" w:sz="8" w:color="004987"/>
            </w:tcBorders>
          </w:tcPr>
          <w:p>
            <w:pPr>
              <w:jc w:val="right"/>
              <w:ind w:right="26"/>
              <w:spacing w:after="0" w:line="81" w:lineRule="exact"/>
              <w:rPr>
                <w:sz w:val="20"/>
                <w:szCs w:val="20"/>
                <w:color w:val="auto"/>
              </w:rPr>
            </w:pPr>
            <w:r>
              <w:rPr>
                <w:rFonts w:ascii="Arial" w:cs="Arial" w:eastAsia="Arial" w:hAnsi="Arial"/>
                <w:sz w:val="9"/>
                <w:szCs w:val="9"/>
                <w:color w:val="323232"/>
              </w:rPr>
              <w:t>​​​</w:t>
            </w:r>
          </w:p>
        </w:tc>
        <w:tc>
          <w:tcPr>
            <w:tcW w:w="1220" w:type="dxa"/>
            <w:vAlign w:val="bottom"/>
            <w:tcBorders>
              <w:bottom w:val="single" w:sz="8" w:color="004987"/>
            </w:tcBorders>
          </w:tcPr>
          <w:p>
            <w:pPr>
              <w:ind w:left="300"/>
              <w:spacing w:after="0" w:line="81" w:lineRule="exact"/>
              <w:rPr>
                <w:sz w:val="20"/>
                <w:szCs w:val="20"/>
                <w:color w:val="auto"/>
              </w:rPr>
            </w:pPr>
            <w:r>
              <w:rPr>
                <w:rFonts w:ascii="Arial" w:cs="Arial" w:eastAsia="Arial" w:hAnsi="Arial"/>
                <w:sz w:val="9"/>
                <w:szCs w:val="9"/>
                <w:color w:val="323232"/>
              </w:rPr>
              <w:t>​</w:t>
            </w: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100" w:type="dxa"/>
            <w:vAlign w:val="bottom"/>
            <w:shd w:val="clear" w:color="auto" w:fill="004987"/>
          </w:tcPr>
          <w:p>
            <w:pPr>
              <w:spacing w:after="0"/>
              <w:rPr>
                <w:sz w:val="19"/>
                <w:szCs w:val="19"/>
                <w:color w:val="auto"/>
              </w:rPr>
            </w:pPr>
          </w:p>
        </w:tc>
        <w:tc>
          <w:tcPr>
            <w:tcW w:w="440" w:type="dxa"/>
            <w:vAlign w:val="bottom"/>
            <w:shd w:val="clear" w:color="auto" w:fill="004987"/>
          </w:tcPr>
          <w:p>
            <w:pPr>
              <w:spacing w:after="0"/>
              <w:rPr>
                <w:sz w:val="19"/>
                <w:szCs w:val="19"/>
                <w:color w:val="auto"/>
              </w:rPr>
            </w:pPr>
          </w:p>
        </w:tc>
        <w:tc>
          <w:tcPr>
            <w:tcW w:w="340" w:type="dxa"/>
            <w:vAlign w:val="bottom"/>
            <w:shd w:val="clear" w:color="auto" w:fill="004987"/>
          </w:tcPr>
          <w:p>
            <w:pPr>
              <w:spacing w:after="0"/>
              <w:rPr>
                <w:sz w:val="19"/>
                <w:szCs w:val="19"/>
                <w:color w:val="auto"/>
              </w:rPr>
            </w:pPr>
          </w:p>
        </w:tc>
        <w:tc>
          <w:tcPr>
            <w:tcW w:w="400" w:type="dxa"/>
            <w:vAlign w:val="bottom"/>
            <w:shd w:val="clear" w:color="auto" w:fill="004987"/>
          </w:tcPr>
          <w:p>
            <w:pPr>
              <w:spacing w:after="0"/>
              <w:rPr>
                <w:sz w:val="19"/>
                <w:szCs w:val="19"/>
                <w:color w:val="auto"/>
              </w:rPr>
            </w:pPr>
          </w:p>
        </w:tc>
        <w:tc>
          <w:tcPr>
            <w:tcW w:w="10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Average</w:t>
            </w:r>
          </w:p>
        </w:tc>
        <w:tc>
          <w:tcPr>
            <w:tcW w:w="180" w:type="dxa"/>
            <w:vAlign w:val="bottom"/>
            <w:shd w:val="clear" w:color="auto" w:fill="004987"/>
          </w:tcPr>
          <w:p>
            <w:pPr>
              <w:spacing w:after="0"/>
              <w:rPr>
                <w:sz w:val="19"/>
                <w:szCs w:val="19"/>
                <w:color w:val="auto"/>
              </w:rPr>
            </w:pPr>
          </w:p>
        </w:tc>
        <w:tc>
          <w:tcPr>
            <w:tcW w:w="1000" w:type="dxa"/>
            <w:vAlign w:val="bottom"/>
            <w:shd w:val="clear" w:color="auto" w:fill="004987"/>
          </w:tcPr>
          <w:p>
            <w:pPr>
              <w:jc w:val="center"/>
              <w:ind w:left="12"/>
              <w:spacing w:after="0"/>
              <w:rPr>
                <w:sz w:val="20"/>
                <w:szCs w:val="20"/>
                <w:color w:val="auto"/>
              </w:rPr>
            </w:pPr>
            <w:r>
              <w:rPr>
                <w:rFonts w:ascii="Arial" w:cs="Arial" w:eastAsia="Arial" w:hAnsi="Arial"/>
                <w:sz w:val="14"/>
                <w:szCs w:val="14"/>
                <w:b w:val="1"/>
                <w:bCs w:val="1"/>
                <w:color w:val="FFFFFF"/>
              </w:rPr>
              <w:t>Average</w:t>
            </w:r>
          </w:p>
        </w:tc>
        <w:tc>
          <w:tcPr>
            <w:tcW w:w="180" w:type="dxa"/>
            <w:vAlign w:val="bottom"/>
            <w:shd w:val="clear" w:color="auto" w:fill="004987"/>
          </w:tcPr>
          <w:p>
            <w:pPr>
              <w:spacing w:after="0"/>
              <w:rPr>
                <w:sz w:val="19"/>
                <w:szCs w:val="19"/>
                <w:color w:val="auto"/>
              </w:rPr>
            </w:pPr>
          </w:p>
        </w:tc>
        <w:tc>
          <w:tcPr>
            <w:tcW w:w="280" w:type="dxa"/>
            <w:vAlign w:val="bottom"/>
            <w:shd w:val="clear" w:color="auto" w:fill="004987"/>
          </w:tcPr>
          <w:p>
            <w:pPr>
              <w:spacing w:after="0"/>
              <w:rPr>
                <w:sz w:val="19"/>
                <w:szCs w:val="19"/>
                <w:color w:val="auto"/>
              </w:rPr>
            </w:pPr>
          </w:p>
        </w:tc>
        <w:tc>
          <w:tcPr>
            <w:tcW w:w="96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1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Average</w:t>
            </w:r>
          </w:p>
        </w:tc>
        <w:tc>
          <w:tcPr>
            <w:tcW w:w="260" w:type="dxa"/>
            <w:vAlign w:val="bottom"/>
            <w:shd w:val="clear" w:color="auto" w:fill="004987"/>
          </w:tcPr>
          <w:p>
            <w:pPr>
              <w:spacing w:after="0"/>
              <w:rPr>
                <w:sz w:val="19"/>
                <w:szCs w:val="19"/>
                <w:color w:val="auto"/>
              </w:rPr>
            </w:pPr>
          </w:p>
        </w:tc>
        <w:tc>
          <w:tcPr>
            <w:tcW w:w="1180" w:type="dxa"/>
            <w:vAlign w:val="bottom"/>
            <w:shd w:val="clear" w:color="auto" w:fill="004987"/>
          </w:tcPr>
          <w:p>
            <w:pPr>
              <w:spacing w:after="0"/>
              <w:rPr>
                <w:sz w:val="19"/>
                <w:szCs w:val="19"/>
                <w:color w:val="auto"/>
              </w:rPr>
            </w:pPr>
          </w:p>
        </w:tc>
        <w:tc>
          <w:tcPr>
            <w:tcW w:w="220" w:type="dxa"/>
            <w:vAlign w:val="bottom"/>
            <w:shd w:val="clear" w:color="auto" w:fill="004987"/>
          </w:tcPr>
          <w:p>
            <w:pPr>
              <w:spacing w:after="0"/>
              <w:rPr>
                <w:sz w:val="19"/>
                <w:szCs w:val="19"/>
                <w:color w:val="auto"/>
              </w:rPr>
            </w:pPr>
          </w:p>
        </w:tc>
        <w:tc>
          <w:tcPr>
            <w:tcW w:w="122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340" w:type="dxa"/>
            <w:vAlign w:val="bottom"/>
            <w:shd w:val="clear" w:color="auto" w:fill="004987"/>
          </w:tcPr>
          <w:p>
            <w:pPr>
              <w:spacing w:after="0"/>
              <w:rPr>
                <w:sz w:val="14"/>
                <w:szCs w:val="14"/>
                <w:color w:val="auto"/>
              </w:rPr>
            </w:pPr>
          </w:p>
        </w:tc>
        <w:tc>
          <w:tcPr>
            <w:tcW w:w="400" w:type="dxa"/>
            <w:vAlign w:val="bottom"/>
            <w:shd w:val="clear" w:color="auto" w:fill="004987"/>
          </w:tcPr>
          <w:p>
            <w:pPr>
              <w:spacing w:after="0"/>
              <w:rPr>
                <w:sz w:val="14"/>
                <w:szCs w:val="14"/>
                <w:color w:val="auto"/>
              </w:rPr>
            </w:pPr>
          </w:p>
        </w:tc>
        <w:tc>
          <w:tcPr>
            <w:tcW w:w="10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Summary</w:t>
            </w:r>
          </w:p>
        </w:tc>
        <w:tc>
          <w:tcPr>
            <w:tcW w:w="180" w:type="dxa"/>
            <w:vAlign w:val="bottom"/>
            <w:shd w:val="clear" w:color="auto" w:fill="004987"/>
          </w:tcPr>
          <w:p>
            <w:pPr>
              <w:spacing w:after="0"/>
              <w:rPr>
                <w:sz w:val="14"/>
                <w:szCs w:val="14"/>
                <w:color w:val="auto"/>
              </w:rPr>
            </w:pPr>
          </w:p>
        </w:tc>
        <w:tc>
          <w:tcPr>
            <w:tcW w:w="1000" w:type="dxa"/>
            <w:vAlign w:val="bottom"/>
            <w:shd w:val="clear" w:color="auto" w:fill="004987"/>
          </w:tcPr>
          <w:p>
            <w:pPr>
              <w:jc w:val="center"/>
              <w:ind w:left="12"/>
              <w:spacing w:after="0"/>
              <w:rPr>
                <w:sz w:val="20"/>
                <w:szCs w:val="20"/>
                <w:color w:val="auto"/>
              </w:rPr>
            </w:pPr>
            <w:r>
              <w:rPr>
                <w:rFonts w:ascii="Arial" w:cs="Arial" w:eastAsia="Arial" w:hAnsi="Arial"/>
                <w:sz w:val="14"/>
                <w:szCs w:val="14"/>
                <w:b w:val="1"/>
                <w:bCs w:val="1"/>
                <w:color w:val="FFFFFF"/>
              </w:rPr>
              <w:t>Exclusion of</w:t>
            </w:r>
          </w:p>
        </w:tc>
        <w:tc>
          <w:tcPr>
            <w:tcW w:w="18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960" w:type="dxa"/>
            <w:vAlign w:val="bottom"/>
            <w:shd w:val="clear" w:color="auto" w:fill="004987"/>
          </w:tcPr>
          <w:p>
            <w:pPr>
              <w:jc w:val="center"/>
              <w:ind w:right="12"/>
              <w:spacing w:after="0"/>
              <w:rPr>
                <w:sz w:val="20"/>
                <w:szCs w:val="20"/>
                <w:color w:val="auto"/>
              </w:rPr>
            </w:pPr>
            <w:r>
              <w:rPr>
                <w:rFonts w:ascii="Arial" w:cs="Arial" w:eastAsia="Arial" w:hAnsi="Arial"/>
                <w:sz w:val="14"/>
                <w:szCs w:val="14"/>
                <w:b w:val="1"/>
                <w:bCs w:val="1"/>
                <w:color w:val="FFFFFF"/>
              </w:rPr>
              <w:t>Average</w:t>
            </w:r>
          </w:p>
        </w:tc>
        <w:tc>
          <w:tcPr>
            <w:tcW w:w="14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1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Inclusion of</w:t>
            </w:r>
          </w:p>
        </w:tc>
        <w:tc>
          <w:tcPr>
            <w:tcW w:w="260" w:type="dxa"/>
            <w:vAlign w:val="bottom"/>
            <w:shd w:val="clear" w:color="auto" w:fill="004987"/>
          </w:tcPr>
          <w:p>
            <w:pPr>
              <w:spacing w:after="0"/>
              <w:rPr>
                <w:sz w:val="14"/>
                <w:szCs w:val="14"/>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Average</w:t>
            </w:r>
          </w:p>
        </w:tc>
        <w:tc>
          <w:tcPr>
            <w:tcW w:w="220" w:type="dxa"/>
            <w:vAlign w:val="bottom"/>
            <w:shd w:val="clear" w:color="auto" w:fill="004987"/>
          </w:tcPr>
          <w:p>
            <w:pPr>
              <w:spacing w:after="0"/>
              <w:rPr>
                <w:sz w:val="14"/>
                <w:szCs w:val="14"/>
                <w:color w:val="auto"/>
              </w:rPr>
            </w:pPr>
          </w:p>
        </w:tc>
        <w:tc>
          <w:tcPr>
            <w:tcW w:w="1220" w:type="dxa"/>
            <w:vAlign w:val="bottom"/>
            <w:shd w:val="clear" w:color="auto" w:fill="004987"/>
          </w:tcPr>
          <w:p>
            <w:pPr>
              <w:jc w:val="center"/>
              <w:ind w:right="32"/>
              <w:spacing w:after="0"/>
              <w:rPr>
                <w:sz w:val="20"/>
                <w:szCs w:val="20"/>
                <w:color w:val="auto"/>
              </w:rPr>
            </w:pPr>
            <w:r>
              <w:rPr>
                <w:rFonts w:ascii="Arial" w:cs="Arial" w:eastAsia="Arial" w:hAnsi="Arial"/>
                <w:sz w:val="14"/>
                <w:szCs w:val="14"/>
                <w:b w:val="1"/>
                <w:bCs w:val="1"/>
                <w:color w:val="FFFFFF"/>
              </w:rPr>
              <w:t>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340" w:type="dxa"/>
            <w:vAlign w:val="bottom"/>
            <w:shd w:val="clear" w:color="auto" w:fill="004987"/>
          </w:tcPr>
          <w:p>
            <w:pPr>
              <w:spacing w:after="0"/>
              <w:rPr>
                <w:sz w:val="14"/>
                <w:szCs w:val="14"/>
                <w:color w:val="auto"/>
              </w:rPr>
            </w:pPr>
          </w:p>
        </w:tc>
        <w:tc>
          <w:tcPr>
            <w:tcW w:w="1420" w:type="dxa"/>
            <w:vAlign w:val="bottom"/>
            <w:gridSpan w:val="2"/>
            <w:shd w:val="clear" w:color="auto" w:fill="004987"/>
          </w:tcPr>
          <w:p>
            <w:pPr>
              <w:jc w:val="center"/>
              <w:ind w:left="289"/>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004987"/>
          </w:tcPr>
          <w:p>
            <w:pPr>
              <w:spacing w:after="0"/>
              <w:rPr>
                <w:sz w:val="14"/>
                <w:szCs w:val="14"/>
                <w:color w:val="auto"/>
              </w:rPr>
            </w:pPr>
          </w:p>
        </w:tc>
        <w:tc>
          <w:tcPr>
            <w:tcW w:w="1000" w:type="dxa"/>
            <w:vAlign w:val="bottom"/>
            <w:shd w:val="clear" w:color="auto" w:fill="004987"/>
          </w:tcPr>
          <w:p>
            <w:pPr>
              <w:jc w:val="center"/>
              <w:ind w:left="32"/>
              <w:spacing w:after="0"/>
              <w:rPr>
                <w:sz w:val="20"/>
                <w:szCs w:val="20"/>
                <w:color w:val="auto"/>
              </w:rPr>
            </w:pPr>
            <w:r>
              <w:rPr>
                <w:rFonts w:ascii="Arial" w:cs="Arial" w:eastAsia="Arial" w:hAnsi="Arial"/>
                <w:sz w:val="14"/>
                <w:szCs w:val="14"/>
                <w:b w:val="1"/>
                <w:bCs w:val="1"/>
                <w:color w:val="FFFFFF"/>
              </w:rPr>
              <w:t>Change in</w:t>
            </w:r>
          </w:p>
        </w:tc>
        <w:tc>
          <w:tcPr>
            <w:tcW w:w="180" w:type="dxa"/>
            <w:vAlign w:val="bottom"/>
            <w:shd w:val="clear" w:color="auto" w:fill="004987"/>
          </w:tcPr>
          <w:p>
            <w:pPr>
              <w:spacing w:after="0"/>
              <w:rPr>
                <w:sz w:val="14"/>
                <w:szCs w:val="14"/>
                <w:color w:val="auto"/>
              </w:rPr>
            </w:pPr>
          </w:p>
        </w:tc>
        <w:tc>
          <w:tcPr>
            <w:tcW w:w="280" w:type="dxa"/>
            <w:vAlign w:val="bottom"/>
            <w:shd w:val="clear" w:color="auto" w:fill="004987"/>
          </w:tcPr>
          <w:p>
            <w:pPr>
              <w:spacing w:after="0"/>
              <w:rPr>
                <w:sz w:val="14"/>
                <w:szCs w:val="14"/>
                <w:color w:val="auto"/>
              </w:rPr>
            </w:pP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Exclusion of</w:t>
            </w:r>
          </w:p>
        </w:tc>
        <w:tc>
          <w:tcPr>
            <w:tcW w:w="14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1360" w:type="dxa"/>
            <w:vAlign w:val="bottom"/>
            <w:gridSpan w:val="2"/>
            <w:shd w:val="clear" w:color="auto" w:fill="004987"/>
          </w:tcPr>
          <w:p>
            <w:pPr>
              <w:jc w:val="center"/>
              <w:ind w:right="146"/>
              <w:spacing w:after="0"/>
              <w:rPr>
                <w:sz w:val="20"/>
                <w:szCs w:val="20"/>
                <w:color w:val="auto"/>
              </w:rPr>
            </w:pPr>
            <w:r>
              <w:rPr>
                <w:rFonts w:ascii="Arial" w:cs="Arial" w:eastAsia="Arial" w:hAnsi="Arial"/>
                <w:sz w:val="14"/>
                <w:szCs w:val="14"/>
                <w:b w:val="1"/>
                <w:bCs w:val="1"/>
                <w:color w:val="FFFFFF"/>
              </w:rPr>
              <w:t>Pension Service</w:t>
            </w: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Inclusion of</w:t>
            </w:r>
          </w:p>
        </w:tc>
        <w:tc>
          <w:tcPr>
            <w:tcW w:w="220" w:type="dxa"/>
            <w:vAlign w:val="bottom"/>
            <w:shd w:val="clear" w:color="auto" w:fill="004987"/>
          </w:tcPr>
          <w:p>
            <w:pPr>
              <w:spacing w:after="0"/>
              <w:rPr>
                <w:sz w:val="14"/>
                <w:szCs w:val="14"/>
                <w:color w:val="auto"/>
              </w:rPr>
            </w:pPr>
          </w:p>
        </w:tc>
        <w:tc>
          <w:tcPr>
            <w:tcW w:w="1220" w:type="dxa"/>
            <w:vAlign w:val="bottom"/>
            <w:shd w:val="clear" w:color="auto" w:fill="004987"/>
          </w:tcPr>
          <w:p>
            <w:pPr>
              <w:jc w:val="center"/>
              <w:ind w:right="32"/>
              <w:spacing w:after="0"/>
              <w:rPr>
                <w:sz w:val="20"/>
                <w:szCs w:val="20"/>
                <w:color w:val="auto"/>
              </w:rPr>
            </w:pPr>
            <w:r>
              <w:rPr>
                <w:rFonts w:ascii="Arial" w:cs="Arial" w:eastAsia="Arial" w:hAnsi="Arial"/>
                <w:sz w:val="14"/>
                <w:szCs w:val="14"/>
                <w:b w:val="1"/>
                <w:bCs w:val="1"/>
                <w:color w:val="FFFFFF"/>
              </w:rPr>
              <w:t>Compensation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440" w:type="dxa"/>
            <w:vAlign w:val="bottom"/>
            <w:shd w:val="clear" w:color="auto" w:fill="004987"/>
          </w:tcPr>
          <w:p>
            <w:pPr>
              <w:spacing w:after="0"/>
              <w:rPr>
                <w:sz w:val="14"/>
                <w:szCs w:val="14"/>
                <w:color w:val="auto"/>
              </w:rPr>
            </w:pPr>
          </w:p>
        </w:tc>
        <w:tc>
          <w:tcPr>
            <w:tcW w:w="340" w:type="dxa"/>
            <w:vAlign w:val="bottom"/>
            <w:shd w:val="clear" w:color="auto" w:fill="004987"/>
          </w:tcPr>
          <w:p>
            <w:pPr>
              <w:spacing w:after="0"/>
              <w:rPr>
                <w:sz w:val="14"/>
                <w:szCs w:val="14"/>
                <w:color w:val="auto"/>
              </w:rPr>
            </w:pPr>
          </w:p>
        </w:tc>
        <w:tc>
          <w:tcPr>
            <w:tcW w:w="400" w:type="dxa"/>
            <w:vAlign w:val="bottom"/>
            <w:shd w:val="clear" w:color="auto" w:fill="004987"/>
          </w:tcPr>
          <w:p>
            <w:pPr>
              <w:spacing w:after="0"/>
              <w:rPr>
                <w:sz w:val="14"/>
                <w:szCs w:val="14"/>
                <w:color w:val="auto"/>
              </w:rPr>
            </w:pPr>
          </w:p>
        </w:tc>
        <w:tc>
          <w:tcPr>
            <w:tcW w:w="10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Table Total for</w:t>
            </w:r>
          </w:p>
        </w:tc>
        <w:tc>
          <w:tcPr>
            <w:tcW w:w="1360" w:type="dxa"/>
            <w:vAlign w:val="bottom"/>
            <w:gridSpan w:val="3"/>
            <w:shd w:val="clear" w:color="auto" w:fill="004987"/>
          </w:tcPr>
          <w:p>
            <w:pPr>
              <w:jc w:val="center"/>
              <w:ind w:left="17"/>
              <w:spacing w:after="0"/>
              <w:rPr>
                <w:sz w:val="20"/>
                <w:szCs w:val="20"/>
                <w:color w:val="auto"/>
              </w:rPr>
            </w:pPr>
            <w:r>
              <w:rPr>
                <w:rFonts w:ascii="Arial" w:cs="Arial" w:eastAsia="Arial" w:hAnsi="Arial"/>
                <w:sz w:val="14"/>
                <w:szCs w:val="14"/>
                <w:b w:val="1"/>
                <w:bCs w:val="1"/>
                <w:color w:val="FFFFFF"/>
              </w:rPr>
              <w:t>Pension Value for</w:t>
            </w:r>
          </w:p>
        </w:tc>
        <w:tc>
          <w:tcPr>
            <w:tcW w:w="1380" w:type="dxa"/>
            <w:vAlign w:val="bottom"/>
            <w:gridSpan w:val="3"/>
            <w:shd w:val="clear" w:color="auto" w:fill="004987"/>
          </w:tcPr>
          <w:p>
            <w:pPr>
              <w:jc w:val="center"/>
              <w:ind w:left="9"/>
              <w:spacing w:after="0"/>
              <w:rPr>
                <w:sz w:val="20"/>
                <w:szCs w:val="20"/>
                <w:color w:val="auto"/>
              </w:rPr>
            </w:pPr>
            <w:r>
              <w:rPr>
                <w:rFonts w:ascii="Arial" w:cs="Arial" w:eastAsia="Arial" w:hAnsi="Arial"/>
                <w:sz w:val="14"/>
                <w:szCs w:val="14"/>
                <w:b w:val="1"/>
                <w:bCs w:val="1"/>
                <w:color w:val="FFFFFF"/>
              </w:rPr>
              <w:t>Stock Awards for</w:t>
            </w:r>
          </w:p>
        </w:tc>
        <w:tc>
          <w:tcPr>
            <w:tcW w:w="140" w:type="dxa"/>
            <w:vAlign w:val="bottom"/>
            <w:shd w:val="clear" w:color="auto" w:fill="004987"/>
          </w:tcPr>
          <w:p>
            <w:pPr>
              <w:spacing w:after="0"/>
              <w:rPr>
                <w:sz w:val="14"/>
                <w:szCs w:val="14"/>
                <w:color w:val="auto"/>
              </w:rPr>
            </w:pPr>
          </w:p>
        </w:tc>
        <w:tc>
          <w:tcPr>
            <w:tcW w:w="1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Cost for</w:t>
            </w:r>
          </w:p>
        </w:tc>
        <w:tc>
          <w:tcPr>
            <w:tcW w:w="260" w:type="dxa"/>
            <w:vAlign w:val="bottom"/>
            <w:shd w:val="clear" w:color="auto" w:fill="004987"/>
          </w:tcPr>
          <w:p>
            <w:pPr>
              <w:spacing w:after="0"/>
              <w:rPr>
                <w:sz w:val="14"/>
                <w:szCs w:val="14"/>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Equity Values for</w:t>
            </w:r>
          </w:p>
        </w:tc>
        <w:tc>
          <w:tcPr>
            <w:tcW w:w="220" w:type="dxa"/>
            <w:vAlign w:val="bottom"/>
            <w:shd w:val="clear" w:color="auto" w:fill="004987"/>
          </w:tcPr>
          <w:p>
            <w:pPr>
              <w:spacing w:after="0"/>
              <w:rPr>
                <w:sz w:val="14"/>
                <w:szCs w:val="14"/>
                <w:color w:val="auto"/>
              </w:rPr>
            </w:pPr>
          </w:p>
        </w:tc>
        <w:tc>
          <w:tcPr>
            <w:tcW w:w="1220" w:type="dxa"/>
            <w:vAlign w:val="bottom"/>
            <w:shd w:val="clear" w:color="auto" w:fill="004987"/>
          </w:tcPr>
          <w:p>
            <w:pPr>
              <w:jc w:val="center"/>
              <w:ind w:right="32"/>
              <w:spacing w:after="0"/>
              <w:rPr>
                <w:sz w:val="20"/>
                <w:szCs w:val="20"/>
                <w:color w:val="auto"/>
              </w:rPr>
            </w:pPr>
            <w:r>
              <w:rPr>
                <w:rFonts w:ascii="Arial" w:cs="Arial" w:eastAsia="Arial" w:hAnsi="Arial"/>
                <w:sz w:val="14"/>
                <w:szCs w:val="14"/>
                <w:b w:val="1"/>
                <w:bCs w:val="1"/>
                <w:color w:val="FFFFFF"/>
              </w:rPr>
              <w:t>Actually Paid 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gridSpan w:val="2"/>
            <w:vMerge w:val="restart"/>
            <w:shd w:val="clear" w:color="auto" w:fill="004987"/>
          </w:tcPr>
          <w:p>
            <w:pPr>
              <w:ind w:left="6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Year</w:t>
            </w:r>
          </w:p>
        </w:tc>
        <w:tc>
          <w:tcPr>
            <w:tcW w:w="340" w:type="dxa"/>
            <w:vAlign w:val="bottom"/>
            <w:shd w:val="clear" w:color="auto" w:fill="004987"/>
          </w:tcPr>
          <w:p>
            <w:pPr>
              <w:spacing w:after="0"/>
              <w:rPr>
                <w:sz w:val="14"/>
                <w:szCs w:val="14"/>
                <w:color w:val="auto"/>
              </w:rPr>
            </w:pPr>
          </w:p>
        </w:tc>
        <w:tc>
          <w:tcPr>
            <w:tcW w:w="1420" w:type="dxa"/>
            <w:vAlign w:val="bottom"/>
            <w:gridSpan w:val="2"/>
            <w:shd w:val="clear" w:color="auto" w:fill="004987"/>
          </w:tcPr>
          <w:p>
            <w:pPr>
              <w:jc w:val="center"/>
              <w:ind w:left="289"/>
              <w:spacing w:after="0"/>
              <w:rPr>
                <w:sz w:val="20"/>
                <w:szCs w:val="20"/>
                <w:color w:val="auto"/>
              </w:rPr>
            </w:pPr>
            <w:r>
              <w:rPr>
                <w:rFonts w:ascii="Arial" w:cs="Arial" w:eastAsia="Arial" w:hAnsi="Arial"/>
                <w:sz w:val="14"/>
                <w:szCs w:val="14"/>
                <w:b w:val="1"/>
                <w:bCs w:val="1"/>
                <w:color w:val="FFFFFF"/>
              </w:rPr>
              <w:t>NonPEO NEOs</w:t>
            </w:r>
          </w:p>
        </w:tc>
        <w:tc>
          <w:tcPr>
            <w:tcW w:w="180" w:type="dxa"/>
            <w:vAlign w:val="bottom"/>
            <w:shd w:val="clear" w:color="auto" w:fill="004987"/>
          </w:tcPr>
          <w:p>
            <w:pPr>
              <w:spacing w:after="0"/>
              <w:rPr>
                <w:sz w:val="14"/>
                <w:szCs w:val="14"/>
                <w:color w:val="auto"/>
              </w:rPr>
            </w:pPr>
          </w:p>
        </w:tc>
        <w:tc>
          <w:tcPr>
            <w:tcW w:w="1180" w:type="dxa"/>
            <w:vAlign w:val="bottom"/>
            <w:gridSpan w:val="2"/>
            <w:shd w:val="clear" w:color="auto" w:fill="004987"/>
          </w:tcPr>
          <w:p>
            <w:pPr>
              <w:jc w:val="center"/>
              <w:ind w:right="19"/>
              <w:spacing w:after="0"/>
              <w:rPr>
                <w:sz w:val="20"/>
                <w:szCs w:val="20"/>
                <w:color w:val="auto"/>
              </w:rPr>
            </w:pPr>
            <w:r>
              <w:rPr>
                <w:rFonts w:ascii="Arial" w:cs="Arial" w:eastAsia="Arial" w:hAnsi="Arial"/>
                <w:sz w:val="14"/>
                <w:szCs w:val="14"/>
                <w:b w:val="1"/>
                <w:bCs w:val="1"/>
                <w:color w:val="FFFFFF"/>
              </w:rPr>
              <w:t>NonPEO NEOs</w:t>
            </w:r>
          </w:p>
        </w:tc>
        <w:tc>
          <w:tcPr>
            <w:tcW w:w="1240" w:type="dxa"/>
            <w:vAlign w:val="bottom"/>
            <w:gridSpan w:val="2"/>
            <w:shd w:val="clear" w:color="auto" w:fill="004987"/>
          </w:tcPr>
          <w:p>
            <w:pPr>
              <w:jc w:val="center"/>
              <w:ind w:left="149"/>
              <w:spacing w:after="0"/>
              <w:rPr>
                <w:sz w:val="20"/>
                <w:szCs w:val="20"/>
                <w:color w:val="auto"/>
              </w:rPr>
            </w:pPr>
            <w:r>
              <w:rPr>
                <w:rFonts w:ascii="Arial" w:cs="Arial" w:eastAsia="Arial" w:hAnsi="Arial"/>
                <w:sz w:val="14"/>
                <w:szCs w:val="14"/>
                <w:b w:val="1"/>
                <w:bCs w:val="1"/>
                <w:color w:val="FFFFFF"/>
              </w:rPr>
              <w:t>NonPEO NEOs</w:t>
            </w:r>
          </w:p>
        </w:tc>
        <w:tc>
          <w:tcPr>
            <w:tcW w:w="14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1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NonPEO NEOs</w:t>
            </w:r>
          </w:p>
        </w:tc>
        <w:tc>
          <w:tcPr>
            <w:tcW w:w="260" w:type="dxa"/>
            <w:vAlign w:val="bottom"/>
            <w:shd w:val="clear" w:color="auto" w:fill="004987"/>
          </w:tcPr>
          <w:p>
            <w:pPr>
              <w:spacing w:after="0"/>
              <w:rPr>
                <w:sz w:val="14"/>
                <w:szCs w:val="14"/>
                <w:color w:val="auto"/>
              </w:rPr>
            </w:pP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NonPEO NEOs</w:t>
            </w:r>
          </w:p>
        </w:tc>
        <w:tc>
          <w:tcPr>
            <w:tcW w:w="220" w:type="dxa"/>
            <w:vAlign w:val="bottom"/>
            <w:shd w:val="clear" w:color="auto" w:fill="004987"/>
          </w:tcPr>
          <w:p>
            <w:pPr>
              <w:spacing w:after="0"/>
              <w:rPr>
                <w:sz w:val="14"/>
                <w:szCs w:val="14"/>
                <w:color w:val="auto"/>
              </w:rPr>
            </w:pPr>
          </w:p>
        </w:tc>
        <w:tc>
          <w:tcPr>
            <w:tcW w:w="1220" w:type="dxa"/>
            <w:vAlign w:val="bottom"/>
            <w:shd w:val="clear" w:color="auto" w:fill="004987"/>
          </w:tcPr>
          <w:p>
            <w:pPr>
              <w:jc w:val="center"/>
              <w:ind w:right="12"/>
              <w:spacing w:after="0"/>
              <w:rPr>
                <w:sz w:val="20"/>
                <w:szCs w:val="20"/>
                <w:color w:val="auto"/>
              </w:rPr>
            </w:pPr>
            <w:r>
              <w:rPr>
                <w:rFonts w:ascii="Arial" w:cs="Arial" w:eastAsia="Arial" w:hAnsi="Arial"/>
                <w:sz w:val="14"/>
                <w:szCs w:val="14"/>
                <w:b w:val="1"/>
                <w:bCs w:val="1"/>
                <w:color w:val="FFFFFF"/>
              </w:rPr>
              <w:t>NonPEO NEOs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40" w:type="dxa"/>
            <w:vAlign w:val="bottom"/>
            <w:gridSpan w:val="2"/>
            <w:vMerge w:val="continue"/>
            <w:shd w:val="clear" w:color="auto" w:fill="004987"/>
          </w:tcPr>
          <w:p>
            <w:pPr>
              <w:spacing w:after="0"/>
              <w:rPr>
                <w:sz w:val="18"/>
                <w:szCs w:val="18"/>
                <w:color w:val="auto"/>
              </w:rPr>
            </w:pPr>
          </w:p>
        </w:tc>
        <w:tc>
          <w:tcPr>
            <w:tcW w:w="340" w:type="dxa"/>
            <w:vAlign w:val="bottom"/>
            <w:shd w:val="clear" w:color="auto" w:fill="004987"/>
          </w:tcPr>
          <w:p>
            <w:pPr>
              <w:spacing w:after="0"/>
              <w:rPr>
                <w:sz w:val="18"/>
                <w:szCs w:val="18"/>
                <w:color w:val="auto"/>
              </w:rPr>
            </w:pPr>
          </w:p>
        </w:tc>
        <w:tc>
          <w:tcPr>
            <w:tcW w:w="400" w:type="dxa"/>
            <w:vAlign w:val="bottom"/>
            <w:shd w:val="clear" w:color="auto" w:fill="004987"/>
          </w:tcPr>
          <w:p>
            <w:pPr>
              <w:ind w:left="300"/>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004987"/>
          </w:tcPr>
          <w:p>
            <w:pPr>
              <w:jc w:val="center"/>
              <w:ind w:left="72"/>
              <w:spacing w:after="0"/>
              <w:rPr>
                <w:sz w:val="20"/>
                <w:szCs w:val="20"/>
                <w:color w:val="auto"/>
              </w:rPr>
            </w:pPr>
            <w:r>
              <w:rPr>
                <w:rFonts w:ascii="Arial" w:cs="Arial" w:eastAsia="Arial" w:hAnsi="Arial"/>
                <w:sz w:val="14"/>
                <w:szCs w:val="14"/>
                <w:b w:val="1"/>
                <w:bCs w:val="1"/>
                <w:color w:val="FFFFFF"/>
              </w:rPr>
              <w:t>($)</w:t>
            </w:r>
          </w:p>
        </w:tc>
        <w:tc>
          <w:tcPr>
            <w:tcW w:w="180" w:type="dxa"/>
            <w:vAlign w:val="bottom"/>
            <w:shd w:val="clear" w:color="auto" w:fill="004987"/>
          </w:tcPr>
          <w:p>
            <w:pPr>
              <w:spacing w:after="0"/>
              <w:rPr>
                <w:sz w:val="18"/>
                <w:szCs w:val="18"/>
                <w:color w:val="auto"/>
              </w:rPr>
            </w:pPr>
          </w:p>
        </w:tc>
        <w:tc>
          <w:tcPr>
            <w:tcW w:w="280" w:type="dxa"/>
            <w:vAlign w:val="bottom"/>
            <w:shd w:val="clear" w:color="auto" w:fill="004987"/>
          </w:tcPr>
          <w:p>
            <w:pPr>
              <w:jc w:val="right"/>
              <w:ind w:right="89"/>
              <w:spacing w:after="0"/>
              <w:rPr>
                <w:sz w:val="20"/>
                <w:szCs w:val="20"/>
                <w:color w:val="auto"/>
              </w:rPr>
            </w:pPr>
            <w:r>
              <w:rPr>
                <w:rFonts w:ascii="Arial" w:cs="Arial" w:eastAsia="Arial" w:hAnsi="Arial"/>
                <w:sz w:val="14"/>
                <w:szCs w:val="14"/>
                <w:b w:val="1"/>
                <w:bCs w:val="1"/>
                <w:color w:val="FFFFFF"/>
              </w:rPr>
              <w:t>​​</w:t>
            </w:r>
          </w:p>
        </w:tc>
        <w:tc>
          <w:tcPr>
            <w:tcW w:w="96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40" w:type="dxa"/>
            <w:vAlign w:val="bottom"/>
            <w:shd w:val="clear" w:color="auto" w:fill="004987"/>
          </w:tcPr>
          <w:p>
            <w:pPr>
              <w:spacing w:after="0"/>
              <w:rPr>
                <w:sz w:val="18"/>
                <w:szCs w:val="18"/>
                <w:color w:val="auto"/>
              </w:rPr>
            </w:pPr>
          </w:p>
        </w:tc>
        <w:tc>
          <w:tcPr>
            <w:tcW w:w="14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100" w:type="dxa"/>
            <w:vAlign w:val="bottom"/>
            <w:shd w:val="clear" w:color="auto" w:fill="004987"/>
          </w:tcPr>
          <w:p>
            <w:pPr>
              <w:jc w:val="center"/>
              <w:ind w:left="32"/>
              <w:spacing w:after="0"/>
              <w:rPr>
                <w:sz w:val="20"/>
                <w:szCs w:val="20"/>
                <w:color w:val="auto"/>
              </w:rPr>
            </w:pPr>
            <w:r>
              <w:rPr>
                <w:rFonts w:ascii="Arial" w:cs="Arial" w:eastAsia="Arial" w:hAnsi="Arial"/>
                <w:sz w:val="14"/>
                <w:szCs w:val="14"/>
                <w:b w:val="1"/>
                <w:bCs w:val="1"/>
                <w:color w:val="FFFFFF"/>
                <w:w w:val="93"/>
              </w:rPr>
              <w:t>($)</w:t>
            </w:r>
          </w:p>
        </w:tc>
        <w:tc>
          <w:tcPr>
            <w:tcW w:w="26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7"/>
              </w:rPr>
              <w:t>($)*</w:t>
            </w:r>
          </w:p>
        </w:tc>
        <w:tc>
          <w:tcPr>
            <w:tcW w:w="22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6"/>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004987"/>
                <w:w w:val="95"/>
              </w:rPr>
              <w:t>2025</w:t>
            </w:r>
          </w:p>
        </w:tc>
        <w:tc>
          <w:tcPr>
            <w:tcW w:w="340" w:type="dxa"/>
            <w:vAlign w:val="bottom"/>
          </w:tcPr>
          <w:p>
            <w:pPr>
              <w:spacing w:after="0"/>
              <w:rPr>
                <w:sz w:val="18"/>
                <w:szCs w:val="18"/>
                <w:color w:val="auto"/>
              </w:rPr>
            </w:pPr>
          </w:p>
        </w:tc>
        <w:tc>
          <w:tcPr>
            <w:tcW w:w="400" w:type="dxa"/>
            <w:vAlign w:val="bottom"/>
            <w:vMerge w:val="restart"/>
          </w:tcPr>
          <w:p>
            <w:pPr>
              <w:ind w:left="300"/>
              <w:spacing w:after="0"/>
              <w:rPr>
                <w:sz w:val="20"/>
                <w:szCs w:val="20"/>
                <w:color w:val="auto"/>
              </w:rPr>
            </w:pPr>
            <w:r>
              <w:rPr>
                <w:rFonts w:ascii="Arial" w:cs="Arial" w:eastAsia="Arial" w:hAnsi="Arial"/>
                <w:sz w:val="16"/>
                <w:szCs w:val="16"/>
                <w:color w:val="323232"/>
              </w:rPr>
              <w:t>​​</w:t>
            </w:r>
          </w:p>
        </w:tc>
        <w:tc>
          <w:tcPr>
            <w:tcW w:w="1200" w:type="dxa"/>
            <w:vAlign w:val="bottom"/>
            <w:gridSpan w:val="2"/>
          </w:tcPr>
          <w:p>
            <w:pPr>
              <w:ind w:left="100"/>
              <w:spacing w:after="0"/>
              <w:rPr>
                <w:sz w:val="20"/>
                <w:szCs w:val="20"/>
                <w:color w:val="auto"/>
              </w:rPr>
            </w:pPr>
            <w:r>
              <w:rPr>
                <w:rFonts w:ascii="Arial" w:cs="Arial" w:eastAsia="Arial" w:hAnsi="Arial"/>
                <w:sz w:val="16"/>
                <w:szCs w:val="16"/>
                <w:color w:val="323232"/>
              </w:rPr>
              <w:t>$   2,026,833​</w:t>
            </w:r>
          </w:p>
        </w:tc>
        <w:tc>
          <w:tcPr>
            <w:tcW w:w="1180" w:type="dxa"/>
            <w:vAlign w:val="bottom"/>
            <w:gridSpan w:val="2"/>
          </w:tcPr>
          <w:p>
            <w:pPr>
              <w:ind w:left="280"/>
              <w:spacing w:after="0"/>
              <w:rPr>
                <w:sz w:val="20"/>
                <w:szCs w:val="20"/>
                <w:color w:val="auto"/>
              </w:rPr>
            </w:pPr>
            <w:r>
              <w:rPr>
                <w:rFonts w:ascii="Arial" w:cs="Arial" w:eastAsia="Arial" w:hAnsi="Arial"/>
                <w:sz w:val="16"/>
                <w:szCs w:val="16"/>
                <w:color w:val="323232"/>
                <w:w w:val="96"/>
              </w:rPr>
              <w:t>$   (105,572)</w:t>
            </w:r>
          </w:p>
        </w:tc>
        <w:tc>
          <w:tcPr>
            <w:tcW w:w="280" w:type="dxa"/>
            <w:vAlign w:val="bottom"/>
            <w:vMerge w:val="restart"/>
          </w:tcPr>
          <w:p>
            <w:pPr>
              <w:jc w:val="right"/>
              <w:ind w:right="69"/>
              <w:spacing w:after="0"/>
              <w:rPr>
                <w:sz w:val="20"/>
                <w:szCs w:val="20"/>
                <w:color w:val="auto"/>
              </w:rPr>
            </w:pPr>
            <w:r>
              <w:rPr>
                <w:rFonts w:ascii="Arial" w:cs="Arial" w:eastAsia="Arial" w:hAnsi="Arial"/>
                <w:sz w:val="16"/>
                <w:szCs w:val="16"/>
                <w:color w:val="323232"/>
              </w:rPr>
              <w:t>​​​</w:t>
            </w:r>
          </w:p>
        </w:tc>
        <w:tc>
          <w:tcPr>
            <w:tcW w:w="1100" w:type="dxa"/>
            <w:vAlign w:val="bottom"/>
            <w:gridSpan w:val="2"/>
          </w:tcPr>
          <w:p>
            <w:pPr>
              <w:ind w:left="220"/>
              <w:spacing w:after="0"/>
              <w:rPr>
                <w:sz w:val="20"/>
                <w:szCs w:val="20"/>
                <w:color w:val="auto"/>
              </w:rPr>
            </w:pPr>
            <w:r>
              <w:rPr>
                <w:rFonts w:ascii="Arial" w:cs="Arial" w:eastAsia="Arial" w:hAnsi="Arial"/>
                <w:sz w:val="16"/>
                <w:szCs w:val="16"/>
                <w:color w:val="323232"/>
                <w:w w:val="99"/>
              </w:rPr>
              <w:t>$  (579,575)</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1360" w:type="dxa"/>
            <w:vAlign w:val="bottom"/>
            <w:gridSpan w:val="2"/>
          </w:tcPr>
          <w:p>
            <w:pPr>
              <w:ind w:left="540"/>
              <w:spacing w:after="0"/>
              <w:rPr>
                <w:sz w:val="20"/>
                <w:szCs w:val="20"/>
                <w:color w:val="auto"/>
              </w:rPr>
            </w:pPr>
            <w:r>
              <w:rPr>
                <w:rFonts w:ascii="Arial" w:cs="Arial" w:eastAsia="Arial" w:hAnsi="Arial"/>
                <w:sz w:val="16"/>
                <w:szCs w:val="16"/>
                <w:color w:val="323232"/>
              </w:rPr>
              <w:t>$  52,571​</w:t>
            </w:r>
          </w:p>
        </w:tc>
        <w:tc>
          <w:tcPr>
            <w:tcW w:w="1400" w:type="dxa"/>
            <w:vAlign w:val="bottom"/>
            <w:gridSpan w:val="2"/>
          </w:tcPr>
          <w:p>
            <w:pPr>
              <w:ind w:left="460"/>
              <w:spacing w:after="0"/>
              <w:rPr>
                <w:sz w:val="20"/>
                <w:szCs w:val="20"/>
                <w:color w:val="auto"/>
              </w:rPr>
            </w:pPr>
            <w:r>
              <w:rPr>
                <w:rFonts w:ascii="Arial" w:cs="Arial" w:eastAsia="Arial" w:hAnsi="Arial"/>
                <w:sz w:val="16"/>
                <w:szCs w:val="16"/>
                <w:color w:val="323232"/>
              </w:rPr>
              <w:t>$  522,675​</w:t>
            </w:r>
          </w:p>
        </w:tc>
        <w:tc>
          <w:tcPr>
            <w:tcW w:w="1260" w:type="dxa"/>
            <w:vAlign w:val="bottom"/>
            <w:gridSpan w:val="2"/>
          </w:tcPr>
          <w:p>
            <w:pPr>
              <w:jc w:val="right"/>
              <w:spacing w:after="0"/>
              <w:rPr>
                <w:sz w:val="20"/>
                <w:szCs w:val="20"/>
                <w:color w:val="auto"/>
              </w:rPr>
            </w:pPr>
            <w:r>
              <w:rPr>
                <w:rFonts w:ascii="Arial" w:cs="Arial" w:eastAsia="Arial" w:hAnsi="Arial"/>
                <w:sz w:val="16"/>
                <w:szCs w:val="16"/>
                <w:color w:val="323232"/>
              </w:rPr>
              <w:t>$  1,916,932​</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440" w:type="dxa"/>
            <w:vAlign w:val="bottom"/>
            <w:tcBorders>
              <w:bottom w:val="single" w:sz="8" w:color="004987"/>
            </w:tcBorders>
          </w:tcPr>
          <w:p>
            <w:pPr>
              <w:spacing w:after="0"/>
              <w:rPr>
                <w:sz w:val="7"/>
                <w:szCs w:val="7"/>
                <w:color w:val="auto"/>
              </w:rPr>
            </w:pPr>
          </w:p>
        </w:tc>
        <w:tc>
          <w:tcPr>
            <w:tcW w:w="340" w:type="dxa"/>
            <w:vAlign w:val="bottom"/>
            <w:tcBorders>
              <w:bottom w:val="single" w:sz="8" w:color="004987"/>
            </w:tcBorders>
          </w:tcPr>
          <w:p>
            <w:pPr>
              <w:spacing w:after="0"/>
              <w:rPr>
                <w:sz w:val="7"/>
                <w:szCs w:val="7"/>
                <w:color w:val="auto"/>
              </w:rPr>
            </w:pPr>
          </w:p>
        </w:tc>
        <w:tc>
          <w:tcPr>
            <w:tcW w:w="400" w:type="dxa"/>
            <w:vAlign w:val="bottom"/>
            <w:tcBorders>
              <w:bottom w:val="single" w:sz="8" w:color="004987"/>
            </w:tcBorders>
            <w:vMerge w:val="continue"/>
          </w:tcPr>
          <w:p>
            <w:pPr>
              <w:spacing w:after="0"/>
              <w:rPr>
                <w:sz w:val="7"/>
                <w:szCs w:val="7"/>
                <w:color w:val="auto"/>
              </w:rPr>
            </w:pPr>
          </w:p>
        </w:tc>
        <w:tc>
          <w:tcPr>
            <w:tcW w:w="1020" w:type="dxa"/>
            <w:vAlign w:val="bottom"/>
            <w:tcBorders>
              <w:bottom w:val="single" w:sz="8" w:color="004987"/>
            </w:tcBorders>
          </w:tcPr>
          <w:p>
            <w:pPr>
              <w:ind w:left="100"/>
              <w:spacing w:after="0" w:line="81" w:lineRule="exact"/>
              <w:rPr>
                <w:sz w:val="20"/>
                <w:szCs w:val="20"/>
                <w:color w:val="auto"/>
              </w:rPr>
            </w:pPr>
            <w:r>
              <w:rPr>
                <w:rFonts w:ascii="Arial" w:cs="Arial" w:eastAsia="Arial" w:hAnsi="Arial"/>
                <w:sz w:val="9"/>
                <w:szCs w:val="9"/>
                <w:color w:val="323232"/>
              </w:rPr>
              <w:t>​</w:t>
            </w:r>
          </w:p>
        </w:tc>
        <w:tc>
          <w:tcPr>
            <w:tcW w:w="18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1000" w:type="dxa"/>
            <w:vAlign w:val="bottom"/>
            <w:tcBorders>
              <w:bottom w:val="single" w:sz="8" w:color="004987"/>
            </w:tcBorders>
          </w:tcPr>
          <w:p>
            <w:pPr>
              <w:ind w:left="280"/>
              <w:spacing w:after="0" w:line="81" w:lineRule="exact"/>
              <w:rPr>
                <w:sz w:val="20"/>
                <w:szCs w:val="20"/>
                <w:color w:val="auto"/>
              </w:rPr>
            </w:pPr>
            <w:r>
              <w:rPr>
                <w:rFonts w:ascii="Arial" w:cs="Arial" w:eastAsia="Arial" w:hAnsi="Arial"/>
                <w:sz w:val="9"/>
                <w:szCs w:val="9"/>
                <w:color w:val="323232"/>
              </w:rPr>
              <w:t>​</w:t>
            </w:r>
          </w:p>
        </w:tc>
        <w:tc>
          <w:tcPr>
            <w:tcW w:w="180" w:type="dxa"/>
            <w:vAlign w:val="bottom"/>
            <w:tcBorders>
              <w:bottom w:val="single" w:sz="8" w:color="004987"/>
            </w:tcBorders>
          </w:tcPr>
          <w:p>
            <w:pPr>
              <w:spacing w:after="0"/>
              <w:rPr>
                <w:sz w:val="7"/>
                <w:szCs w:val="7"/>
                <w:color w:val="auto"/>
              </w:rPr>
            </w:pPr>
          </w:p>
        </w:tc>
        <w:tc>
          <w:tcPr>
            <w:tcW w:w="280" w:type="dxa"/>
            <w:vAlign w:val="bottom"/>
            <w:tcBorders>
              <w:bottom w:val="single" w:sz="8" w:color="004987"/>
            </w:tcBorders>
            <w:vMerge w:val="continue"/>
          </w:tcPr>
          <w:p>
            <w:pPr>
              <w:spacing w:after="0"/>
              <w:rPr>
                <w:sz w:val="7"/>
                <w:szCs w:val="7"/>
                <w:color w:val="auto"/>
              </w:rPr>
            </w:pPr>
          </w:p>
        </w:tc>
        <w:tc>
          <w:tcPr>
            <w:tcW w:w="960" w:type="dxa"/>
            <w:vAlign w:val="bottom"/>
            <w:tcBorders>
              <w:bottom w:val="single" w:sz="8" w:color="004987"/>
            </w:tcBorders>
          </w:tcPr>
          <w:p>
            <w:pPr>
              <w:ind w:left="200"/>
              <w:spacing w:after="0" w:line="81" w:lineRule="exact"/>
              <w:rPr>
                <w:sz w:val="20"/>
                <w:szCs w:val="20"/>
                <w:color w:val="auto"/>
              </w:rPr>
            </w:pPr>
            <w:r>
              <w:rPr>
                <w:rFonts w:ascii="Arial" w:cs="Arial" w:eastAsia="Arial" w:hAnsi="Arial"/>
                <w:sz w:val="9"/>
                <w:szCs w:val="9"/>
                <w:color w:val="323232"/>
              </w:rPr>
              <w:t>​</w:t>
            </w:r>
          </w:p>
        </w:tc>
        <w:tc>
          <w:tcPr>
            <w:tcW w:w="140" w:type="dxa"/>
            <w:vAlign w:val="bottom"/>
            <w:tcBorders>
              <w:bottom w:val="single" w:sz="8" w:color="004987"/>
            </w:tcBorders>
          </w:tcPr>
          <w:p>
            <w:pPr>
              <w:spacing w:after="0"/>
              <w:rPr>
                <w:sz w:val="7"/>
                <w:szCs w:val="7"/>
                <w:color w:val="auto"/>
              </w:rPr>
            </w:pPr>
          </w:p>
        </w:tc>
        <w:tc>
          <w:tcPr>
            <w:tcW w:w="140" w:type="dxa"/>
            <w:vAlign w:val="bottom"/>
            <w:tcBorders>
              <w:bottom w:val="single" w:sz="8" w:color="004987"/>
            </w:tcBorders>
            <w:vMerge w:val="continue"/>
          </w:tcPr>
          <w:p>
            <w:pPr>
              <w:spacing w:after="0"/>
              <w:rPr>
                <w:sz w:val="7"/>
                <w:szCs w:val="7"/>
                <w:color w:val="auto"/>
              </w:rPr>
            </w:pPr>
          </w:p>
        </w:tc>
        <w:tc>
          <w:tcPr>
            <w:tcW w:w="1100" w:type="dxa"/>
            <w:vAlign w:val="bottom"/>
            <w:tcBorders>
              <w:bottom w:val="single" w:sz="8" w:color="004987"/>
            </w:tcBorders>
          </w:tcPr>
          <w:p>
            <w:pPr>
              <w:ind w:left="540"/>
              <w:spacing w:after="0" w:line="81" w:lineRule="exact"/>
              <w:rPr>
                <w:sz w:val="20"/>
                <w:szCs w:val="20"/>
                <w:color w:val="auto"/>
              </w:rPr>
            </w:pPr>
            <w:r>
              <w:rPr>
                <w:rFonts w:ascii="Arial" w:cs="Arial" w:eastAsia="Arial" w:hAnsi="Arial"/>
                <w:sz w:val="9"/>
                <w:szCs w:val="9"/>
                <w:color w:val="323232"/>
              </w:rPr>
              <w:t>​</w:t>
            </w:r>
          </w:p>
        </w:tc>
        <w:tc>
          <w:tcPr>
            <w:tcW w:w="26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1180" w:type="dxa"/>
            <w:vAlign w:val="bottom"/>
            <w:tcBorders>
              <w:bottom w:val="single" w:sz="8" w:color="004987"/>
            </w:tcBorders>
          </w:tcPr>
          <w:p>
            <w:pPr>
              <w:ind w:left="460"/>
              <w:spacing w:after="0" w:line="81" w:lineRule="exact"/>
              <w:rPr>
                <w:sz w:val="20"/>
                <w:szCs w:val="20"/>
                <w:color w:val="auto"/>
              </w:rPr>
            </w:pPr>
            <w:r>
              <w:rPr>
                <w:rFonts w:ascii="Arial" w:cs="Arial" w:eastAsia="Arial" w:hAnsi="Arial"/>
                <w:sz w:val="9"/>
                <w:szCs w:val="9"/>
                <w:color w:val="323232"/>
              </w:rPr>
              <w:t>​</w:t>
            </w:r>
          </w:p>
        </w:tc>
        <w:tc>
          <w:tcPr>
            <w:tcW w:w="22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1220" w:type="dxa"/>
            <w:vAlign w:val="bottom"/>
            <w:tcBorders>
              <w:bottom w:val="single" w:sz="8" w:color="004987"/>
            </w:tcBorders>
          </w:tcPr>
          <w:p>
            <w:pPr>
              <w:ind w:left="300"/>
              <w:spacing w:after="0" w:line="81" w:lineRule="exact"/>
              <w:rPr>
                <w:sz w:val="20"/>
                <w:szCs w:val="20"/>
                <w:color w:val="auto"/>
              </w:rPr>
            </w:pPr>
            <w:r>
              <w:rPr>
                <w:rFonts w:ascii="Arial" w:cs="Arial" w:eastAsia="Arial" w:hAnsi="Arial"/>
                <w:sz w:val="9"/>
                <w:szCs w:val="9"/>
                <w:color w:val="323232"/>
              </w:rPr>
              <w:t>​</w:t>
            </w: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252"/>
        <w:spacing w:after="0" w:line="338" w:lineRule="auto"/>
        <w:tabs>
          <w:tab w:leader="none" w:pos="980" w:val="left"/>
        </w:tabs>
        <w:numPr>
          <w:ilvl w:val="0"/>
          <w:numId w:val="55"/>
        </w:numPr>
        <w:rPr>
          <w:rFonts w:ascii="Arial" w:cs="Arial" w:eastAsia="Arial" w:hAnsi="Arial"/>
          <w:sz w:val="15"/>
          <w:szCs w:val="15"/>
          <w:color w:val="323232"/>
        </w:rPr>
      </w:pPr>
      <w:r>
        <w:rPr>
          <w:rFonts w:ascii="Arial" w:cs="Arial" w:eastAsia="Arial" w:hAnsi="Arial"/>
          <w:sz w:val="15"/>
          <w:szCs w:val="15"/>
          <w:color w:val="323232"/>
        </w:rPr>
        <w:t>The amounts in the Inclusion of Equity Values in the two preceding tables are derived from the amounts set forth in the following tables. During 2025, no equity awards were both granted and vested in the same year nor were any equity awards forfeited.</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20"/>
        </w:trPr>
        <w:tc>
          <w:tcPr>
            <w:tcW w:w="560" w:type="dxa"/>
            <w:vAlign w:val="bottom"/>
            <w:shd w:val="clear" w:color="auto" w:fill="004987"/>
          </w:tcPr>
          <w:p>
            <w:pPr>
              <w:spacing w:after="0"/>
              <w:rPr>
                <w:sz w:val="19"/>
                <w:szCs w:val="19"/>
                <w:color w:val="auto"/>
              </w:rPr>
            </w:pPr>
          </w:p>
        </w:tc>
        <w:tc>
          <w:tcPr>
            <w:tcW w:w="2100" w:type="dxa"/>
            <w:vAlign w:val="bottom"/>
            <w:shd w:val="clear" w:color="auto" w:fill="004987"/>
          </w:tcPr>
          <w:p>
            <w:pPr>
              <w:jc w:val="center"/>
              <w:ind w:right="8"/>
              <w:spacing w:after="0"/>
              <w:rPr>
                <w:sz w:val="20"/>
                <w:szCs w:val="20"/>
                <w:color w:val="auto"/>
              </w:rPr>
            </w:pPr>
            <w:r>
              <w:rPr>
                <w:rFonts w:ascii="Arial" w:cs="Arial" w:eastAsia="Arial" w:hAnsi="Arial"/>
                <w:sz w:val="14"/>
                <w:szCs w:val="14"/>
                <w:b w:val="1"/>
                <w:bCs w:val="1"/>
                <w:color w:val="FFFFFF"/>
              </w:rPr>
              <w:t>Year-End Fair Value of Equity</w:t>
            </w:r>
          </w:p>
        </w:tc>
        <w:tc>
          <w:tcPr>
            <w:tcW w:w="100" w:type="dxa"/>
            <w:vAlign w:val="bottom"/>
            <w:shd w:val="clear" w:color="auto" w:fill="004987"/>
          </w:tcPr>
          <w:p>
            <w:pPr>
              <w:spacing w:after="0"/>
              <w:rPr>
                <w:sz w:val="19"/>
                <w:szCs w:val="19"/>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Change in Fair Value from</w:t>
            </w:r>
          </w:p>
        </w:tc>
        <w:tc>
          <w:tcPr>
            <w:tcW w:w="2260" w:type="dxa"/>
            <w:vAlign w:val="bottom"/>
            <w:gridSpan w:val="2"/>
            <w:shd w:val="clear" w:color="auto" w:fill="004987"/>
          </w:tcPr>
          <w:p>
            <w:pPr>
              <w:jc w:val="center"/>
              <w:ind w:left="8"/>
              <w:spacing w:after="0"/>
              <w:rPr>
                <w:sz w:val="20"/>
                <w:szCs w:val="20"/>
                <w:color w:val="auto"/>
              </w:rPr>
            </w:pPr>
            <w:r>
              <w:rPr>
                <w:rFonts w:ascii="Arial" w:cs="Arial" w:eastAsia="Arial" w:hAnsi="Arial"/>
                <w:sz w:val="14"/>
                <w:szCs w:val="14"/>
                <w:b w:val="1"/>
                <w:bCs w:val="1"/>
                <w:color w:val="FFFFFF"/>
              </w:rPr>
              <w:t>Change in Fair Value from Last</w:t>
            </w:r>
          </w:p>
        </w:tc>
        <w:tc>
          <w:tcPr>
            <w:tcW w:w="200" w:type="dxa"/>
            <w:vAlign w:val="bottom"/>
            <w:shd w:val="clear" w:color="auto" w:fill="004987"/>
          </w:tcPr>
          <w:p>
            <w:pPr>
              <w:spacing w:after="0"/>
              <w:rPr>
                <w:sz w:val="19"/>
                <w:szCs w:val="19"/>
                <w:color w:val="auto"/>
              </w:rPr>
            </w:pPr>
          </w:p>
        </w:tc>
        <w:tc>
          <w:tcPr>
            <w:tcW w:w="162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0" w:type="dxa"/>
            <w:vAlign w:val="bottom"/>
            <w:shd w:val="clear" w:color="auto" w:fill="004987"/>
          </w:tcPr>
          <w:p>
            <w:pPr>
              <w:spacing w:after="0"/>
              <w:rPr>
                <w:sz w:val="14"/>
                <w:szCs w:val="14"/>
                <w:color w:val="auto"/>
              </w:rPr>
            </w:pPr>
          </w:p>
        </w:tc>
        <w:tc>
          <w:tcPr>
            <w:tcW w:w="2100" w:type="dxa"/>
            <w:vAlign w:val="bottom"/>
            <w:shd w:val="clear" w:color="auto" w:fill="004987"/>
          </w:tcPr>
          <w:p>
            <w:pPr>
              <w:jc w:val="center"/>
              <w:ind w:right="8"/>
              <w:spacing w:after="0"/>
              <w:rPr>
                <w:sz w:val="20"/>
                <w:szCs w:val="20"/>
                <w:color w:val="auto"/>
              </w:rPr>
            </w:pPr>
            <w:r>
              <w:rPr>
                <w:rFonts w:ascii="Arial" w:cs="Arial" w:eastAsia="Arial" w:hAnsi="Arial"/>
                <w:sz w:val="14"/>
                <w:szCs w:val="14"/>
                <w:b w:val="1"/>
                <w:bCs w:val="1"/>
                <w:color w:val="FFFFFF"/>
              </w:rPr>
              <w:t>Awards Granted During Year</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Last Day of Prior Year to Last</w:t>
            </w:r>
          </w:p>
        </w:tc>
        <w:tc>
          <w:tcPr>
            <w:tcW w:w="180" w:type="dxa"/>
            <w:vAlign w:val="bottom"/>
            <w:shd w:val="clear" w:color="auto" w:fill="004987"/>
          </w:tcPr>
          <w:p>
            <w:pPr>
              <w:spacing w:after="0"/>
              <w:rPr>
                <w:sz w:val="14"/>
                <w:szCs w:val="14"/>
                <w:color w:val="auto"/>
              </w:rPr>
            </w:pPr>
          </w:p>
        </w:tc>
        <w:tc>
          <w:tcPr>
            <w:tcW w:w="2080" w:type="dxa"/>
            <w:vAlign w:val="bottom"/>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rPr>
              <w:t>Day of Prior Year to Vesting</w:t>
            </w:r>
          </w:p>
        </w:tc>
        <w:tc>
          <w:tcPr>
            <w:tcW w:w="200" w:type="dxa"/>
            <w:vAlign w:val="bottom"/>
            <w:shd w:val="clear" w:color="auto" w:fill="004987"/>
          </w:tcPr>
          <w:p>
            <w:pPr>
              <w:spacing w:after="0"/>
              <w:rPr>
                <w:sz w:val="14"/>
                <w:szCs w:val="14"/>
                <w:color w:val="auto"/>
              </w:rPr>
            </w:pPr>
          </w:p>
        </w:tc>
        <w:tc>
          <w:tcPr>
            <w:tcW w:w="162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gridSpan w:val="2"/>
            <w:shd w:val="clear" w:color="auto" w:fill="004987"/>
          </w:tcPr>
          <w:p>
            <w:pPr>
              <w:jc w:val="center"/>
              <w:ind w:left="428"/>
              <w:spacing w:after="0"/>
              <w:rPr>
                <w:sz w:val="20"/>
                <w:szCs w:val="20"/>
                <w:color w:val="auto"/>
              </w:rPr>
            </w:pPr>
            <w:r>
              <w:rPr>
                <w:rFonts w:ascii="Arial" w:cs="Arial" w:eastAsia="Arial" w:hAnsi="Arial"/>
                <w:sz w:val="14"/>
                <w:szCs w:val="14"/>
                <w:b w:val="1"/>
                <w:bCs w:val="1"/>
                <w:color w:val="FFFFFF"/>
              </w:rPr>
              <w:t>That Remained Unvested as of</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Day of Year of Unvested</w:t>
            </w:r>
          </w:p>
        </w:tc>
        <w:tc>
          <w:tcPr>
            <w:tcW w:w="180" w:type="dxa"/>
            <w:vAlign w:val="bottom"/>
            <w:shd w:val="clear" w:color="auto" w:fill="004987"/>
          </w:tcPr>
          <w:p>
            <w:pPr>
              <w:spacing w:after="0"/>
              <w:rPr>
                <w:sz w:val="14"/>
                <w:szCs w:val="14"/>
                <w:color w:val="auto"/>
              </w:rPr>
            </w:pPr>
          </w:p>
        </w:tc>
        <w:tc>
          <w:tcPr>
            <w:tcW w:w="208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Date of Unvested Equity</w:t>
            </w:r>
          </w:p>
        </w:tc>
        <w:tc>
          <w:tcPr>
            <w:tcW w:w="20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88"/>
              <w:spacing w:after="0"/>
              <w:rPr>
                <w:sz w:val="20"/>
                <w:szCs w:val="20"/>
                <w:color w:val="auto"/>
              </w:rPr>
            </w:pPr>
            <w:r>
              <w:rPr>
                <w:rFonts w:ascii="Arial" w:cs="Arial" w:eastAsia="Arial" w:hAnsi="Arial"/>
                <w:sz w:val="14"/>
                <w:szCs w:val="14"/>
                <w:b w:val="1"/>
                <w:bCs w:val="1"/>
                <w:color w:val="FFFFFF"/>
              </w:rPr>
              <w:t>Total – Inclusion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shd w:val="clear" w:color="auto" w:fill="004987"/>
          </w:tcPr>
          <w:p>
            <w:pPr>
              <w:spacing w:after="0"/>
              <w:rPr>
                <w:sz w:val="14"/>
                <w:szCs w:val="14"/>
                <w:color w:val="auto"/>
              </w:rPr>
            </w:pPr>
          </w:p>
        </w:tc>
        <w:tc>
          <w:tcPr>
            <w:tcW w:w="2100" w:type="dxa"/>
            <w:vAlign w:val="bottom"/>
            <w:shd w:val="clear" w:color="auto" w:fill="004987"/>
          </w:tcPr>
          <w:p>
            <w:pPr>
              <w:jc w:val="center"/>
              <w:ind w:right="8"/>
              <w:spacing w:after="0"/>
              <w:rPr>
                <w:sz w:val="20"/>
                <w:szCs w:val="20"/>
                <w:color w:val="auto"/>
              </w:rPr>
            </w:pPr>
            <w:r>
              <w:rPr>
                <w:rFonts w:ascii="Arial" w:cs="Arial" w:eastAsia="Arial" w:hAnsi="Arial"/>
                <w:sz w:val="14"/>
                <w:szCs w:val="14"/>
                <w:b w:val="1"/>
                <w:bCs w:val="1"/>
                <w:color w:val="FFFFFF"/>
              </w:rPr>
              <w:t>Last Day of Year for</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Equity Awards for</w:t>
            </w:r>
          </w:p>
        </w:tc>
        <w:tc>
          <w:tcPr>
            <w:tcW w:w="180" w:type="dxa"/>
            <w:vAlign w:val="bottom"/>
            <w:shd w:val="clear" w:color="auto" w:fill="004987"/>
          </w:tcPr>
          <w:p>
            <w:pPr>
              <w:spacing w:after="0"/>
              <w:rPr>
                <w:sz w:val="14"/>
                <w:szCs w:val="14"/>
                <w:color w:val="auto"/>
              </w:rPr>
            </w:pPr>
          </w:p>
        </w:tc>
        <w:tc>
          <w:tcPr>
            <w:tcW w:w="208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Awards that Vested During</w:t>
            </w:r>
          </w:p>
        </w:tc>
        <w:tc>
          <w:tcPr>
            <w:tcW w:w="20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88"/>
              <w:spacing w:after="0"/>
              <w:rPr>
                <w:sz w:val="20"/>
                <w:szCs w:val="20"/>
                <w:color w:val="auto"/>
              </w:rPr>
            </w:pPr>
            <w:r>
              <w:rPr>
                <w:rFonts w:ascii="Arial" w:cs="Arial" w:eastAsia="Arial" w:hAnsi="Arial"/>
                <w:sz w:val="14"/>
                <w:szCs w:val="14"/>
                <w:b w:val="1"/>
                <w:bCs w:val="1"/>
                <w:color w:val="FFFFFF"/>
              </w:rPr>
              <w:t>of Equity Values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vMerge w:val="restart"/>
            <w:shd w:val="clear" w:color="auto" w:fill="004987"/>
          </w:tcPr>
          <w:p>
            <w:pPr>
              <w:ind w:left="6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Year </w:t>
            </w:r>
            <w:r>
              <w:rPr>
                <w:rFonts w:ascii="Arial" w:cs="Arial" w:eastAsia="Arial" w:hAnsi="Arial"/>
                <w:sz w:val="28"/>
                <w:szCs w:val="28"/>
                <w:b w:val="1"/>
                <w:bCs w:val="1"/>
                <w:color w:val="FFFFFF"/>
                <w:vertAlign w:val="subscript"/>
              </w:rPr>
              <w:t>​</w:t>
            </w:r>
          </w:p>
        </w:tc>
        <w:tc>
          <w:tcPr>
            <w:tcW w:w="2100" w:type="dxa"/>
            <w:vAlign w:val="bottom"/>
            <w:shd w:val="clear" w:color="auto" w:fill="004987"/>
          </w:tcPr>
          <w:p>
            <w:pPr>
              <w:jc w:val="center"/>
              <w:ind w:right="8"/>
              <w:spacing w:after="0"/>
              <w:rPr>
                <w:sz w:val="20"/>
                <w:szCs w:val="20"/>
                <w:color w:val="auto"/>
              </w:rPr>
            </w:pPr>
            <w:r>
              <w:rPr>
                <w:rFonts w:ascii="Arial" w:cs="Arial" w:eastAsia="Arial" w:hAnsi="Arial"/>
                <w:sz w:val="14"/>
                <w:szCs w:val="14"/>
                <w:b w:val="1"/>
                <w:bCs w:val="1"/>
                <w:color w:val="FFFFFF"/>
              </w:rPr>
              <w:t>H. Lynn Harton</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H. Lynn Harton</w:t>
            </w:r>
          </w:p>
        </w:tc>
        <w:tc>
          <w:tcPr>
            <w:tcW w:w="180" w:type="dxa"/>
            <w:vAlign w:val="bottom"/>
            <w:shd w:val="clear" w:color="auto" w:fill="004987"/>
          </w:tcPr>
          <w:p>
            <w:pPr>
              <w:spacing w:after="0"/>
              <w:rPr>
                <w:sz w:val="14"/>
                <w:szCs w:val="14"/>
                <w:color w:val="auto"/>
              </w:rPr>
            </w:pPr>
          </w:p>
        </w:tc>
        <w:tc>
          <w:tcPr>
            <w:tcW w:w="2080" w:type="dxa"/>
            <w:vAlign w:val="bottom"/>
            <w:shd w:val="clear" w:color="auto" w:fill="004987"/>
          </w:tcPr>
          <w:p>
            <w:pPr>
              <w:jc w:val="center"/>
              <w:ind w:right="28"/>
              <w:spacing w:after="0"/>
              <w:rPr>
                <w:sz w:val="20"/>
                <w:szCs w:val="20"/>
                <w:color w:val="auto"/>
              </w:rPr>
            </w:pPr>
            <w:r>
              <w:rPr>
                <w:rFonts w:ascii="Arial" w:cs="Arial" w:eastAsia="Arial" w:hAnsi="Arial"/>
                <w:sz w:val="14"/>
                <w:szCs w:val="14"/>
                <w:b w:val="1"/>
                <w:bCs w:val="1"/>
                <w:color w:val="FFFFFF"/>
              </w:rPr>
              <w:t>Year for H. Lynn Harton</w:t>
            </w:r>
          </w:p>
        </w:tc>
        <w:tc>
          <w:tcPr>
            <w:tcW w:w="20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88"/>
              <w:spacing w:after="0"/>
              <w:rPr>
                <w:sz w:val="20"/>
                <w:szCs w:val="20"/>
                <w:color w:val="auto"/>
              </w:rPr>
            </w:pPr>
            <w:r>
              <w:rPr>
                <w:rFonts w:ascii="Arial" w:cs="Arial" w:eastAsia="Arial" w:hAnsi="Arial"/>
                <w:sz w:val="14"/>
                <w:szCs w:val="14"/>
                <w:b w:val="1"/>
                <w:bCs w:val="1"/>
                <w:color w:val="FFFFFF"/>
              </w:rPr>
              <w:t>for H. Lynn Harton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60" w:type="dxa"/>
            <w:vAlign w:val="bottom"/>
            <w:vMerge w:val="continue"/>
            <w:shd w:val="clear" w:color="auto" w:fill="004987"/>
          </w:tcPr>
          <w:p>
            <w:pPr>
              <w:spacing w:after="0"/>
              <w:rPr>
                <w:sz w:val="18"/>
                <w:szCs w:val="18"/>
                <w:color w:val="auto"/>
              </w:rPr>
            </w:pPr>
          </w:p>
        </w:tc>
        <w:tc>
          <w:tcPr>
            <w:tcW w:w="21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4987"/>
          </w:tcPr>
          <w:p>
            <w:pPr>
              <w:ind w:left="40"/>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3"/>
              </w:rPr>
              <w:t>($)</w:t>
            </w:r>
          </w:p>
        </w:tc>
        <w:tc>
          <w:tcPr>
            <w:tcW w:w="18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200" w:type="dxa"/>
            <w:vAlign w:val="bottom"/>
            <w:shd w:val="clear" w:color="auto" w:fill="004987"/>
          </w:tcPr>
          <w:p>
            <w:pPr>
              <w:ind w:left="20"/>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4987"/>
          </w:tcPr>
          <w:p>
            <w:pPr>
              <w:jc w:val="center"/>
              <w:ind w:right="48"/>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bl>
    <w:p>
      <w:pPr>
        <w:spacing w:after="0" w:line="32" w:lineRule="exact"/>
        <w:rPr>
          <w:sz w:val="20"/>
          <w:szCs w:val="20"/>
          <w:color w:val="auto"/>
        </w:rPr>
      </w:pPr>
    </w:p>
    <w:tbl>
      <w:tblPr>
        <w:tblLayout w:type="fixed"/>
        <w:tblInd w:w="980" w:type="dxa"/>
        <w:tblCellMar>
          <w:top w:w="0" w:type="dxa"/>
          <w:left w:w="0" w:type="dxa"/>
          <w:bottom w:w="0" w:type="dxa"/>
          <w:right w:w="0" w:type="dxa"/>
        </w:tblCellMar>
      </w:tblPr>
      <w:tr>
        <w:trPr>
          <w:trHeight w:val="184"/>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4987"/>
                <w:w w:val="95"/>
              </w:rPr>
              <w:t>2025</w:t>
            </w:r>
          </w:p>
        </w:tc>
        <w:tc>
          <w:tcPr>
            <w:tcW w:w="60" w:type="dxa"/>
            <w:vAlign w:val="bottom"/>
            <w:vMerge w:val="restart"/>
          </w:tcPr>
          <w:p>
            <w:pPr>
              <w:spacing w:after="0"/>
              <w:rPr>
                <w:sz w:val="20"/>
                <w:szCs w:val="20"/>
                <w:color w:val="auto"/>
              </w:rPr>
            </w:pPr>
            <w:r>
              <w:rPr>
                <w:rFonts w:ascii="Arial" w:cs="Arial" w:eastAsia="Arial" w:hAnsi="Arial"/>
                <w:sz w:val="16"/>
                <w:szCs w:val="16"/>
                <w:color w:val="323232"/>
              </w:rPr>
              <w:t>​</w:t>
            </w:r>
          </w:p>
        </w:tc>
        <w:tc>
          <w:tcPr>
            <w:tcW w:w="2220" w:type="dxa"/>
            <w:vAlign w:val="bottom"/>
            <w:gridSpan w:val="2"/>
          </w:tcPr>
          <w:p>
            <w:pPr>
              <w:jc w:val="right"/>
              <w:spacing w:after="0"/>
              <w:rPr>
                <w:sz w:val="20"/>
                <w:szCs w:val="20"/>
                <w:color w:val="auto"/>
              </w:rPr>
            </w:pPr>
            <w:r>
              <w:rPr>
                <w:rFonts w:ascii="Arial" w:cs="Arial" w:eastAsia="Arial" w:hAnsi="Arial"/>
                <w:sz w:val="16"/>
                <w:szCs w:val="16"/>
                <w:color w:val="323232"/>
              </w:rPr>
              <w:t>$  2,508,157​</w:t>
            </w:r>
          </w:p>
        </w:tc>
        <w:tc>
          <w:tcPr>
            <w:tcW w:w="2120" w:type="dxa"/>
            <w:vAlign w:val="bottom"/>
          </w:tcPr>
          <w:p>
            <w:pPr>
              <w:ind w:left="1340"/>
              <w:spacing w:after="0"/>
              <w:rPr>
                <w:sz w:val="20"/>
                <w:szCs w:val="20"/>
                <w:color w:val="auto"/>
              </w:rPr>
            </w:pPr>
            <w:r>
              <w:rPr>
                <w:rFonts w:ascii="Arial" w:cs="Arial" w:eastAsia="Arial" w:hAnsi="Arial"/>
                <w:sz w:val="16"/>
                <w:szCs w:val="16"/>
                <w:color w:val="323232"/>
                <w:w w:val="98"/>
              </w:rPr>
              <w:t>$  (87,330)</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2320" w:type="dxa"/>
            <w:vAlign w:val="bottom"/>
            <w:gridSpan w:val="2"/>
          </w:tcPr>
          <w:p>
            <w:pPr>
              <w:jc w:val="right"/>
              <w:ind w:right="86"/>
              <w:spacing w:after="0"/>
              <w:rPr>
                <w:sz w:val="20"/>
                <w:szCs w:val="20"/>
                <w:color w:val="auto"/>
              </w:rPr>
            </w:pPr>
            <w:r>
              <w:rPr>
                <w:rFonts w:ascii="Arial" w:cs="Arial" w:eastAsia="Arial" w:hAnsi="Arial"/>
                <w:sz w:val="16"/>
                <w:szCs w:val="16"/>
                <w:color w:val="323232"/>
              </w:rPr>
              <w:t>$  35,597​</w:t>
            </w:r>
          </w:p>
        </w:tc>
        <w:tc>
          <w:tcPr>
            <w:tcW w:w="1660" w:type="dxa"/>
            <w:vAlign w:val="bottom"/>
            <w:gridSpan w:val="2"/>
          </w:tcPr>
          <w:p>
            <w:pPr>
              <w:jc w:val="right"/>
              <w:spacing w:after="0"/>
              <w:rPr>
                <w:sz w:val="20"/>
                <w:szCs w:val="20"/>
                <w:color w:val="auto"/>
              </w:rPr>
            </w:pPr>
            <w:r>
              <w:rPr>
                <w:rFonts w:ascii="Arial" w:cs="Arial" w:eastAsia="Arial" w:hAnsi="Arial"/>
                <w:sz w:val="16"/>
                <w:szCs w:val="16"/>
                <w:color w:val="323232"/>
              </w:rPr>
              <w:t>$  2,456,424​</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380" w:type="dxa"/>
            <w:vAlign w:val="bottom"/>
            <w:tcBorders>
              <w:bottom w:val="single" w:sz="8" w:color="004987"/>
            </w:tcBorders>
          </w:tcPr>
          <w:p>
            <w:pPr>
              <w:spacing w:after="0"/>
              <w:rPr>
                <w:sz w:val="7"/>
                <w:szCs w:val="7"/>
                <w:color w:val="auto"/>
              </w:rPr>
            </w:pPr>
          </w:p>
        </w:tc>
        <w:tc>
          <w:tcPr>
            <w:tcW w:w="60" w:type="dxa"/>
            <w:vAlign w:val="bottom"/>
            <w:tcBorders>
              <w:bottom w:val="single" w:sz="8" w:color="004987"/>
            </w:tcBorders>
            <w:vMerge w:val="continue"/>
          </w:tcPr>
          <w:p>
            <w:pPr>
              <w:spacing w:after="0"/>
              <w:rPr>
                <w:sz w:val="7"/>
                <w:szCs w:val="7"/>
                <w:color w:val="auto"/>
              </w:rPr>
            </w:pPr>
          </w:p>
        </w:tc>
        <w:tc>
          <w:tcPr>
            <w:tcW w:w="2120" w:type="dxa"/>
            <w:vAlign w:val="bottom"/>
            <w:tcBorders>
              <w:bottom w:val="single" w:sz="8" w:color="004987"/>
            </w:tcBorders>
          </w:tcPr>
          <w:p>
            <w:pPr>
              <w:ind w:left="1220"/>
              <w:spacing w:after="0" w:line="81" w:lineRule="exact"/>
              <w:rPr>
                <w:sz w:val="20"/>
                <w:szCs w:val="20"/>
                <w:color w:val="auto"/>
              </w:rPr>
            </w:pPr>
            <w:r>
              <w:rPr>
                <w:rFonts w:ascii="Arial" w:cs="Arial" w:eastAsia="Arial" w:hAnsi="Arial"/>
                <w:sz w:val="9"/>
                <w:szCs w:val="9"/>
                <w:color w:val="323232"/>
              </w:rPr>
              <w:t>​</w:t>
            </w:r>
          </w:p>
        </w:tc>
        <w:tc>
          <w:tcPr>
            <w:tcW w:w="10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2120" w:type="dxa"/>
            <w:vAlign w:val="bottom"/>
            <w:tcBorders>
              <w:bottom w:val="single" w:sz="8" w:color="004987"/>
            </w:tcBorders>
          </w:tcPr>
          <w:p>
            <w:pPr>
              <w:ind w:left="1340"/>
              <w:spacing w:after="0" w:line="81" w:lineRule="exact"/>
              <w:rPr>
                <w:sz w:val="20"/>
                <w:szCs w:val="20"/>
                <w:color w:val="auto"/>
              </w:rPr>
            </w:pPr>
            <w:r>
              <w:rPr>
                <w:rFonts w:ascii="Arial" w:cs="Arial" w:eastAsia="Arial" w:hAnsi="Arial"/>
                <w:sz w:val="9"/>
                <w:szCs w:val="9"/>
                <w:color w:val="323232"/>
              </w:rPr>
              <w:t>​</w:t>
            </w:r>
          </w:p>
        </w:tc>
        <w:tc>
          <w:tcPr>
            <w:tcW w:w="100" w:type="dxa"/>
            <w:vAlign w:val="bottom"/>
            <w:tcBorders>
              <w:bottom w:val="single" w:sz="8" w:color="004987"/>
            </w:tcBorders>
            <w:vMerge w:val="continue"/>
          </w:tcPr>
          <w:p>
            <w:pPr>
              <w:spacing w:after="0"/>
              <w:rPr>
                <w:sz w:val="7"/>
                <w:szCs w:val="7"/>
                <w:color w:val="auto"/>
              </w:rPr>
            </w:pPr>
          </w:p>
        </w:tc>
        <w:tc>
          <w:tcPr>
            <w:tcW w:w="2080" w:type="dxa"/>
            <w:vAlign w:val="bottom"/>
            <w:tcBorders>
              <w:bottom w:val="single" w:sz="8" w:color="004987"/>
            </w:tcBorders>
          </w:tcPr>
          <w:p>
            <w:pPr>
              <w:ind w:left="1440"/>
              <w:spacing w:after="0" w:line="81" w:lineRule="exact"/>
              <w:rPr>
                <w:sz w:val="20"/>
                <w:szCs w:val="20"/>
                <w:color w:val="auto"/>
              </w:rPr>
            </w:pPr>
            <w:r>
              <w:rPr>
                <w:rFonts w:ascii="Arial" w:cs="Arial" w:eastAsia="Arial" w:hAnsi="Arial"/>
                <w:sz w:val="9"/>
                <w:szCs w:val="9"/>
                <w:color w:val="323232"/>
              </w:rPr>
              <w:t>​</w:t>
            </w:r>
          </w:p>
        </w:tc>
        <w:tc>
          <w:tcPr>
            <w:tcW w:w="240" w:type="dxa"/>
            <w:vAlign w:val="bottom"/>
            <w:tcBorders>
              <w:bottom w:val="single" w:sz="8" w:color="004987"/>
            </w:tcBorders>
          </w:tcPr>
          <w:p>
            <w:pPr>
              <w:jc w:val="right"/>
              <w:ind w:right="46"/>
              <w:spacing w:after="0" w:line="81" w:lineRule="exact"/>
              <w:rPr>
                <w:sz w:val="20"/>
                <w:szCs w:val="20"/>
                <w:color w:val="auto"/>
              </w:rPr>
            </w:pPr>
            <w:r>
              <w:rPr>
                <w:rFonts w:ascii="Arial" w:cs="Arial" w:eastAsia="Arial" w:hAnsi="Arial"/>
                <w:sz w:val="9"/>
                <w:szCs w:val="9"/>
                <w:color w:val="323232"/>
              </w:rPr>
              <w:t>​​</w:t>
            </w:r>
          </w:p>
        </w:tc>
        <w:tc>
          <w:tcPr>
            <w:tcW w:w="1620" w:type="dxa"/>
            <w:vAlign w:val="bottom"/>
            <w:tcBorders>
              <w:bottom w:val="single" w:sz="8" w:color="004987"/>
            </w:tcBorders>
          </w:tcPr>
          <w:p>
            <w:pPr>
              <w:jc w:val="center"/>
              <w:ind w:right="112"/>
              <w:spacing w:after="0" w:line="81" w:lineRule="exact"/>
              <w:rPr>
                <w:sz w:val="20"/>
                <w:szCs w:val="20"/>
                <w:color w:val="auto"/>
              </w:rPr>
            </w:pPr>
            <w:r>
              <w:rPr>
                <w:rFonts w:ascii="Arial" w:cs="Arial" w:eastAsia="Arial" w:hAnsi="Arial"/>
                <w:sz w:val="9"/>
                <w:szCs w:val="9"/>
                <w:color w:val="323232"/>
              </w:rPr>
              <w:t>​</w:t>
            </w: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00" w:type="dxa"/>
            <w:vAlign w:val="bottom"/>
            <w:shd w:val="clear" w:color="auto" w:fill="004987"/>
          </w:tcPr>
          <w:p>
            <w:pPr>
              <w:spacing w:after="0"/>
              <w:rPr>
                <w:sz w:val="19"/>
                <w:szCs w:val="19"/>
                <w:color w:val="auto"/>
              </w:rPr>
            </w:pPr>
          </w:p>
        </w:tc>
        <w:tc>
          <w:tcPr>
            <w:tcW w:w="380" w:type="dxa"/>
            <w:vAlign w:val="bottom"/>
            <w:shd w:val="clear" w:color="auto" w:fill="004987"/>
          </w:tcPr>
          <w:p>
            <w:pPr>
              <w:spacing w:after="0"/>
              <w:rPr>
                <w:sz w:val="19"/>
                <w:szCs w:val="19"/>
                <w:color w:val="auto"/>
              </w:rPr>
            </w:pPr>
          </w:p>
        </w:tc>
        <w:tc>
          <w:tcPr>
            <w:tcW w:w="60" w:type="dxa"/>
            <w:vAlign w:val="bottom"/>
            <w:shd w:val="clear" w:color="auto" w:fill="004987"/>
          </w:tcPr>
          <w:p>
            <w:pPr>
              <w:spacing w:after="0"/>
              <w:rPr>
                <w:sz w:val="19"/>
                <w:szCs w:val="19"/>
                <w:color w:val="auto"/>
              </w:rPr>
            </w:pPr>
          </w:p>
        </w:tc>
        <w:tc>
          <w:tcPr>
            <w:tcW w:w="212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212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Average Change in Fair Value</w:t>
            </w:r>
          </w:p>
        </w:tc>
        <w:tc>
          <w:tcPr>
            <w:tcW w:w="240" w:type="dxa"/>
            <w:vAlign w:val="bottom"/>
            <w:shd w:val="clear" w:color="auto" w:fill="004987"/>
          </w:tcPr>
          <w:p>
            <w:pPr>
              <w:spacing w:after="0"/>
              <w:rPr>
                <w:sz w:val="19"/>
                <w:szCs w:val="19"/>
                <w:color w:val="auto"/>
              </w:rPr>
            </w:pPr>
          </w:p>
        </w:tc>
        <w:tc>
          <w:tcPr>
            <w:tcW w:w="1620" w:type="dxa"/>
            <w:vAlign w:val="bottom"/>
            <w:shd w:val="clear" w:color="auto" w:fill="004987"/>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80" w:type="dxa"/>
            <w:vAlign w:val="bottom"/>
            <w:shd w:val="clear" w:color="auto" w:fill="004987"/>
          </w:tcPr>
          <w:p>
            <w:pPr>
              <w:spacing w:after="0"/>
              <w:rPr>
                <w:sz w:val="14"/>
                <w:szCs w:val="14"/>
                <w:color w:val="auto"/>
              </w:rPr>
            </w:pPr>
          </w:p>
        </w:tc>
        <w:tc>
          <w:tcPr>
            <w:tcW w:w="218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Average Year-End Fair Value of</w:t>
            </w:r>
          </w:p>
        </w:tc>
        <w:tc>
          <w:tcPr>
            <w:tcW w:w="100" w:type="dxa"/>
            <w:vAlign w:val="bottom"/>
            <w:shd w:val="clear" w:color="auto" w:fill="004987"/>
          </w:tcPr>
          <w:p>
            <w:pPr>
              <w:spacing w:after="0"/>
              <w:rPr>
                <w:sz w:val="14"/>
                <w:szCs w:val="14"/>
                <w:color w:val="auto"/>
              </w:rPr>
            </w:pPr>
          </w:p>
        </w:tc>
        <w:tc>
          <w:tcPr>
            <w:tcW w:w="2120" w:type="dxa"/>
            <w:vAlign w:val="bottom"/>
            <w:shd w:val="clear" w:color="auto" w:fill="004987"/>
          </w:tcPr>
          <w:p>
            <w:pPr>
              <w:jc w:val="center"/>
              <w:ind w:right="12"/>
              <w:spacing w:after="0"/>
              <w:rPr>
                <w:sz w:val="20"/>
                <w:szCs w:val="20"/>
                <w:color w:val="auto"/>
              </w:rPr>
            </w:pPr>
            <w:r>
              <w:rPr>
                <w:rFonts w:ascii="Arial" w:cs="Arial" w:eastAsia="Arial" w:hAnsi="Arial"/>
                <w:sz w:val="14"/>
                <w:szCs w:val="14"/>
                <w:b w:val="1"/>
                <w:bCs w:val="1"/>
                <w:color w:val="FFFFFF"/>
              </w:rPr>
              <w:t>Average Change in Fair Value</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from Last Day of Prior Year to</w:t>
            </w:r>
          </w:p>
        </w:tc>
        <w:tc>
          <w:tcPr>
            <w:tcW w:w="240" w:type="dxa"/>
            <w:vAlign w:val="bottom"/>
            <w:shd w:val="clear" w:color="auto" w:fill="004987"/>
          </w:tcPr>
          <w:p>
            <w:pPr>
              <w:spacing w:after="0"/>
              <w:rPr>
                <w:sz w:val="14"/>
                <w:szCs w:val="14"/>
                <w:color w:val="auto"/>
              </w:rPr>
            </w:pPr>
          </w:p>
        </w:tc>
        <w:tc>
          <w:tcPr>
            <w:tcW w:w="1620" w:type="dxa"/>
            <w:vAlign w:val="bottom"/>
            <w:shd w:val="clear" w:color="auto" w:fill="004987"/>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80" w:type="dxa"/>
            <w:vAlign w:val="bottom"/>
            <w:shd w:val="clear" w:color="auto" w:fill="004987"/>
          </w:tcPr>
          <w:p>
            <w:pPr>
              <w:spacing w:after="0"/>
              <w:rPr>
                <w:sz w:val="14"/>
                <w:szCs w:val="14"/>
                <w:color w:val="auto"/>
              </w:rPr>
            </w:pPr>
          </w:p>
        </w:tc>
        <w:tc>
          <w:tcPr>
            <w:tcW w:w="218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Equity Awards Granted During</w:t>
            </w:r>
          </w:p>
        </w:tc>
        <w:tc>
          <w:tcPr>
            <w:tcW w:w="100" w:type="dxa"/>
            <w:vAlign w:val="bottom"/>
            <w:shd w:val="clear" w:color="auto" w:fill="004987"/>
          </w:tcPr>
          <w:p>
            <w:pPr>
              <w:spacing w:after="0"/>
              <w:rPr>
                <w:sz w:val="14"/>
                <w:szCs w:val="14"/>
                <w:color w:val="auto"/>
              </w:rPr>
            </w:pPr>
          </w:p>
        </w:tc>
        <w:tc>
          <w:tcPr>
            <w:tcW w:w="21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from Last Day of Prior Year to</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Vesting Date of Unvested</w:t>
            </w:r>
          </w:p>
        </w:tc>
        <w:tc>
          <w:tcPr>
            <w:tcW w:w="24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92"/>
              <w:spacing w:after="0"/>
              <w:rPr>
                <w:sz w:val="20"/>
                <w:szCs w:val="20"/>
                <w:color w:val="auto"/>
              </w:rPr>
            </w:pPr>
            <w:r>
              <w:rPr>
                <w:rFonts w:ascii="Arial" w:cs="Arial" w:eastAsia="Arial" w:hAnsi="Arial"/>
                <w:sz w:val="14"/>
                <w:szCs w:val="14"/>
                <w:b w:val="1"/>
                <w:bCs w:val="1"/>
                <w:color w:val="FFFFFF"/>
                <w:w w:val="99"/>
              </w:rPr>
              <w:t>Total – Average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80" w:type="dxa"/>
            <w:vAlign w:val="bottom"/>
            <w:shd w:val="clear" w:color="auto" w:fill="004987"/>
          </w:tcPr>
          <w:p>
            <w:pPr>
              <w:spacing w:after="0"/>
              <w:rPr>
                <w:sz w:val="14"/>
                <w:szCs w:val="14"/>
                <w:color w:val="auto"/>
              </w:rPr>
            </w:pPr>
          </w:p>
        </w:tc>
        <w:tc>
          <w:tcPr>
            <w:tcW w:w="60" w:type="dxa"/>
            <w:vAlign w:val="bottom"/>
            <w:shd w:val="clear" w:color="auto" w:fill="004987"/>
          </w:tcPr>
          <w:p>
            <w:pPr>
              <w:spacing w:after="0"/>
              <w:rPr>
                <w:sz w:val="14"/>
                <w:szCs w:val="14"/>
                <w:color w:val="auto"/>
              </w:rPr>
            </w:pPr>
          </w:p>
        </w:tc>
        <w:tc>
          <w:tcPr>
            <w:tcW w:w="21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Year That Remained Unvested</w:t>
            </w:r>
          </w:p>
        </w:tc>
        <w:tc>
          <w:tcPr>
            <w:tcW w:w="100" w:type="dxa"/>
            <w:vAlign w:val="bottom"/>
            <w:shd w:val="clear" w:color="auto" w:fill="004987"/>
          </w:tcPr>
          <w:p>
            <w:pPr>
              <w:spacing w:after="0"/>
              <w:rPr>
                <w:sz w:val="14"/>
                <w:szCs w:val="14"/>
                <w:color w:val="auto"/>
              </w:rPr>
            </w:pPr>
          </w:p>
        </w:tc>
        <w:tc>
          <w:tcPr>
            <w:tcW w:w="2120" w:type="dxa"/>
            <w:vAlign w:val="bottom"/>
            <w:shd w:val="clear" w:color="auto" w:fill="004987"/>
          </w:tcPr>
          <w:p>
            <w:pPr>
              <w:jc w:val="center"/>
              <w:ind w:right="12"/>
              <w:spacing w:after="0"/>
              <w:rPr>
                <w:sz w:val="20"/>
                <w:szCs w:val="20"/>
                <w:color w:val="auto"/>
              </w:rPr>
            </w:pPr>
            <w:r>
              <w:rPr>
                <w:rFonts w:ascii="Arial" w:cs="Arial" w:eastAsia="Arial" w:hAnsi="Arial"/>
                <w:sz w:val="14"/>
                <w:szCs w:val="14"/>
                <w:b w:val="1"/>
                <w:bCs w:val="1"/>
                <w:color w:val="FFFFFF"/>
              </w:rPr>
              <w:t>Last Day of Year of Unvested</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Equity Awards that Vested</w:t>
            </w:r>
          </w:p>
        </w:tc>
        <w:tc>
          <w:tcPr>
            <w:tcW w:w="24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112"/>
              <w:spacing w:after="0"/>
              <w:rPr>
                <w:sz w:val="20"/>
                <w:szCs w:val="20"/>
                <w:color w:val="auto"/>
              </w:rPr>
            </w:pPr>
            <w:r>
              <w:rPr>
                <w:rFonts w:ascii="Arial" w:cs="Arial" w:eastAsia="Arial" w:hAnsi="Arial"/>
                <w:sz w:val="14"/>
                <w:szCs w:val="14"/>
                <w:b w:val="1"/>
                <w:bCs w:val="1"/>
                <w:color w:val="FFFFFF"/>
              </w:rPr>
              <w:t>Inclusion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380" w:type="dxa"/>
            <w:vAlign w:val="bottom"/>
            <w:shd w:val="clear" w:color="auto" w:fill="004987"/>
          </w:tcPr>
          <w:p>
            <w:pPr>
              <w:spacing w:after="0"/>
              <w:rPr>
                <w:sz w:val="14"/>
                <w:szCs w:val="14"/>
                <w:color w:val="auto"/>
              </w:rPr>
            </w:pPr>
          </w:p>
        </w:tc>
        <w:tc>
          <w:tcPr>
            <w:tcW w:w="60" w:type="dxa"/>
            <w:vAlign w:val="bottom"/>
            <w:shd w:val="clear" w:color="auto" w:fill="004987"/>
          </w:tcPr>
          <w:p>
            <w:pPr>
              <w:spacing w:after="0"/>
              <w:rPr>
                <w:sz w:val="14"/>
                <w:szCs w:val="14"/>
                <w:color w:val="auto"/>
              </w:rPr>
            </w:pPr>
          </w:p>
        </w:tc>
        <w:tc>
          <w:tcPr>
            <w:tcW w:w="21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as of Last Day of Year for</w:t>
            </w:r>
          </w:p>
        </w:tc>
        <w:tc>
          <w:tcPr>
            <w:tcW w:w="100" w:type="dxa"/>
            <w:vAlign w:val="bottom"/>
            <w:shd w:val="clear" w:color="auto" w:fill="004987"/>
          </w:tcPr>
          <w:p>
            <w:pPr>
              <w:spacing w:after="0"/>
              <w:rPr>
                <w:sz w:val="14"/>
                <w:szCs w:val="14"/>
                <w:color w:val="auto"/>
              </w:rPr>
            </w:pPr>
          </w:p>
        </w:tc>
        <w:tc>
          <w:tcPr>
            <w:tcW w:w="2120" w:type="dxa"/>
            <w:vAlign w:val="bottom"/>
            <w:shd w:val="clear" w:color="auto" w:fill="004987"/>
          </w:tcPr>
          <w:p>
            <w:pPr>
              <w:jc w:val="center"/>
              <w:ind w:right="12"/>
              <w:spacing w:after="0"/>
              <w:rPr>
                <w:sz w:val="20"/>
                <w:szCs w:val="20"/>
                <w:color w:val="auto"/>
              </w:rPr>
            </w:pPr>
            <w:r>
              <w:rPr>
                <w:rFonts w:ascii="Arial" w:cs="Arial" w:eastAsia="Arial" w:hAnsi="Arial"/>
                <w:sz w:val="14"/>
                <w:szCs w:val="14"/>
                <w:b w:val="1"/>
                <w:bCs w:val="1"/>
                <w:color w:val="FFFFFF"/>
              </w:rPr>
              <w:t>Equity Awards for</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During Year for</w:t>
            </w:r>
          </w:p>
        </w:tc>
        <w:tc>
          <w:tcPr>
            <w:tcW w:w="24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92"/>
              <w:spacing w:after="0"/>
              <w:rPr>
                <w:sz w:val="20"/>
                <w:szCs w:val="20"/>
                <w:color w:val="auto"/>
              </w:rPr>
            </w:pPr>
            <w:r>
              <w:rPr>
                <w:rFonts w:ascii="Arial" w:cs="Arial" w:eastAsia="Arial" w:hAnsi="Arial"/>
                <w:sz w:val="14"/>
                <w:szCs w:val="14"/>
                <w:b w:val="1"/>
                <w:bCs w:val="1"/>
                <w:color w:val="FFFFFF"/>
              </w:rPr>
              <w:t>Equity Values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gridSpan w:val="2"/>
            <w:vMerge w:val="restart"/>
            <w:shd w:val="clear" w:color="auto" w:fill="004987"/>
          </w:tcPr>
          <w:p>
            <w:pPr>
              <w:ind w:left="6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Year</w:t>
            </w:r>
          </w:p>
        </w:tc>
        <w:tc>
          <w:tcPr>
            <w:tcW w:w="60" w:type="dxa"/>
            <w:vAlign w:val="bottom"/>
            <w:shd w:val="clear" w:color="auto" w:fill="004987"/>
          </w:tcPr>
          <w:p>
            <w:pPr>
              <w:spacing w:after="0"/>
              <w:rPr>
                <w:sz w:val="14"/>
                <w:szCs w:val="14"/>
                <w:color w:val="auto"/>
              </w:rPr>
            </w:pPr>
          </w:p>
        </w:tc>
        <w:tc>
          <w:tcPr>
            <w:tcW w:w="21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NonPEO NEOs</w:t>
            </w:r>
          </w:p>
        </w:tc>
        <w:tc>
          <w:tcPr>
            <w:tcW w:w="100" w:type="dxa"/>
            <w:vAlign w:val="bottom"/>
            <w:shd w:val="clear" w:color="auto" w:fill="004987"/>
          </w:tcPr>
          <w:p>
            <w:pPr>
              <w:spacing w:after="0"/>
              <w:rPr>
                <w:sz w:val="14"/>
                <w:szCs w:val="14"/>
                <w:color w:val="auto"/>
              </w:rPr>
            </w:pPr>
          </w:p>
        </w:tc>
        <w:tc>
          <w:tcPr>
            <w:tcW w:w="2120" w:type="dxa"/>
            <w:vAlign w:val="bottom"/>
            <w:shd w:val="clear" w:color="auto" w:fill="004987"/>
          </w:tcPr>
          <w:p>
            <w:pPr>
              <w:jc w:val="center"/>
              <w:ind w:right="12"/>
              <w:spacing w:after="0"/>
              <w:rPr>
                <w:sz w:val="20"/>
                <w:szCs w:val="20"/>
                <w:color w:val="auto"/>
              </w:rPr>
            </w:pPr>
            <w:r>
              <w:rPr>
                <w:rFonts w:ascii="Arial" w:cs="Arial" w:eastAsia="Arial" w:hAnsi="Arial"/>
                <w:sz w:val="14"/>
                <w:szCs w:val="14"/>
                <w:b w:val="1"/>
                <w:bCs w:val="1"/>
                <w:color w:val="FFFFFF"/>
              </w:rPr>
              <w:t>NonPEO NEOs</w:t>
            </w:r>
          </w:p>
        </w:tc>
        <w:tc>
          <w:tcPr>
            <w:tcW w:w="100" w:type="dxa"/>
            <w:vAlign w:val="bottom"/>
            <w:shd w:val="clear" w:color="auto" w:fill="004987"/>
          </w:tcPr>
          <w:p>
            <w:pPr>
              <w:spacing w:after="0"/>
              <w:rPr>
                <w:sz w:val="14"/>
                <w:szCs w:val="14"/>
                <w:color w:val="auto"/>
              </w:rPr>
            </w:pP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NonPEO NEOs</w:t>
            </w:r>
          </w:p>
        </w:tc>
        <w:tc>
          <w:tcPr>
            <w:tcW w:w="240" w:type="dxa"/>
            <w:vAlign w:val="bottom"/>
            <w:shd w:val="clear" w:color="auto" w:fill="004987"/>
          </w:tcPr>
          <w:p>
            <w:pPr>
              <w:spacing w:after="0"/>
              <w:rPr>
                <w:sz w:val="14"/>
                <w:szCs w:val="14"/>
                <w:color w:val="auto"/>
              </w:rPr>
            </w:pPr>
          </w:p>
        </w:tc>
        <w:tc>
          <w:tcPr>
            <w:tcW w:w="1620" w:type="dxa"/>
            <w:vAlign w:val="bottom"/>
            <w:shd w:val="clear" w:color="auto" w:fill="004987"/>
          </w:tcPr>
          <w:p>
            <w:pPr>
              <w:jc w:val="center"/>
              <w:ind w:right="112"/>
              <w:spacing w:after="0"/>
              <w:rPr>
                <w:sz w:val="20"/>
                <w:szCs w:val="20"/>
                <w:color w:val="auto"/>
              </w:rPr>
            </w:pPr>
            <w:r>
              <w:rPr>
                <w:rFonts w:ascii="Arial" w:cs="Arial" w:eastAsia="Arial" w:hAnsi="Arial"/>
                <w:sz w:val="14"/>
                <w:szCs w:val="14"/>
                <w:b w:val="1"/>
                <w:bCs w:val="1"/>
                <w:color w:val="FFFFFF"/>
              </w:rPr>
              <w:t>for NonPEO NEOs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0" w:type="dxa"/>
            <w:vAlign w:val="bottom"/>
            <w:gridSpan w:val="2"/>
            <w:vMerge w:val="continue"/>
            <w:shd w:val="clear" w:color="auto" w:fill="004987"/>
          </w:tcPr>
          <w:p>
            <w:pPr>
              <w:spacing w:after="0"/>
              <w:rPr>
                <w:sz w:val="18"/>
                <w:szCs w:val="18"/>
                <w:color w:val="auto"/>
              </w:rPr>
            </w:pPr>
          </w:p>
        </w:tc>
        <w:tc>
          <w:tcPr>
            <w:tcW w:w="60" w:type="dxa"/>
            <w:vAlign w:val="bottom"/>
            <w:shd w:val="clear" w:color="auto" w:fill="004987"/>
          </w:tcPr>
          <w:p>
            <w:pPr>
              <w:spacing w:after="0"/>
              <w:rPr>
                <w:sz w:val="20"/>
                <w:szCs w:val="20"/>
                <w:color w:val="auto"/>
              </w:rPr>
            </w:pPr>
            <w:r>
              <w:rPr>
                <w:rFonts w:ascii="Arial" w:cs="Arial" w:eastAsia="Arial" w:hAnsi="Arial"/>
                <w:sz w:val="14"/>
                <w:szCs w:val="14"/>
                <w:b w:val="1"/>
                <w:bCs w:val="1"/>
                <w:color w:val="FFFFFF"/>
              </w:rPr>
              <w:t>​</w:t>
            </w:r>
          </w:p>
        </w:tc>
        <w:tc>
          <w:tcPr>
            <w:tcW w:w="21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212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w:t>
            </w:r>
          </w:p>
        </w:tc>
        <w:tc>
          <w:tcPr>
            <w:tcW w:w="240" w:type="dxa"/>
            <w:vAlign w:val="bottom"/>
            <w:shd w:val="clear" w:color="auto" w:fill="004987"/>
          </w:tcPr>
          <w:p>
            <w:pPr>
              <w:jc w:val="right"/>
              <w:ind w:right="46"/>
              <w:spacing w:after="0"/>
              <w:rPr>
                <w:sz w:val="20"/>
                <w:szCs w:val="20"/>
                <w:color w:val="auto"/>
              </w:rPr>
            </w:pPr>
            <w:r>
              <w:rPr>
                <w:rFonts w:ascii="Arial" w:cs="Arial" w:eastAsia="Arial" w:hAnsi="Arial"/>
                <w:sz w:val="14"/>
                <w:szCs w:val="14"/>
                <w:b w:val="1"/>
                <w:bCs w:val="1"/>
                <w:color w:val="FFFFFF"/>
              </w:rPr>
              <w:t>​​</w:t>
            </w:r>
          </w:p>
        </w:tc>
        <w:tc>
          <w:tcPr>
            <w:tcW w:w="1620" w:type="dxa"/>
            <w:vAlign w:val="bottom"/>
            <w:shd w:val="clear" w:color="auto" w:fill="004987"/>
          </w:tcPr>
          <w:p>
            <w:pPr>
              <w:jc w:val="center"/>
              <w:ind w:right="52"/>
              <w:spacing w:after="0"/>
              <w:rPr>
                <w:sz w:val="20"/>
                <w:szCs w:val="20"/>
                <w:color w:val="auto"/>
              </w:rPr>
            </w:pPr>
            <w:r>
              <w:rPr>
                <w:rFonts w:ascii="Arial" w:cs="Arial" w:eastAsia="Arial" w:hAnsi="Arial"/>
                <w:sz w:val="14"/>
                <w:szCs w:val="14"/>
                <w:b w:val="1"/>
                <w:bCs w:val="1"/>
                <w:color w:val="FFFFFF"/>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3"/>
        </w:trPr>
        <w:tc>
          <w:tcPr>
            <w:tcW w:w="100" w:type="dxa"/>
            <w:vAlign w:val="bottom"/>
            <w:vMerge w:val="restart"/>
          </w:tcPr>
          <w:p>
            <w:pPr>
              <w:ind w:left="60"/>
              <w:spacing w:after="0"/>
              <w:rPr>
                <w:sz w:val="20"/>
                <w:szCs w:val="20"/>
                <w:color w:val="auto"/>
              </w:rPr>
            </w:pPr>
            <w:r>
              <w:rPr>
                <w:rFonts w:ascii="Arial" w:cs="Arial" w:eastAsia="Arial" w:hAnsi="Arial"/>
                <w:sz w:val="16"/>
                <w:szCs w:val="16"/>
                <w:color w:val="323232"/>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4987"/>
                <w:w w:val="95"/>
              </w:rPr>
              <w:t>2025</w:t>
            </w:r>
          </w:p>
        </w:tc>
        <w:tc>
          <w:tcPr>
            <w:tcW w:w="60" w:type="dxa"/>
            <w:vAlign w:val="bottom"/>
            <w:vMerge w:val="restart"/>
          </w:tcPr>
          <w:p>
            <w:pPr>
              <w:spacing w:after="0"/>
              <w:rPr>
                <w:sz w:val="20"/>
                <w:szCs w:val="20"/>
                <w:color w:val="auto"/>
              </w:rPr>
            </w:pPr>
            <w:r>
              <w:rPr>
                <w:rFonts w:ascii="Arial" w:cs="Arial" w:eastAsia="Arial" w:hAnsi="Arial"/>
                <w:sz w:val="16"/>
                <w:szCs w:val="16"/>
                <w:color w:val="323232"/>
              </w:rPr>
              <w:t>​</w:t>
            </w:r>
          </w:p>
        </w:tc>
        <w:tc>
          <w:tcPr>
            <w:tcW w:w="2220" w:type="dxa"/>
            <w:vAlign w:val="bottom"/>
            <w:gridSpan w:val="2"/>
          </w:tcPr>
          <w:p>
            <w:pPr>
              <w:jc w:val="right"/>
              <w:spacing w:after="0"/>
              <w:rPr>
                <w:sz w:val="20"/>
                <w:szCs w:val="20"/>
                <w:color w:val="auto"/>
              </w:rPr>
            </w:pPr>
            <w:r>
              <w:rPr>
                <w:rFonts w:ascii="Arial" w:cs="Arial" w:eastAsia="Arial" w:hAnsi="Arial"/>
                <w:sz w:val="16"/>
                <w:szCs w:val="16"/>
                <w:color w:val="323232"/>
              </w:rPr>
              <w:t>$  533,675​</w:t>
            </w:r>
          </w:p>
        </w:tc>
        <w:tc>
          <w:tcPr>
            <w:tcW w:w="2120" w:type="dxa"/>
            <w:vAlign w:val="bottom"/>
          </w:tcPr>
          <w:p>
            <w:pPr>
              <w:ind w:left="1340"/>
              <w:spacing w:after="0"/>
              <w:rPr>
                <w:sz w:val="20"/>
                <w:szCs w:val="20"/>
                <w:color w:val="auto"/>
              </w:rPr>
            </w:pPr>
            <w:r>
              <w:rPr>
                <w:rFonts w:ascii="Arial" w:cs="Arial" w:eastAsia="Arial" w:hAnsi="Arial"/>
                <w:sz w:val="16"/>
                <w:szCs w:val="16"/>
                <w:color w:val="323232"/>
                <w:w w:val="98"/>
              </w:rPr>
              <w:t>$  (19,524)</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323232"/>
              </w:rPr>
              <w:t>​​</w:t>
            </w:r>
          </w:p>
        </w:tc>
        <w:tc>
          <w:tcPr>
            <w:tcW w:w="2320" w:type="dxa"/>
            <w:vAlign w:val="bottom"/>
            <w:gridSpan w:val="2"/>
          </w:tcPr>
          <w:p>
            <w:pPr>
              <w:jc w:val="right"/>
              <w:ind w:right="86"/>
              <w:spacing w:after="0"/>
              <w:rPr>
                <w:sz w:val="20"/>
                <w:szCs w:val="20"/>
                <w:color w:val="auto"/>
              </w:rPr>
            </w:pPr>
            <w:r>
              <w:rPr>
                <w:rFonts w:ascii="Arial" w:cs="Arial" w:eastAsia="Arial" w:hAnsi="Arial"/>
                <w:sz w:val="16"/>
                <w:szCs w:val="16"/>
                <w:color w:val="323232"/>
              </w:rPr>
              <w:t>$  8,524​</w:t>
            </w:r>
          </w:p>
        </w:tc>
        <w:tc>
          <w:tcPr>
            <w:tcW w:w="1660" w:type="dxa"/>
            <w:vAlign w:val="bottom"/>
            <w:gridSpan w:val="2"/>
          </w:tcPr>
          <w:p>
            <w:pPr>
              <w:jc w:val="right"/>
              <w:spacing w:after="0"/>
              <w:rPr>
                <w:sz w:val="20"/>
                <w:szCs w:val="20"/>
                <w:color w:val="auto"/>
              </w:rPr>
            </w:pPr>
            <w:r>
              <w:rPr>
                <w:rFonts w:ascii="Arial" w:cs="Arial" w:eastAsia="Arial" w:hAnsi="Arial"/>
                <w:sz w:val="16"/>
                <w:szCs w:val="16"/>
                <w:color w:val="323232"/>
              </w:rPr>
              <w:t>$  522,675​</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380" w:type="dxa"/>
            <w:vAlign w:val="bottom"/>
            <w:tcBorders>
              <w:bottom w:val="single" w:sz="8" w:color="004987"/>
            </w:tcBorders>
          </w:tcPr>
          <w:p>
            <w:pPr>
              <w:spacing w:after="0"/>
              <w:rPr>
                <w:sz w:val="7"/>
                <w:szCs w:val="7"/>
                <w:color w:val="auto"/>
              </w:rPr>
            </w:pPr>
          </w:p>
        </w:tc>
        <w:tc>
          <w:tcPr>
            <w:tcW w:w="60" w:type="dxa"/>
            <w:vAlign w:val="bottom"/>
            <w:tcBorders>
              <w:bottom w:val="single" w:sz="8" w:color="004987"/>
            </w:tcBorders>
            <w:vMerge w:val="continue"/>
          </w:tcPr>
          <w:p>
            <w:pPr>
              <w:spacing w:after="0"/>
              <w:rPr>
                <w:sz w:val="7"/>
                <w:szCs w:val="7"/>
                <w:color w:val="auto"/>
              </w:rPr>
            </w:pPr>
          </w:p>
        </w:tc>
        <w:tc>
          <w:tcPr>
            <w:tcW w:w="2120" w:type="dxa"/>
            <w:vAlign w:val="bottom"/>
            <w:tcBorders>
              <w:bottom w:val="single" w:sz="8" w:color="004987"/>
            </w:tcBorders>
          </w:tcPr>
          <w:p>
            <w:pPr>
              <w:ind w:left="1360"/>
              <w:spacing w:after="0" w:line="81" w:lineRule="exact"/>
              <w:rPr>
                <w:sz w:val="20"/>
                <w:szCs w:val="20"/>
                <w:color w:val="auto"/>
              </w:rPr>
            </w:pPr>
            <w:r>
              <w:rPr>
                <w:rFonts w:ascii="Arial" w:cs="Arial" w:eastAsia="Arial" w:hAnsi="Arial"/>
                <w:sz w:val="9"/>
                <w:szCs w:val="9"/>
                <w:color w:val="323232"/>
              </w:rPr>
              <w:t>​</w:t>
            </w:r>
          </w:p>
        </w:tc>
        <w:tc>
          <w:tcPr>
            <w:tcW w:w="100" w:type="dxa"/>
            <w:vAlign w:val="bottom"/>
            <w:tcBorders>
              <w:bottom w:val="single" w:sz="8" w:color="004987"/>
            </w:tcBorders>
          </w:tcPr>
          <w:p>
            <w:pPr>
              <w:jc w:val="right"/>
              <w:spacing w:after="0" w:line="81" w:lineRule="exact"/>
              <w:rPr>
                <w:sz w:val="20"/>
                <w:szCs w:val="20"/>
                <w:color w:val="auto"/>
              </w:rPr>
            </w:pPr>
            <w:r>
              <w:rPr>
                <w:rFonts w:ascii="Arial" w:cs="Arial" w:eastAsia="Arial" w:hAnsi="Arial"/>
                <w:sz w:val="9"/>
                <w:szCs w:val="9"/>
                <w:color w:val="323232"/>
              </w:rPr>
              <w:t>​</w:t>
            </w:r>
          </w:p>
        </w:tc>
        <w:tc>
          <w:tcPr>
            <w:tcW w:w="2120" w:type="dxa"/>
            <w:vAlign w:val="bottom"/>
            <w:tcBorders>
              <w:bottom w:val="single" w:sz="8" w:color="004987"/>
            </w:tcBorders>
          </w:tcPr>
          <w:p>
            <w:pPr>
              <w:ind w:left="1340"/>
              <w:spacing w:after="0" w:line="81" w:lineRule="exact"/>
              <w:rPr>
                <w:sz w:val="20"/>
                <w:szCs w:val="20"/>
                <w:color w:val="auto"/>
              </w:rPr>
            </w:pPr>
            <w:r>
              <w:rPr>
                <w:rFonts w:ascii="Arial" w:cs="Arial" w:eastAsia="Arial" w:hAnsi="Arial"/>
                <w:sz w:val="9"/>
                <w:szCs w:val="9"/>
                <w:color w:val="323232"/>
              </w:rPr>
              <w:t>​</w:t>
            </w:r>
          </w:p>
        </w:tc>
        <w:tc>
          <w:tcPr>
            <w:tcW w:w="100" w:type="dxa"/>
            <w:vAlign w:val="bottom"/>
            <w:tcBorders>
              <w:bottom w:val="single" w:sz="8" w:color="004987"/>
            </w:tcBorders>
            <w:vMerge w:val="continue"/>
          </w:tcPr>
          <w:p>
            <w:pPr>
              <w:spacing w:after="0"/>
              <w:rPr>
                <w:sz w:val="7"/>
                <w:szCs w:val="7"/>
                <w:color w:val="auto"/>
              </w:rPr>
            </w:pPr>
          </w:p>
        </w:tc>
        <w:tc>
          <w:tcPr>
            <w:tcW w:w="2080" w:type="dxa"/>
            <w:vAlign w:val="bottom"/>
            <w:tcBorders>
              <w:bottom w:val="single" w:sz="8" w:color="004987"/>
            </w:tcBorders>
          </w:tcPr>
          <w:p>
            <w:pPr>
              <w:ind w:left="1540"/>
              <w:spacing w:after="0" w:line="81" w:lineRule="exact"/>
              <w:rPr>
                <w:sz w:val="20"/>
                <w:szCs w:val="20"/>
                <w:color w:val="auto"/>
              </w:rPr>
            </w:pPr>
            <w:r>
              <w:rPr>
                <w:rFonts w:ascii="Arial" w:cs="Arial" w:eastAsia="Arial" w:hAnsi="Arial"/>
                <w:sz w:val="9"/>
                <w:szCs w:val="9"/>
                <w:color w:val="323232"/>
              </w:rPr>
              <w:t>​</w:t>
            </w:r>
          </w:p>
        </w:tc>
        <w:tc>
          <w:tcPr>
            <w:tcW w:w="240" w:type="dxa"/>
            <w:vAlign w:val="bottom"/>
            <w:tcBorders>
              <w:bottom w:val="single" w:sz="8" w:color="004987"/>
            </w:tcBorders>
          </w:tcPr>
          <w:p>
            <w:pPr>
              <w:jc w:val="right"/>
              <w:ind w:right="46"/>
              <w:spacing w:after="0" w:line="81" w:lineRule="exact"/>
              <w:rPr>
                <w:sz w:val="20"/>
                <w:szCs w:val="20"/>
                <w:color w:val="auto"/>
              </w:rPr>
            </w:pPr>
            <w:r>
              <w:rPr>
                <w:rFonts w:ascii="Arial" w:cs="Arial" w:eastAsia="Arial" w:hAnsi="Arial"/>
                <w:sz w:val="9"/>
                <w:szCs w:val="9"/>
                <w:color w:val="323232"/>
              </w:rPr>
              <w:t>​​</w:t>
            </w:r>
          </w:p>
        </w:tc>
        <w:tc>
          <w:tcPr>
            <w:tcW w:w="1620" w:type="dxa"/>
            <w:vAlign w:val="bottom"/>
            <w:tcBorders>
              <w:bottom w:val="single" w:sz="8" w:color="004987"/>
            </w:tcBorders>
          </w:tcPr>
          <w:p>
            <w:pPr>
              <w:ind w:left="840"/>
              <w:spacing w:after="0" w:line="81" w:lineRule="exact"/>
              <w:rPr>
                <w:sz w:val="20"/>
                <w:szCs w:val="20"/>
                <w:color w:val="auto"/>
              </w:rPr>
            </w:pPr>
            <w:r>
              <w:rPr>
                <w:rFonts w:ascii="Arial" w:cs="Arial" w:eastAsia="Arial" w:hAnsi="Arial"/>
                <w:sz w:val="9"/>
                <w:szCs w:val="9"/>
                <w:color w:val="323232"/>
              </w:rPr>
              <w:t>​</w:t>
            </w: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740" w:right="160" w:hanging="246"/>
        <w:spacing w:after="0" w:line="265" w:lineRule="auto"/>
        <w:tabs>
          <w:tab w:leader="none" w:pos="740" w:val="left"/>
        </w:tabs>
        <w:numPr>
          <w:ilvl w:val="0"/>
          <w:numId w:val="56"/>
        </w:numPr>
        <w:rPr>
          <w:rFonts w:ascii="Arial" w:cs="Arial" w:eastAsia="Arial" w:hAnsi="Arial"/>
          <w:sz w:val="16"/>
          <w:szCs w:val="16"/>
          <w:color w:val="323232"/>
        </w:rPr>
      </w:pPr>
      <w:r>
        <w:rPr>
          <w:rFonts w:ascii="Arial" w:cs="Arial" w:eastAsia="Arial" w:hAnsi="Arial"/>
          <w:sz w:val="16"/>
          <w:szCs w:val="16"/>
          <w:color w:val="323232"/>
        </w:rPr>
        <w:t>The Peer Group TSR set forth in this table utilizes the KBW Nasdaq Regional Banking Index, which we also utilize in the stock performance graph required by Item 201(e) of Regulation S-K included in our Annual Report on Form 10-K for the year ended December 31, 2025. The comparison assumes $100 was invested for the period starting December 31, 2020, through the end of the listed year in the Company and in the KBW Nasdaq Regional Banking Index, respectively. Historical stock performance is not necessarily indicative of future stock performance.</w:t>
      </w:r>
    </w:p>
    <w:p>
      <w:pPr>
        <w:spacing w:after="0" w:line="77" w:lineRule="exact"/>
        <w:rPr>
          <w:rFonts w:ascii="Arial" w:cs="Arial" w:eastAsia="Arial" w:hAnsi="Arial"/>
          <w:sz w:val="16"/>
          <w:szCs w:val="16"/>
          <w:color w:val="323232"/>
        </w:rPr>
      </w:pPr>
    </w:p>
    <w:p>
      <w:pPr>
        <w:ind w:left="740" w:right="460" w:hanging="246"/>
        <w:spacing w:after="0" w:line="275" w:lineRule="auto"/>
        <w:tabs>
          <w:tab w:leader="none" w:pos="740" w:val="left"/>
        </w:tabs>
        <w:numPr>
          <w:ilvl w:val="0"/>
          <w:numId w:val="56"/>
        </w:numPr>
        <w:rPr>
          <w:rFonts w:ascii="Arial" w:cs="Arial" w:eastAsia="Arial" w:hAnsi="Arial"/>
          <w:sz w:val="16"/>
          <w:szCs w:val="16"/>
          <w:color w:val="323232"/>
        </w:rPr>
      </w:pPr>
      <w:r>
        <w:rPr>
          <w:rFonts w:ascii="Arial" w:cs="Arial" w:eastAsia="Arial" w:hAnsi="Arial"/>
          <w:sz w:val="16"/>
          <w:szCs w:val="16"/>
          <w:color w:val="323232"/>
        </w:rPr>
        <w:t>We determined return on average assets to be the most important financial performance measure used to link Company performance to Compensation Actually Paid to our PEO and NonPEO NEOs in 2025. We may determine a different financial performance measure to be the most important financial performance measure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421640</wp:posOffset>
            </wp:positionV>
            <wp:extent cx="6806565" cy="18516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80"/>
          </w:cols>
          <w:pgMar w:left="740" w:top="98" w:right="11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425"/>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32"/>
                <w:szCs w:val="32"/>
                <w:b w:val="1"/>
                <w:bCs w:val="1"/>
                <w:color w:val="004987"/>
                <w:vertAlign w:val="superscript"/>
              </w:rPr>
              <w:t>70</w:t>
            </w:r>
            <w:r>
              <w:rPr>
                <w:rFonts w:ascii="Calibri" w:cs="Calibri" w:eastAsia="Calibri" w:hAnsi="Calibri"/>
                <w:sz w:val="14"/>
                <w:szCs w:val="14"/>
                <w:color w:val="003366"/>
              </w:rPr>
              <w:t>CONTENTS</w:t>
            </w:r>
          </w:p>
        </w:tc>
        <w:tc>
          <w:tcPr>
            <w:tcW w:w="164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-337820</wp:posOffset>
            </wp:positionV>
            <wp:extent cx="680656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379" w:lineRule="exact"/>
        <w:rPr>
          <w:sz w:val="20"/>
          <w:szCs w:val="20"/>
          <w:color w:val="auto"/>
        </w:rPr>
      </w:pPr>
    </w:p>
    <w:p>
      <w:pPr>
        <w:ind w:left="500" w:right="140"/>
        <w:spacing w:after="0" w:line="311" w:lineRule="auto"/>
        <w:rPr>
          <w:sz w:val="20"/>
          <w:szCs w:val="20"/>
          <w:color w:val="auto"/>
        </w:rPr>
      </w:pPr>
      <w:r>
        <w:rPr>
          <w:rFonts w:ascii="Arial" w:cs="Arial" w:eastAsia="Arial" w:hAnsi="Arial"/>
          <w:sz w:val="16"/>
          <w:szCs w:val="16"/>
          <w:b w:val="1"/>
          <w:bCs w:val="1"/>
          <w:i w:val="1"/>
          <w:iCs w:val="1"/>
          <w:color w:val="004987"/>
        </w:rPr>
        <w:t>Relationship Between PEO and NonPEO NEO Compensation Actually Paid, Company Shareholder Return, and Peer Group TSR</w:t>
      </w:r>
    </w:p>
    <w:p>
      <w:pPr>
        <w:spacing w:after="0" w:line="61" w:lineRule="exact"/>
        <w:rPr>
          <w:sz w:val="20"/>
          <w:szCs w:val="20"/>
          <w:color w:val="auto"/>
        </w:rPr>
      </w:pPr>
    </w:p>
    <w:p>
      <w:pPr>
        <w:ind w:left="500"/>
        <w:spacing w:after="0" w:line="275" w:lineRule="auto"/>
        <w:rPr>
          <w:sz w:val="20"/>
          <w:szCs w:val="20"/>
          <w:color w:val="auto"/>
        </w:rPr>
      </w:pPr>
      <w:r>
        <w:rPr>
          <w:rFonts w:ascii="Arial" w:cs="Arial" w:eastAsia="Arial" w:hAnsi="Arial"/>
          <w:sz w:val="16"/>
          <w:szCs w:val="16"/>
          <w:color w:val="323232"/>
        </w:rPr>
        <w:t>The following graph presents the relationship between Compensation Actually Paid to our NEOs and the cumulative TSR of the Company over the five most recently completed fiscal years. The graph also compares the cumulative TSR for the Company and that of the KBW Nasdaq Regional Banking Index TSR over the same period.</w:t>
      </w:r>
    </w:p>
    <w:p>
      <w:pPr>
        <w:spacing w:after="0" w:line="110"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323232"/>
        </w:rPr>
        <w:t>PEO and Average NonPEO NEO Compensation 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106680</wp:posOffset>
            </wp:positionV>
            <wp:extent cx="4491990" cy="2323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491990" cy="232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Relationship Between PEO and NonPEO NEO Compensation Actually Paid and Net Income</w:t>
      </w:r>
    </w:p>
    <w:p>
      <w:pPr>
        <w:spacing w:after="0" w:line="152" w:lineRule="exact"/>
        <w:rPr>
          <w:sz w:val="20"/>
          <w:szCs w:val="20"/>
          <w:color w:val="auto"/>
        </w:rPr>
      </w:pPr>
    </w:p>
    <w:p>
      <w:pPr>
        <w:ind w:left="500" w:right="140"/>
        <w:spacing w:after="0" w:line="304" w:lineRule="auto"/>
        <w:rPr>
          <w:sz w:val="20"/>
          <w:szCs w:val="20"/>
          <w:color w:val="auto"/>
        </w:rPr>
      </w:pPr>
      <w:r>
        <w:rPr>
          <w:rFonts w:ascii="Arial" w:cs="Arial" w:eastAsia="Arial" w:hAnsi="Arial"/>
          <w:sz w:val="16"/>
          <w:szCs w:val="16"/>
          <w:color w:val="323232"/>
        </w:rPr>
        <w:t>The following chart presents the relationship between Compensation Actually Paid to our PEO, the average of Compensation Actually Paid to our NonPEO NEOs, and our net income during the five most recently completed fiscal years.</w:t>
      </w:r>
    </w:p>
    <w:p>
      <w:pPr>
        <w:spacing w:after="0" w:line="7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323232"/>
        </w:rPr>
        <w:t>PEO and Average NonPEO NEO Compensation Actually Paid</w:t>
      </w:r>
    </w:p>
    <w:p>
      <w:pPr>
        <w:spacing w:after="0" w:line="35"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323232"/>
        </w:rPr>
        <w:t>Versus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96520</wp:posOffset>
            </wp:positionV>
            <wp:extent cx="6806565" cy="37293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06565" cy="3729355"/>
                    </a:xfrm>
                    <a:prstGeom prst="rect">
                      <a:avLst/>
                    </a:prstGeom>
                    <a:noFill/>
                  </pic:spPr>
                </pic:pic>
              </a:graphicData>
            </a:graphic>
          </wp:anchor>
        </w:drawing>
      </w:r>
    </w:p>
    <w:p>
      <w:pPr>
        <w:sectPr>
          <w:pgSz w:w="11900" w:h="16838" w:orient="portrait"/>
          <w:cols w:equalWidth="0" w:num="1">
            <w:col w:w="10060"/>
          </w:cols>
          <w:pgMar w:left="740" w:top="98" w:right="10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49"/>
        </w:trPr>
        <w:tc>
          <w:tcPr>
            <w:tcW w:w="5580" w:type="dxa"/>
            <w:vAlign w:val="bottom"/>
          </w:tcPr>
          <w:p>
            <w:pPr>
              <w:ind w:left="500"/>
              <w:spacing w:after="0"/>
              <w:rPr>
                <w:sz w:val="20"/>
                <w:szCs w:val="20"/>
                <w:color w:val="auto"/>
              </w:rPr>
            </w:pPr>
            <w:r>
              <w:rPr>
                <w:rFonts w:ascii="Arial" w:cs="Arial" w:eastAsia="Arial" w:hAnsi="Arial"/>
                <w:sz w:val="13"/>
                <w:szCs w:val="13"/>
                <w:color w:val="323232"/>
              </w:rPr>
              <w:t>Proposal 2 Advisory Vote to Approve Named Executive Officer Compensation</w:t>
            </w:r>
          </w:p>
        </w:tc>
        <w:tc>
          <w:tcPr>
            <w:tcW w:w="1660" w:type="dxa"/>
            <w:vAlign w:val="bottom"/>
          </w:tcPr>
          <w:p>
            <w:pPr>
              <w:ind w:left="8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71</w:t>
            </w:r>
          </w:p>
        </w:tc>
        <w:tc>
          <w:tcPr>
            <w:tcW w:w="0" w:type="dxa"/>
            <w:vAlign w:val="bottom"/>
          </w:tcPr>
          <w:p>
            <w:pPr>
              <w:spacing w:after="0"/>
              <w:rPr>
                <w:sz w:val="1"/>
                <w:szCs w:val="1"/>
                <w:color w:val="auto"/>
              </w:rPr>
            </w:pPr>
          </w:p>
        </w:tc>
      </w:tr>
      <w:tr>
        <w:trPr>
          <w:trHeight w:val="170"/>
        </w:trPr>
        <w:tc>
          <w:tcPr>
            <w:tcW w:w="55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1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Relationship Between PEO and NonPEO NEO Compensation Actually Paid and Company-Selected Measure</w:t>
      </w:r>
    </w:p>
    <w:p>
      <w:pPr>
        <w:spacing w:after="0" w:line="111" w:lineRule="exact"/>
        <w:rPr>
          <w:sz w:val="20"/>
          <w:szCs w:val="20"/>
          <w:color w:val="auto"/>
        </w:rPr>
      </w:pPr>
    </w:p>
    <w:p>
      <w:pPr>
        <w:ind w:left="500" w:right="80"/>
        <w:spacing w:after="0" w:line="304" w:lineRule="auto"/>
        <w:rPr>
          <w:sz w:val="20"/>
          <w:szCs w:val="20"/>
          <w:color w:val="auto"/>
        </w:rPr>
      </w:pPr>
      <w:r>
        <w:rPr>
          <w:rFonts w:ascii="Arial" w:cs="Arial" w:eastAsia="Arial" w:hAnsi="Arial"/>
          <w:sz w:val="16"/>
          <w:szCs w:val="16"/>
          <w:color w:val="323232"/>
        </w:rPr>
        <w:t>The following graph presents the relationship between Compensation Actually Paid to our NEOs and return on average assets during the five most recently completed fiscal years.</w:t>
      </w:r>
    </w:p>
    <w:p>
      <w:pPr>
        <w:spacing w:after="0" w:line="47" w:lineRule="exact"/>
        <w:rPr>
          <w:sz w:val="20"/>
          <w:szCs w:val="20"/>
          <w:color w:val="auto"/>
        </w:rPr>
      </w:pPr>
    </w:p>
    <w:p>
      <w:pPr>
        <w:jc w:val="center"/>
        <w:ind w:right="-399"/>
        <w:spacing w:after="0"/>
        <w:rPr>
          <w:sz w:val="20"/>
          <w:szCs w:val="20"/>
          <w:color w:val="auto"/>
        </w:rPr>
      </w:pPr>
      <w:r>
        <w:rPr>
          <w:rFonts w:ascii="Arial" w:cs="Arial" w:eastAsia="Arial" w:hAnsi="Arial"/>
          <w:sz w:val="16"/>
          <w:szCs w:val="16"/>
          <w:b w:val="1"/>
          <w:bCs w:val="1"/>
          <w:color w:val="323232"/>
        </w:rPr>
        <w:t>PEO and Average NonPEO NEO Compensation Actually Paid</w:t>
      </w:r>
    </w:p>
    <w:p>
      <w:pPr>
        <w:spacing w:after="0" w:line="21"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323232"/>
        </w:rPr>
        <w:t>Versus Return on Average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104775</wp:posOffset>
            </wp:positionV>
            <wp:extent cx="4491990" cy="21685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49199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004987"/>
        </w:rPr>
        <w:t>Most Important Financial Performance Measures</w:t>
      </w:r>
    </w:p>
    <w:p>
      <w:pPr>
        <w:spacing w:after="0" w:line="125" w:lineRule="exact"/>
        <w:rPr>
          <w:sz w:val="20"/>
          <w:szCs w:val="20"/>
          <w:color w:val="auto"/>
        </w:rPr>
      </w:pPr>
    </w:p>
    <w:p>
      <w:pPr>
        <w:jc w:val="both"/>
        <w:ind w:left="500" w:right="220"/>
        <w:spacing w:after="0" w:line="340" w:lineRule="auto"/>
        <w:rPr>
          <w:sz w:val="20"/>
          <w:szCs w:val="20"/>
          <w:color w:val="auto"/>
        </w:rPr>
      </w:pPr>
      <w:r>
        <w:rPr>
          <w:rFonts w:ascii="Arial" w:cs="Arial" w:eastAsia="Arial" w:hAnsi="Arial"/>
          <w:sz w:val="15"/>
          <w:szCs w:val="15"/>
          <w:color w:val="323232"/>
        </w:rPr>
        <w:t>The financial performance metrics outlined below are those the Company deemed most significant in connecting the Compensation Actually Paid to our NEOs for 2025 with the Company’s overall performance (presented without any particular order of importance):</w:t>
      </w:r>
    </w:p>
    <w:p>
      <w:pPr>
        <w:spacing w:after="0" w:line="11" w:lineRule="exact"/>
        <w:rPr>
          <w:sz w:val="20"/>
          <w:szCs w:val="20"/>
          <w:color w:val="auto"/>
        </w:rPr>
      </w:pPr>
    </w:p>
    <w:p>
      <w:pPr>
        <w:ind w:left="1140" w:hanging="322"/>
        <w:spacing w:after="0"/>
        <w:tabs>
          <w:tab w:leader="none" w:pos="1140" w:val="left"/>
        </w:tabs>
        <w:numPr>
          <w:ilvl w:val="0"/>
          <w:numId w:val="57"/>
        </w:numPr>
        <w:rPr>
          <w:rFonts w:ascii="Arial" w:cs="Arial" w:eastAsia="Arial" w:hAnsi="Arial"/>
          <w:sz w:val="16"/>
          <w:szCs w:val="16"/>
          <w:color w:val="323232"/>
        </w:rPr>
      </w:pPr>
      <w:r>
        <w:rPr>
          <w:rFonts w:ascii="Arial" w:cs="Arial" w:eastAsia="Arial" w:hAnsi="Arial"/>
          <w:sz w:val="16"/>
          <w:szCs w:val="16"/>
          <w:color w:val="323232"/>
        </w:rPr>
        <w:t>Pre-tax, pre-provision operating return on average assets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57"/>
        </w:numPr>
        <w:rPr>
          <w:rFonts w:ascii="Arial" w:cs="Arial" w:eastAsia="Arial" w:hAnsi="Arial"/>
          <w:sz w:val="16"/>
          <w:szCs w:val="16"/>
          <w:color w:val="323232"/>
        </w:rPr>
      </w:pPr>
      <w:r>
        <w:rPr>
          <w:rFonts w:ascii="Arial" w:cs="Arial" w:eastAsia="Arial" w:hAnsi="Arial"/>
          <w:sz w:val="16"/>
          <w:szCs w:val="16"/>
          <w:color w:val="323232"/>
        </w:rPr>
        <w:t>Operating earnings per share</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57"/>
        </w:numPr>
        <w:rPr>
          <w:rFonts w:ascii="Arial" w:cs="Arial" w:eastAsia="Arial" w:hAnsi="Arial"/>
          <w:sz w:val="16"/>
          <w:szCs w:val="16"/>
          <w:color w:val="323232"/>
        </w:rPr>
      </w:pPr>
      <w:r>
        <w:rPr>
          <w:rFonts w:ascii="Arial" w:cs="Arial" w:eastAsia="Arial" w:hAnsi="Arial"/>
          <w:sz w:val="16"/>
          <w:szCs w:val="16"/>
          <w:color w:val="323232"/>
        </w:rPr>
        <w:t>Revenue Growth</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0"/>
          <w:numId w:val="57"/>
        </w:numPr>
        <w:rPr>
          <w:rFonts w:ascii="Arial" w:cs="Arial" w:eastAsia="Arial" w:hAnsi="Arial"/>
          <w:sz w:val="16"/>
          <w:szCs w:val="16"/>
          <w:color w:val="323232"/>
        </w:rPr>
      </w:pPr>
      <w:r>
        <w:rPr>
          <w:rFonts w:ascii="Arial" w:cs="Arial" w:eastAsia="Arial" w:hAnsi="Arial"/>
          <w:sz w:val="16"/>
          <w:szCs w:val="16"/>
          <w:color w:val="323232"/>
        </w:rPr>
        <w:t>Core return on average assets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57"/>
        </w:numPr>
        <w:rPr>
          <w:rFonts w:ascii="Arial" w:cs="Arial" w:eastAsia="Arial" w:hAnsi="Arial"/>
          <w:sz w:val="16"/>
          <w:szCs w:val="16"/>
          <w:color w:val="323232"/>
        </w:rPr>
      </w:pPr>
      <w:r>
        <w:rPr>
          <w:rFonts w:ascii="Arial" w:cs="Arial" w:eastAsia="Arial" w:hAnsi="Arial"/>
          <w:sz w:val="16"/>
          <w:szCs w:val="16"/>
          <w:color w:val="323232"/>
        </w:rPr>
        <w:t>Increase on tangible book value per share plus dividends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57"/>
        </w:numPr>
        <w:rPr>
          <w:rFonts w:ascii="Arial" w:cs="Arial" w:eastAsia="Arial" w:hAnsi="Arial"/>
          <w:sz w:val="16"/>
          <w:szCs w:val="16"/>
          <w:color w:val="323232"/>
        </w:rPr>
      </w:pPr>
      <w:r>
        <w:rPr>
          <w:rFonts w:ascii="Arial" w:cs="Arial" w:eastAsia="Arial" w:hAnsi="Arial"/>
          <w:sz w:val="16"/>
          <w:szCs w:val="16"/>
          <w:color w:val="323232"/>
        </w:rPr>
        <w:t>Relative total shareholder return</w:t>
      </w:r>
    </w:p>
    <w:p>
      <w:pPr>
        <w:spacing w:after="0" w:line="115" w:lineRule="exact"/>
        <w:rPr>
          <w:sz w:val="20"/>
          <w:szCs w:val="20"/>
          <w:color w:val="auto"/>
        </w:rPr>
      </w:pPr>
    </w:p>
    <w:p>
      <w:pPr>
        <w:ind w:left="500"/>
        <w:spacing w:after="0" w:line="274" w:lineRule="auto"/>
        <w:rPr>
          <w:sz w:val="20"/>
          <w:szCs w:val="20"/>
          <w:color w:val="auto"/>
        </w:rPr>
      </w:pPr>
      <w:r>
        <w:rPr>
          <w:rFonts w:ascii="Arial" w:cs="Arial" w:eastAsia="Arial" w:hAnsi="Arial"/>
          <w:sz w:val="16"/>
          <w:szCs w:val="16"/>
          <w:i w:val="1"/>
          <w:iCs w:val="1"/>
          <w:color w:val="323232"/>
        </w:rPr>
        <w:t>The foregoing disclosures relating to Pay Versus Performance shall not be deemed incorporated by reference by any general statement incorporating by reference this Proxy Statement into any filing under the Securities Act or under the Exchange Act, except to the extent that we specifically incorporate this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996315</wp:posOffset>
            </wp:positionV>
            <wp:extent cx="6806565" cy="18516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60"/>
          </w:cols>
          <w:pgMar w:left="740" w:top="98" w:right="11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1640" w:type="dxa"/>
            <w:vAlign w:val="bottom"/>
          </w:tcPr>
          <w:p>
            <w:pPr>
              <w:ind w:left="680"/>
              <w:spacing w:after="0"/>
              <w:rPr>
                <w:sz w:val="20"/>
                <w:szCs w:val="20"/>
                <w:color w:val="auto"/>
              </w:rPr>
            </w:pPr>
            <w:r>
              <w:rPr>
                <w:rFonts w:ascii="Arial" w:cs="Arial" w:eastAsia="Arial" w:hAnsi="Arial"/>
                <w:sz w:val="13"/>
                <w:szCs w:val="13"/>
                <w:color w:val="323232"/>
              </w:rPr>
              <w:t>​ ​</w:t>
            </w:r>
          </w:p>
        </w:tc>
        <w:tc>
          <w:tcPr>
            <w:tcW w:w="5120" w:type="dxa"/>
            <w:vAlign w:val="bottom"/>
          </w:tcPr>
          <w:p>
            <w:pPr>
              <w:ind w:left="820"/>
              <w:spacing w:after="0"/>
              <w:rPr>
                <w:sz w:val="20"/>
                <w:szCs w:val="20"/>
                <w:color w:val="auto"/>
              </w:rPr>
            </w:pPr>
            <w:r>
              <w:rPr>
                <w:rFonts w:ascii="Arial" w:cs="Arial" w:eastAsia="Arial" w:hAnsi="Arial"/>
                <w:sz w:val="13"/>
                <w:szCs w:val="13"/>
                <w:color w:val="323232"/>
                <w:w w:val="95"/>
              </w:rPr>
              <w:t>Proposal 2 Advisory Vote to Approve Named Executive Officer Compensation​</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72</w:t>
            </w:r>
            <w:r>
              <w:rPr>
                <w:rFonts w:ascii="Calibri" w:cs="Calibri" w:eastAsia="Calibri" w:hAnsi="Calibri"/>
                <w:sz w:val="14"/>
                <w:szCs w:val="14"/>
                <w:color w:val="003366"/>
              </w:rPr>
              <w:t>CONTENTS</w:t>
            </w:r>
            <w:r>
              <w:rPr>
                <w:rFonts w:ascii="Calibri" w:cs="Calibri" w:eastAsia="Calibri" w:hAnsi="Calibri"/>
                <w:sz w:val="14"/>
                <w:szCs w:val="14"/>
                <w:color w:val="FFFFFF"/>
              </w:rPr>
              <w:t>​</w:t>
            </w:r>
          </w:p>
        </w:tc>
        <w:tc>
          <w:tcPr>
            <w:tcW w:w="1640" w:type="dxa"/>
            <w:vAlign w:val="bottom"/>
          </w:tcPr>
          <w:p>
            <w:pPr>
              <w:spacing w:after="0"/>
              <w:rPr>
                <w:sz w:val="19"/>
                <w:szCs w:val="19"/>
                <w:color w:val="auto"/>
              </w:rPr>
            </w:pPr>
          </w:p>
        </w:tc>
        <w:tc>
          <w:tcPr>
            <w:tcW w:w="5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Equity Compensation Plan Information</w:t>
      </w:r>
    </w:p>
    <w:p>
      <w:pPr>
        <w:spacing w:after="0" w:line="146" w:lineRule="exact"/>
        <w:rPr>
          <w:sz w:val="20"/>
          <w:szCs w:val="20"/>
          <w:color w:val="auto"/>
        </w:rPr>
      </w:pPr>
    </w:p>
    <w:p>
      <w:pPr>
        <w:ind w:left="500" w:right="220"/>
        <w:spacing w:after="0" w:line="304" w:lineRule="auto"/>
        <w:rPr>
          <w:sz w:val="20"/>
          <w:szCs w:val="20"/>
          <w:color w:val="auto"/>
        </w:rPr>
      </w:pPr>
      <w:r>
        <w:rPr>
          <w:rFonts w:ascii="Arial" w:cs="Arial" w:eastAsia="Arial" w:hAnsi="Arial"/>
          <w:sz w:val="16"/>
          <w:szCs w:val="16"/>
          <w:color w:val="323232"/>
        </w:rPr>
        <w:t>The following table presents information as of December 31, 2025 regarding securities authorized for issuance under the Company’s equity compensation plans.</w:t>
      </w:r>
    </w:p>
    <w:p>
      <w:pPr>
        <w:spacing w:after="0" w:line="88"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440" w:type="dxa"/>
            <w:vAlign w:val="bottom"/>
            <w:shd w:val="clear" w:color="auto" w:fill="004987"/>
          </w:tcPr>
          <w:p>
            <w:pPr>
              <w:spacing w:after="0"/>
              <w:rPr>
                <w:sz w:val="19"/>
                <w:szCs w:val="19"/>
                <w:color w:val="auto"/>
              </w:rPr>
            </w:pPr>
          </w:p>
        </w:tc>
        <w:tc>
          <w:tcPr>
            <w:tcW w:w="300" w:type="dxa"/>
            <w:vAlign w:val="bottom"/>
            <w:shd w:val="clear" w:color="auto" w:fill="004987"/>
          </w:tcPr>
          <w:p>
            <w:pPr>
              <w:spacing w:after="0"/>
              <w:rPr>
                <w:sz w:val="19"/>
                <w:szCs w:val="19"/>
                <w:color w:val="auto"/>
              </w:rPr>
            </w:pPr>
          </w:p>
        </w:tc>
        <w:tc>
          <w:tcPr>
            <w:tcW w:w="140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920" w:type="dxa"/>
            <w:vAlign w:val="bottom"/>
            <w:shd w:val="clear" w:color="auto" w:fill="004987"/>
          </w:tcPr>
          <w:p>
            <w:pPr>
              <w:spacing w:after="0"/>
              <w:rPr>
                <w:sz w:val="19"/>
                <w:szCs w:val="19"/>
                <w:color w:val="auto"/>
              </w:rPr>
            </w:pPr>
          </w:p>
        </w:tc>
        <w:tc>
          <w:tcPr>
            <w:tcW w:w="520" w:type="dxa"/>
            <w:vAlign w:val="bottom"/>
            <w:shd w:val="clear" w:color="auto" w:fill="004987"/>
          </w:tcPr>
          <w:p>
            <w:pPr>
              <w:spacing w:after="0"/>
              <w:rPr>
                <w:sz w:val="19"/>
                <w:szCs w:val="19"/>
                <w:color w:val="auto"/>
              </w:rPr>
            </w:pPr>
          </w:p>
        </w:tc>
        <w:tc>
          <w:tcPr>
            <w:tcW w:w="140" w:type="dxa"/>
            <w:vAlign w:val="bottom"/>
            <w:shd w:val="clear" w:color="auto" w:fill="004987"/>
          </w:tcPr>
          <w:p>
            <w:pPr>
              <w:spacing w:after="0"/>
              <w:rPr>
                <w:sz w:val="19"/>
                <w:szCs w:val="19"/>
                <w:color w:val="auto"/>
              </w:rPr>
            </w:pPr>
          </w:p>
        </w:tc>
        <w:tc>
          <w:tcPr>
            <w:tcW w:w="1180" w:type="dxa"/>
            <w:vAlign w:val="bottom"/>
            <w:shd w:val="clear" w:color="auto" w:fill="004987"/>
          </w:tcPr>
          <w:p>
            <w:pPr>
              <w:jc w:val="center"/>
              <w:ind w:left="146"/>
              <w:spacing w:after="0"/>
              <w:rPr>
                <w:sz w:val="20"/>
                <w:szCs w:val="20"/>
                <w:color w:val="auto"/>
              </w:rPr>
            </w:pPr>
            <w:r>
              <w:rPr>
                <w:rFonts w:ascii="Arial" w:cs="Arial" w:eastAsia="Arial" w:hAnsi="Arial"/>
                <w:sz w:val="14"/>
                <w:szCs w:val="14"/>
                <w:b w:val="1"/>
                <w:bCs w:val="1"/>
                <w:color w:val="FFFFFF"/>
              </w:rPr>
              <w:t>Number of</w:t>
            </w:r>
          </w:p>
        </w:tc>
        <w:tc>
          <w:tcPr>
            <w:tcW w:w="260" w:type="dxa"/>
            <w:vAlign w:val="bottom"/>
            <w:shd w:val="clear" w:color="auto" w:fill="004987"/>
          </w:tcPr>
          <w:p>
            <w:pPr>
              <w:spacing w:after="0"/>
              <w:rPr>
                <w:sz w:val="19"/>
                <w:szCs w:val="19"/>
                <w:color w:val="auto"/>
              </w:rPr>
            </w:pPr>
          </w:p>
        </w:tc>
        <w:tc>
          <w:tcPr>
            <w:tcW w:w="100" w:type="dxa"/>
            <w:vAlign w:val="bottom"/>
            <w:shd w:val="clear" w:color="auto" w:fill="00498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920" w:type="dxa"/>
            <w:vAlign w:val="bottom"/>
            <w:shd w:val="clear" w:color="auto" w:fill="004987"/>
          </w:tcPr>
          <w:p>
            <w:pPr>
              <w:spacing w:after="0"/>
              <w:rPr>
                <w:sz w:val="14"/>
                <w:szCs w:val="14"/>
                <w:color w:val="auto"/>
              </w:rPr>
            </w:pPr>
          </w:p>
        </w:tc>
        <w:tc>
          <w:tcPr>
            <w:tcW w:w="52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ind w:left="126"/>
              <w:spacing w:after="0"/>
              <w:rPr>
                <w:sz w:val="20"/>
                <w:szCs w:val="20"/>
                <w:color w:val="auto"/>
              </w:rPr>
            </w:pPr>
            <w:r>
              <w:rPr>
                <w:rFonts w:ascii="Arial" w:cs="Arial" w:eastAsia="Arial" w:hAnsi="Arial"/>
                <w:sz w:val="14"/>
                <w:szCs w:val="14"/>
                <w:b w:val="1"/>
                <w:bCs w:val="1"/>
                <w:color w:val="FFFFFF"/>
              </w:rPr>
              <w:t>securities</w:t>
            </w:r>
          </w:p>
        </w:tc>
        <w:tc>
          <w:tcPr>
            <w:tcW w:w="26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920" w:type="dxa"/>
            <w:vAlign w:val="bottom"/>
            <w:shd w:val="clear" w:color="auto" w:fill="004987"/>
          </w:tcPr>
          <w:p>
            <w:pPr>
              <w:spacing w:after="0"/>
              <w:rPr>
                <w:sz w:val="14"/>
                <w:szCs w:val="14"/>
                <w:color w:val="auto"/>
              </w:rPr>
            </w:pPr>
          </w:p>
        </w:tc>
        <w:tc>
          <w:tcPr>
            <w:tcW w:w="52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remaining available</w:t>
            </w: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6"/>
              <w:spacing w:after="0"/>
              <w:rPr>
                <w:sz w:val="20"/>
                <w:szCs w:val="20"/>
                <w:color w:val="auto"/>
              </w:rPr>
            </w:pPr>
            <w:r>
              <w:rPr>
                <w:rFonts w:ascii="Arial" w:cs="Arial" w:eastAsia="Arial" w:hAnsi="Arial"/>
                <w:sz w:val="14"/>
                <w:szCs w:val="14"/>
                <w:b w:val="1"/>
                <w:bCs w:val="1"/>
                <w:color w:val="FFFFFF"/>
              </w:rPr>
              <w:t>Number of</w:t>
            </w:r>
          </w:p>
        </w:tc>
        <w:tc>
          <w:tcPr>
            <w:tcW w:w="140" w:type="dxa"/>
            <w:vAlign w:val="bottom"/>
            <w:shd w:val="clear" w:color="auto" w:fill="004987"/>
          </w:tcPr>
          <w:p>
            <w:pPr>
              <w:spacing w:after="0"/>
              <w:rPr>
                <w:sz w:val="14"/>
                <w:szCs w:val="14"/>
                <w:color w:val="auto"/>
              </w:rPr>
            </w:pPr>
          </w:p>
        </w:tc>
        <w:tc>
          <w:tcPr>
            <w:tcW w:w="920" w:type="dxa"/>
            <w:vAlign w:val="bottom"/>
            <w:shd w:val="clear" w:color="auto" w:fill="004987"/>
          </w:tcPr>
          <w:p>
            <w:pPr>
              <w:spacing w:after="0"/>
              <w:rPr>
                <w:sz w:val="14"/>
                <w:szCs w:val="14"/>
                <w:color w:val="auto"/>
              </w:rPr>
            </w:pPr>
          </w:p>
        </w:tc>
        <w:tc>
          <w:tcPr>
            <w:tcW w:w="520" w:type="dxa"/>
            <w:vAlign w:val="bottom"/>
            <w:shd w:val="clear" w:color="auto" w:fill="004987"/>
          </w:tcPr>
          <w:p>
            <w:pPr>
              <w:spacing w:after="0"/>
              <w:rPr>
                <w:sz w:val="14"/>
                <w:szCs w:val="14"/>
                <w:color w:val="auto"/>
              </w:rPr>
            </w:pP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for future issuance</w:t>
            </w: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6"/>
              <w:spacing w:after="0"/>
              <w:rPr>
                <w:sz w:val="20"/>
                <w:szCs w:val="20"/>
                <w:color w:val="auto"/>
              </w:rPr>
            </w:pPr>
            <w:r>
              <w:rPr>
                <w:rFonts w:ascii="Arial" w:cs="Arial" w:eastAsia="Arial" w:hAnsi="Arial"/>
                <w:sz w:val="14"/>
                <w:szCs w:val="14"/>
                <w:b w:val="1"/>
                <w:bCs w:val="1"/>
                <w:color w:val="FFFFFF"/>
              </w:rPr>
              <w:t>securities to be</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1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ind w:left="126"/>
              <w:spacing w:after="0"/>
              <w:rPr>
                <w:sz w:val="20"/>
                <w:szCs w:val="20"/>
                <w:color w:val="auto"/>
              </w:rPr>
            </w:pPr>
            <w:r>
              <w:rPr>
                <w:rFonts w:ascii="Arial" w:cs="Arial" w:eastAsia="Arial" w:hAnsi="Arial"/>
                <w:sz w:val="14"/>
                <w:szCs w:val="14"/>
                <w:b w:val="1"/>
                <w:bCs w:val="1"/>
                <w:color w:val="FFFFFF"/>
              </w:rPr>
              <w:t>under equity</w:t>
            </w:r>
          </w:p>
        </w:tc>
        <w:tc>
          <w:tcPr>
            <w:tcW w:w="26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26"/>
              <w:spacing w:after="0"/>
              <w:rPr>
                <w:sz w:val="20"/>
                <w:szCs w:val="20"/>
                <w:color w:val="auto"/>
              </w:rPr>
            </w:pPr>
            <w:r>
              <w:rPr>
                <w:rFonts w:ascii="Arial" w:cs="Arial" w:eastAsia="Arial" w:hAnsi="Arial"/>
                <w:sz w:val="14"/>
                <w:szCs w:val="14"/>
                <w:b w:val="1"/>
                <w:bCs w:val="1"/>
                <w:color w:val="FFFFFF"/>
              </w:rPr>
              <w:t>issued</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exercise</w:t>
            </w:r>
          </w:p>
        </w:tc>
        <w:tc>
          <w:tcPr>
            <w:tcW w:w="1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ind w:left="126"/>
              <w:spacing w:after="0"/>
              <w:rPr>
                <w:sz w:val="20"/>
                <w:szCs w:val="20"/>
                <w:color w:val="auto"/>
              </w:rPr>
            </w:pPr>
            <w:r>
              <w:rPr>
                <w:rFonts w:ascii="Arial" w:cs="Arial" w:eastAsia="Arial" w:hAnsi="Arial"/>
                <w:sz w:val="14"/>
                <w:szCs w:val="14"/>
                <w:b w:val="1"/>
                <w:bCs w:val="1"/>
                <w:color w:val="FFFFFF"/>
              </w:rPr>
              <w:t>compensation</w:t>
            </w:r>
          </w:p>
        </w:tc>
        <w:tc>
          <w:tcPr>
            <w:tcW w:w="26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26"/>
              <w:spacing w:after="0"/>
              <w:rPr>
                <w:sz w:val="20"/>
                <w:szCs w:val="20"/>
                <w:color w:val="auto"/>
              </w:rPr>
            </w:pPr>
            <w:r>
              <w:rPr>
                <w:rFonts w:ascii="Arial" w:cs="Arial" w:eastAsia="Arial" w:hAnsi="Arial"/>
                <w:sz w:val="14"/>
                <w:szCs w:val="14"/>
                <w:b w:val="1"/>
                <w:bCs w:val="1"/>
                <w:color w:val="FFFFFF"/>
              </w:rPr>
              <w:t>upon exercise of</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price of</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plans (excluding</w:t>
            </w: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26"/>
              <w:spacing w:after="0"/>
              <w:rPr>
                <w:sz w:val="20"/>
                <w:szCs w:val="20"/>
                <w:color w:val="auto"/>
              </w:rPr>
            </w:pPr>
            <w:r>
              <w:rPr>
                <w:rFonts w:ascii="Arial" w:cs="Arial" w:eastAsia="Arial" w:hAnsi="Arial"/>
                <w:sz w:val="14"/>
                <w:szCs w:val="14"/>
                <w:b w:val="1"/>
                <w:bCs w:val="1"/>
                <w:color w:val="FFFFFF"/>
              </w:rPr>
              <w:t>outstanding</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outstanding</w:t>
            </w:r>
          </w:p>
        </w:tc>
        <w:tc>
          <w:tcPr>
            <w:tcW w:w="1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ind w:left="126"/>
              <w:spacing w:after="0"/>
              <w:rPr>
                <w:sz w:val="20"/>
                <w:szCs w:val="20"/>
                <w:color w:val="auto"/>
              </w:rPr>
            </w:pPr>
            <w:r>
              <w:rPr>
                <w:rFonts w:ascii="Arial" w:cs="Arial" w:eastAsia="Arial" w:hAnsi="Arial"/>
                <w:sz w:val="14"/>
                <w:szCs w:val="14"/>
                <w:b w:val="1"/>
                <w:bCs w:val="1"/>
                <w:color w:val="FFFFFF"/>
              </w:rPr>
              <w:t>securities</w:t>
            </w:r>
          </w:p>
        </w:tc>
        <w:tc>
          <w:tcPr>
            <w:tcW w:w="26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004987"/>
          </w:tcPr>
          <w:p>
            <w:pPr>
              <w:spacing w:after="0"/>
              <w:rPr>
                <w:sz w:val="14"/>
                <w:szCs w:val="14"/>
                <w:color w:val="auto"/>
              </w:rPr>
            </w:pP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6"/>
              <w:spacing w:after="0"/>
              <w:rPr>
                <w:sz w:val="20"/>
                <w:szCs w:val="20"/>
                <w:color w:val="auto"/>
              </w:rPr>
            </w:pPr>
            <w:r>
              <w:rPr>
                <w:rFonts w:ascii="Arial" w:cs="Arial" w:eastAsia="Arial" w:hAnsi="Arial"/>
                <w:sz w:val="14"/>
                <w:szCs w:val="14"/>
                <w:b w:val="1"/>
                <w:bCs w:val="1"/>
                <w:color w:val="FFFFFF"/>
              </w:rPr>
              <w:t>options, warrants</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options,</w:t>
            </w:r>
          </w:p>
        </w:tc>
        <w:tc>
          <w:tcPr>
            <w:tcW w:w="1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ind w:left="146"/>
              <w:spacing w:after="0"/>
              <w:rPr>
                <w:sz w:val="20"/>
                <w:szCs w:val="20"/>
                <w:color w:val="auto"/>
              </w:rPr>
            </w:pPr>
            <w:r>
              <w:rPr>
                <w:rFonts w:ascii="Arial" w:cs="Arial" w:eastAsia="Arial" w:hAnsi="Arial"/>
                <w:sz w:val="14"/>
                <w:szCs w:val="14"/>
                <w:b w:val="1"/>
                <w:bCs w:val="1"/>
                <w:color w:val="FFFFFF"/>
              </w:rPr>
              <w:t>reflected in</w:t>
            </w:r>
          </w:p>
        </w:tc>
        <w:tc>
          <w:tcPr>
            <w:tcW w:w="26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vMerge w:val="restart"/>
            <w:shd w:val="clear" w:color="auto" w:fill="004987"/>
          </w:tcPr>
          <w:p>
            <w:pPr>
              <w:ind w:left="4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Plan Category</w:t>
            </w:r>
          </w:p>
        </w:tc>
        <w:tc>
          <w:tcPr>
            <w:tcW w:w="300" w:type="dxa"/>
            <w:vAlign w:val="bottom"/>
            <w:shd w:val="clear" w:color="auto" w:fill="004987"/>
          </w:tcPr>
          <w:p>
            <w:pPr>
              <w:spacing w:after="0"/>
              <w:rPr>
                <w:sz w:val="14"/>
                <w:szCs w:val="14"/>
                <w:color w:val="auto"/>
              </w:rPr>
            </w:pPr>
          </w:p>
        </w:tc>
        <w:tc>
          <w:tcPr>
            <w:tcW w:w="1400" w:type="dxa"/>
            <w:vAlign w:val="bottom"/>
            <w:shd w:val="clear" w:color="auto" w:fill="004987"/>
          </w:tcPr>
          <w:p>
            <w:pPr>
              <w:jc w:val="center"/>
              <w:ind w:right="26"/>
              <w:spacing w:after="0"/>
              <w:rPr>
                <w:sz w:val="20"/>
                <w:szCs w:val="20"/>
                <w:color w:val="auto"/>
              </w:rPr>
            </w:pPr>
            <w:r>
              <w:rPr>
                <w:rFonts w:ascii="Arial" w:cs="Arial" w:eastAsia="Arial" w:hAnsi="Arial"/>
                <w:sz w:val="14"/>
                <w:szCs w:val="14"/>
                <w:b w:val="1"/>
                <w:bCs w:val="1"/>
                <w:color w:val="FFFFFF"/>
              </w:rPr>
              <w:t>and rights</w:t>
            </w:r>
          </w:p>
        </w:tc>
        <w:tc>
          <w:tcPr>
            <w:tcW w:w="140" w:type="dxa"/>
            <w:vAlign w:val="bottom"/>
            <w:shd w:val="clear" w:color="auto" w:fill="004987"/>
          </w:tcPr>
          <w:p>
            <w:pPr>
              <w:spacing w:after="0"/>
              <w:rPr>
                <w:sz w:val="14"/>
                <w:szCs w:val="14"/>
                <w:color w:val="auto"/>
              </w:rPr>
            </w:pPr>
          </w:p>
        </w:tc>
        <w:tc>
          <w:tcPr>
            <w:tcW w:w="1440" w:type="dxa"/>
            <w:vAlign w:val="bottom"/>
            <w:gridSpan w:val="2"/>
            <w:shd w:val="clear" w:color="auto" w:fill="004987"/>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140" w:type="dxa"/>
            <w:vAlign w:val="bottom"/>
            <w:shd w:val="clear" w:color="auto" w:fill="004987"/>
          </w:tcPr>
          <w:p>
            <w:pPr>
              <w:spacing w:after="0"/>
              <w:rPr>
                <w:sz w:val="14"/>
                <w:szCs w:val="14"/>
                <w:color w:val="auto"/>
              </w:rPr>
            </w:pPr>
          </w:p>
        </w:tc>
        <w:tc>
          <w:tcPr>
            <w:tcW w:w="1180" w:type="dxa"/>
            <w:vAlign w:val="bottom"/>
            <w:shd w:val="clear" w:color="auto" w:fill="004987"/>
          </w:tcPr>
          <w:p>
            <w:pPr>
              <w:jc w:val="center"/>
              <w:ind w:left="126"/>
              <w:spacing w:after="0"/>
              <w:rPr>
                <w:sz w:val="20"/>
                <w:szCs w:val="20"/>
                <w:color w:val="auto"/>
              </w:rPr>
            </w:pPr>
            <w:r>
              <w:rPr>
                <w:rFonts w:ascii="Arial" w:cs="Arial" w:eastAsia="Arial" w:hAnsi="Arial"/>
                <w:sz w:val="14"/>
                <w:szCs w:val="14"/>
                <w:b w:val="1"/>
                <w:bCs w:val="1"/>
                <w:color w:val="FFFFFF"/>
              </w:rPr>
              <w:t>column (a))</w:t>
            </w:r>
          </w:p>
        </w:tc>
        <w:tc>
          <w:tcPr>
            <w:tcW w:w="260" w:type="dxa"/>
            <w:vAlign w:val="bottom"/>
            <w:shd w:val="clear" w:color="auto" w:fill="004987"/>
          </w:tcPr>
          <w:p>
            <w:pPr>
              <w:spacing w:after="0"/>
              <w:rPr>
                <w:sz w:val="14"/>
                <w:szCs w:val="14"/>
                <w:color w:val="auto"/>
              </w:rPr>
            </w:pPr>
          </w:p>
        </w:tc>
        <w:tc>
          <w:tcPr>
            <w:tcW w:w="100" w:type="dxa"/>
            <w:vAlign w:val="bottom"/>
            <w:shd w:val="clear" w:color="auto" w:fill="00498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440" w:type="dxa"/>
            <w:vAlign w:val="bottom"/>
            <w:vMerge w:val="continue"/>
            <w:shd w:val="clear" w:color="auto" w:fill="004987"/>
          </w:tcPr>
          <w:p>
            <w:pPr>
              <w:spacing w:after="0"/>
              <w:rPr>
                <w:sz w:val="18"/>
                <w:szCs w:val="18"/>
                <w:color w:val="auto"/>
              </w:rPr>
            </w:pPr>
          </w:p>
        </w:tc>
        <w:tc>
          <w:tcPr>
            <w:tcW w:w="300" w:type="dxa"/>
            <w:vAlign w:val="bottom"/>
            <w:shd w:val="clear" w:color="auto" w:fill="004987"/>
          </w:tcPr>
          <w:p>
            <w:pPr>
              <w:ind w:left="180"/>
              <w:spacing w:after="0"/>
              <w:rPr>
                <w:sz w:val="20"/>
                <w:szCs w:val="20"/>
                <w:color w:val="auto"/>
              </w:rPr>
            </w:pPr>
            <w:r>
              <w:rPr>
                <w:rFonts w:ascii="Arial" w:cs="Arial" w:eastAsia="Arial" w:hAnsi="Arial"/>
                <w:sz w:val="14"/>
                <w:szCs w:val="14"/>
                <w:b w:val="1"/>
                <w:bCs w:val="1"/>
                <w:color w:val="FFFFFF"/>
              </w:rPr>
              <w:t>​​</w:t>
            </w:r>
          </w:p>
        </w:tc>
        <w:tc>
          <w:tcPr>
            <w:tcW w:w="1400" w:type="dxa"/>
            <w:vAlign w:val="bottom"/>
            <w:shd w:val="clear" w:color="auto" w:fill="004987"/>
          </w:tcPr>
          <w:p>
            <w:pPr>
              <w:jc w:val="center"/>
              <w:spacing w:after="0"/>
              <w:rPr>
                <w:sz w:val="20"/>
                <w:szCs w:val="20"/>
                <w:color w:val="auto"/>
              </w:rPr>
            </w:pPr>
            <w:r>
              <w:rPr>
                <w:rFonts w:ascii="Arial" w:cs="Arial" w:eastAsia="Arial" w:hAnsi="Arial"/>
                <w:sz w:val="14"/>
                <w:szCs w:val="14"/>
                <w:b w:val="1"/>
                <w:bCs w:val="1"/>
                <w:color w:val="FFFFFF"/>
              </w:rPr>
              <w:t>(a)</w:t>
            </w:r>
          </w:p>
        </w:tc>
        <w:tc>
          <w:tcPr>
            <w:tcW w:w="14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004987"/>
          </w:tcPr>
          <w:p>
            <w:pPr>
              <w:jc w:val="center"/>
              <w:ind w:left="425"/>
              <w:spacing w:after="0"/>
              <w:rPr>
                <w:sz w:val="20"/>
                <w:szCs w:val="20"/>
                <w:color w:val="auto"/>
              </w:rPr>
            </w:pPr>
            <w:r>
              <w:rPr>
                <w:rFonts w:ascii="Arial" w:cs="Arial" w:eastAsia="Arial" w:hAnsi="Arial"/>
                <w:sz w:val="14"/>
                <w:szCs w:val="14"/>
                <w:b w:val="1"/>
                <w:bCs w:val="1"/>
                <w:color w:val="FFFFFF"/>
              </w:rPr>
              <w:t>(b)</w:t>
            </w:r>
          </w:p>
        </w:tc>
        <w:tc>
          <w:tcPr>
            <w:tcW w:w="520" w:type="dxa"/>
            <w:vAlign w:val="bottom"/>
            <w:shd w:val="clear" w:color="auto" w:fill="004987"/>
          </w:tcPr>
          <w:p>
            <w:pPr>
              <w:spacing w:after="0"/>
              <w:rPr>
                <w:sz w:val="18"/>
                <w:szCs w:val="18"/>
                <w:color w:val="auto"/>
              </w:rPr>
            </w:pPr>
          </w:p>
        </w:tc>
        <w:tc>
          <w:tcPr>
            <w:tcW w:w="14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w:t>
            </w:r>
          </w:p>
        </w:tc>
        <w:tc>
          <w:tcPr>
            <w:tcW w:w="1180" w:type="dxa"/>
            <w:vAlign w:val="bottom"/>
            <w:shd w:val="clear" w:color="auto" w:fill="004987"/>
          </w:tcPr>
          <w:p>
            <w:pPr>
              <w:jc w:val="center"/>
              <w:ind w:left="166"/>
              <w:spacing w:after="0"/>
              <w:rPr>
                <w:sz w:val="20"/>
                <w:szCs w:val="20"/>
                <w:color w:val="auto"/>
              </w:rPr>
            </w:pPr>
            <w:r>
              <w:rPr>
                <w:rFonts w:ascii="Arial" w:cs="Arial" w:eastAsia="Arial" w:hAnsi="Arial"/>
                <w:sz w:val="14"/>
                <w:szCs w:val="14"/>
                <w:b w:val="1"/>
                <w:bCs w:val="1"/>
                <w:color w:val="FFFFFF"/>
              </w:rPr>
              <w:t>(c)</w:t>
            </w:r>
          </w:p>
        </w:tc>
        <w:tc>
          <w:tcPr>
            <w:tcW w:w="260" w:type="dxa"/>
            <w:vAlign w:val="bottom"/>
            <w:shd w:val="clear" w:color="auto" w:fill="004987"/>
          </w:tcPr>
          <w:p>
            <w:pPr>
              <w:spacing w:after="0"/>
              <w:rPr>
                <w:sz w:val="18"/>
                <w:szCs w:val="18"/>
                <w:color w:val="auto"/>
              </w:rPr>
            </w:pPr>
          </w:p>
        </w:tc>
        <w:tc>
          <w:tcPr>
            <w:tcW w:w="100" w:type="dxa"/>
            <w:vAlign w:val="bottom"/>
            <w:shd w:val="clear" w:color="auto" w:fill="004987"/>
          </w:tcPr>
          <w:p>
            <w:pPr>
              <w:ind w:left="8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440" w:type="dxa"/>
            <w:vAlign w:val="bottom"/>
            <w:tcBorders>
              <w:bottom w:val="single" w:sz="8" w:color="6EC4E8"/>
            </w:tcBorders>
          </w:tcPr>
          <w:p>
            <w:pPr>
              <w:ind w:left="40"/>
              <w:spacing w:after="0" w:line="296"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b w:val="1"/>
                <w:bCs w:val="1"/>
                <w:color w:val="004987"/>
              </w:rPr>
              <w:t>Equity compensation plans approved by shareholders</w:t>
            </w:r>
          </w:p>
        </w:tc>
        <w:tc>
          <w:tcPr>
            <w:tcW w:w="300" w:type="dxa"/>
            <w:vAlign w:val="bottom"/>
            <w:tcBorders>
              <w:bottom w:val="single" w:sz="8" w:color="6EC4E8"/>
            </w:tcBorders>
          </w:tcPr>
          <w:p>
            <w:pPr>
              <w:ind w:left="180"/>
              <w:spacing w:after="0"/>
              <w:rPr>
                <w:sz w:val="20"/>
                <w:szCs w:val="20"/>
                <w:color w:val="auto"/>
              </w:rPr>
            </w:pPr>
            <w:r>
              <w:rPr>
                <w:rFonts w:ascii="Arial" w:cs="Arial" w:eastAsia="Arial" w:hAnsi="Arial"/>
                <w:sz w:val="16"/>
                <w:szCs w:val="16"/>
                <w:color w:val="323232"/>
              </w:rPr>
              <w:t>​​</w:t>
            </w:r>
          </w:p>
        </w:tc>
        <w:tc>
          <w:tcPr>
            <w:tcW w:w="1540" w:type="dxa"/>
            <w:vAlign w:val="bottom"/>
            <w:tcBorders>
              <w:bottom w:val="single" w:sz="8" w:color="6EC4E8"/>
            </w:tcBorders>
            <w:gridSpan w:val="2"/>
          </w:tcPr>
          <w:p>
            <w:pPr>
              <w:jc w:val="right"/>
              <w:spacing w:after="0" w:line="296"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color w:val="323232"/>
              </w:rPr>
              <w:t>​1,318,072</w:t>
            </w:r>
            <w:r>
              <w:rPr>
                <w:rFonts w:ascii="Arial" w:cs="Arial" w:eastAsia="Arial" w:hAnsi="Arial"/>
                <w:sz w:val="19"/>
                <w:szCs w:val="19"/>
                <w:color w:val="323232"/>
                <w:vertAlign w:val="superscript"/>
              </w:rPr>
              <w:t>(1)</w:t>
            </w:r>
            <w:r>
              <w:rPr>
                <w:rFonts w:ascii="Arial" w:cs="Arial" w:eastAsia="Arial" w:hAnsi="Arial"/>
                <w:sz w:val="32"/>
                <w:szCs w:val="32"/>
                <w:color w:val="323232"/>
                <w:vertAlign w:val="subscript"/>
              </w:rPr>
              <w:t>​​</w:t>
            </w:r>
          </w:p>
        </w:tc>
        <w:tc>
          <w:tcPr>
            <w:tcW w:w="1580" w:type="dxa"/>
            <w:vAlign w:val="bottom"/>
            <w:tcBorders>
              <w:bottom w:val="single" w:sz="8" w:color="6EC4E8"/>
            </w:tcBorders>
            <w:gridSpan w:val="3"/>
          </w:tcPr>
          <w:p>
            <w:pPr>
              <w:jc w:val="right"/>
              <w:spacing w:after="0" w:line="296"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color w:val="323232"/>
              </w:rPr>
              <w:t>$  21.61</w:t>
            </w:r>
            <w:r>
              <w:rPr>
                <w:rFonts w:ascii="Arial" w:cs="Arial" w:eastAsia="Arial" w:hAnsi="Arial"/>
                <w:sz w:val="19"/>
                <w:szCs w:val="19"/>
                <w:color w:val="323232"/>
                <w:vertAlign w:val="superscript"/>
              </w:rPr>
              <w:t>(2)</w:t>
            </w:r>
            <w:r>
              <w:rPr>
                <w:rFonts w:ascii="Arial" w:cs="Arial" w:eastAsia="Arial" w:hAnsi="Arial"/>
                <w:sz w:val="32"/>
                <w:szCs w:val="32"/>
                <w:color w:val="323232"/>
                <w:vertAlign w:val="subscript"/>
              </w:rPr>
              <w:t>​​</w:t>
            </w:r>
          </w:p>
        </w:tc>
        <w:tc>
          <w:tcPr>
            <w:tcW w:w="1560" w:type="dxa"/>
            <w:vAlign w:val="bottom"/>
            <w:tcBorders>
              <w:bottom w:val="single" w:sz="8" w:color="6EC4E8"/>
            </w:tcBorders>
            <w:gridSpan w:val="4"/>
          </w:tcPr>
          <w:p>
            <w:pPr>
              <w:jc w:val="right"/>
              <w:spacing w:after="0" w:line="296"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color w:val="323232"/>
              </w:rPr>
              <w:t>​1,379,995</w:t>
            </w:r>
            <w:r>
              <w:rPr>
                <w:rFonts w:ascii="Arial" w:cs="Arial" w:eastAsia="Arial" w:hAnsi="Arial"/>
                <w:sz w:val="19"/>
                <w:szCs w:val="19"/>
                <w:color w:val="323232"/>
                <w:vertAlign w:val="superscript"/>
              </w:rPr>
              <w:t>(3)</w:t>
            </w:r>
            <w:r>
              <w:rPr>
                <w:rFonts w:ascii="Arial" w:cs="Arial" w:eastAsia="Arial" w:hAnsi="Arial"/>
                <w:sz w:val="32"/>
                <w:szCs w:val="32"/>
                <w:color w:val="323232"/>
                <w:vertAlign w:val="subscript"/>
              </w:rPr>
              <w:t>​​</w:t>
            </w:r>
          </w:p>
        </w:tc>
        <w:tc>
          <w:tcPr>
            <w:tcW w:w="0" w:type="dxa"/>
            <w:vAlign w:val="bottom"/>
          </w:tcPr>
          <w:p>
            <w:pPr>
              <w:spacing w:after="0"/>
              <w:rPr>
                <w:sz w:val="1"/>
                <w:szCs w:val="1"/>
                <w:color w:val="auto"/>
              </w:rPr>
            </w:pPr>
          </w:p>
        </w:tc>
      </w:tr>
      <w:tr>
        <w:trPr>
          <w:trHeight w:val="286"/>
        </w:trPr>
        <w:tc>
          <w:tcPr>
            <w:tcW w:w="4740" w:type="dxa"/>
            <w:vAlign w:val="bottom"/>
            <w:tcBorders>
              <w:bottom w:val="single" w:sz="8" w:color="6EC4E8"/>
            </w:tcBorders>
            <w:gridSpan w:val="2"/>
          </w:tcPr>
          <w:p>
            <w:pPr>
              <w:ind w:left="40"/>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004987"/>
              </w:rPr>
              <w:t>Equity compensation plans not approved by shareholders</w:t>
            </w:r>
            <w:r>
              <w:rPr>
                <w:rFonts w:ascii="Arial" w:cs="Arial" w:eastAsia="Arial" w:hAnsi="Arial"/>
                <w:sz w:val="16"/>
                <w:szCs w:val="16"/>
                <w:color w:val="323232"/>
              </w:rPr>
              <w:t xml:space="preserve"> ​​</w:t>
            </w:r>
          </w:p>
        </w:tc>
        <w:tc>
          <w:tcPr>
            <w:tcW w:w="1540" w:type="dxa"/>
            <w:vAlign w:val="bottom"/>
            <w:tcBorders>
              <w:bottom w:val="single" w:sz="8" w:color="6EC4E8"/>
            </w:tcBorders>
            <w:gridSpan w:val="2"/>
          </w:tcPr>
          <w:p>
            <w:pPr>
              <w:jc w:val="right"/>
              <w:spacing w:after="0"/>
              <w:rPr>
                <w:sz w:val="20"/>
                <w:szCs w:val="20"/>
                <w:color w:val="auto"/>
              </w:rPr>
            </w:pPr>
            <w:r>
              <w:rPr>
                <w:rFonts w:ascii="Arial" w:cs="Arial" w:eastAsia="Arial" w:hAnsi="Arial"/>
                <w:sz w:val="16"/>
                <w:szCs w:val="16"/>
                <w:color w:val="323232"/>
              </w:rPr>
              <w:t>​ 618,866</w:t>
            </w:r>
            <w:r>
              <w:rPr>
                <w:rFonts w:ascii="Arial" w:cs="Arial" w:eastAsia="Arial" w:hAnsi="Arial"/>
                <w:sz w:val="19"/>
                <w:szCs w:val="19"/>
                <w:color w:val="323232"/>
                <w:vertAlign w:val="superscript"/>
              </w:rPr>
              <w:t>(4)</w:t>
            </w:r>
            <w:r>
              <w:rPr>
                <w:rFonts w:ascii="Arial" w:cs="Arial" w:eastAsia="Arial" w:hAnsi="Arial"/>
                <w:sz w:val="16"/>
                <w:szCs w:val="16"/>
                <w:color w:val="323232"/>
              </w:rPr>
              <w:t>​​</w:t>
            </w:r>
          </w:p>
        </w:tc>
        <w:tc>
          <w:tcPr>
            <w:tcW w:w="920" w:type="dxa"/>
            <w:vAlign w:val="bottom"/>
            <w:tcBorders>
              <w:bottom w:val="single" w:sz="8" w:color="6EC4E8"/>
            </w:tcBorders>
          </w:tcPr>
          <w:p>
            <w:pPr>
              <w:ind w:left="760"/>
              <w:spacing w:after="0"/>
              <w:rPr>
                <w:sz w:val="20"/>
                <w:szCs w:val="20"/>
                <w:color w:val="auto"/>
              </w:rPr>
            </w:pPr>
            <w:r>
              <w:rPr>
                <w:rFonts w:ascii="Arial" w:cs="Arial" w:eastAsia="Arial" w:hAnsi="Arial"/>
                <w:sz w:val="16"/>
                <w:szCs w:val="16"/>
                <w:color w:val="323232"/>
              </w:rPr>
              <w:t>​ ​</w:t>
            </w:r>
          </w:p>
        </w:tc>
        <w:tc>
          <w:tcPr>
            <w:tcW w:w="52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N/A​</w:t>
            </w:r>
          </w:p>
        </w:tc>
        <w:tc>
          <w:tcPr>
            <w:tcW w:w="14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c>
          <w:tcPr>
            <w:tcW w:w="1180" w:type="dxa"/>
            <w:vAlign w:val="bottom"/>
            <w:tcBorders>
              <w:bottom w:val="single" w:sz="8" w:color="6EC4E8"/>
            </w:tcBorders>
          </w:tcPr>
          <w:p>
            <w:pPr>
              <w:ind w:left="620"/>
              <w:spacing w:after="0"/>
              <w:rPr>
                <w:sz w:val="20"/>
                <w:szCs w:val="20"/>
                <w:color w:val="auto"/>
              </w:rPr>
            </w:pPr>
            <w:r>
              <w:rPr>
                <w:rFonts w:ascii="Arial" w:cs="Arial" w:eastAsia="Arial" w:hAnsi="Arial"/>
                <w:sz w:val="16"/>
                <w:szCs w:val="16"/>
                <w:color w:val="323232"/>
              </w:rPr>
              <w:t>​</w:t>
            </w:r>
          </w:p>
        </w:tc>
        <w:tc>
          <w:tcPr>
            <w:tcW w:w="260" w:type="dxa"/>
            <w:vAlign w:val="bottom"/>
            <w:tcBorders>
              <w:bottom w:val="single" w:sz="8" w:color="6EC4E8"/>
            </w:tcBorders>
          </w:tcPr>
          <w:p>
            <w:pPr>
              <w:jc w:val="right"/>
              <w:spacing w:after="0"/>
              <w:rPr>
                <w:sz w:val="20"/>
                <w:szCs w:val="20"/>
                <w:color w:val="auto"/>
              </w:rPr>
            </w:pPr>
            <w:r>
              <w:rPr>
                <w:rFonts w:ascii="Arial" w:cs="Arial" w:eastAsia="Arial" w:hAnsi="Arial"/>
                <w:sz w:val="16"/>
                <w:szCs w:val="16"/>
                <w:color w:val="323232"/>
              </w:rPr>
              <w:t>—​</w:t>
            </w:r>
          </w:p>
        </w:tc>
        <w:tc>
          <w:tcPr>
            <w:tcW w:w="120" w:type="dxa"/>
            <w:vAlign w:val="bottom"/>
            <w:tcBorders>
              <w:bottom w:val="single" w:sz="8" w:color="6EC4E8"/>
            </w:tcBorders>
            <w:gridSpan w:val="2"/>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282"/>
        </w:trPr>
        <w:tc>
          <w:tcPr>
            <w:tcW w:w="4440" w:type="dxa"/>
            <w:vAlign w:val="bottom"/>
            <w:tcBorders>
              <w:bottom w:val="single" w:sz="8" w:color="004987"/>
            </w:tcBorders>
          </w:tcPr>
          <w:p>
            <w:pPr>
              <w:ind w:left="40"/>
              <w:spacing w:after="0" w:line="281"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b w:val="1"/>
                <w:bCs w:val="1"/>
                <w:color w:val="004987"/>
              </w:rPr>
              <w:t>Total</w:t>
            </w:r>
          </w:p>
        </w:tc>
        <w:tc>
          <w:tcPr>
            <w:tcW w:w="300" w:type="dxa"/>
            <w:vAlign w:val="bottom"/>
            <w:tcBorders>
              <w:bottom w:val="single" w:sz="8" w:color="004987"/>
            </w:tcBorders>
          </w:tcPr>
          <w:p>
            <w:pPr>
              <w:ind w:left="180"/>
              <w:spacing w:after="0"/>
              <w:rPr>
                <w:sz w:val="20"/>
                <w:szCs w:val="20"/>
                <w:color w:val="auto"/>
              </w:rPr>
            </w:pPr>
            <w:r>
              <w:rPr>
                <w:rFonts w:ascii="Arial" w:cs="Arial" w:eastAsia="Arial" w:hAnsi="Arial"/>
                <w:sz w:val="16"/>
                <w:szCs w:val="16"/>
                <w:color w:val="323232"/>
              </w:rPr>
              <w:t>​​</w:t>
            </w:r>
          </w:p>
        </w:tc>
        <w:tc>
          <w:tcPr>
            <w:tcW w:w="1400" w:type="dxa"/>
            <w:vAlign w:val="bottom"/>
            <w:tcBorders>
              <w:bottom w:val="single" w:sz="8" w:color="004987"/>
            </w:tcBorders>
          </w:tcPr>
          <w:p>
            <w:pPr>
              <w:ind w:left="580"/>
              <w:spacing w:after="0" w:line="281"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color w:val="323232"/>
              </w:rPr>
              <w:t>​1,936,938​</w:t>
            </w:r>
          </w:p>
        </w:tc>
        <w:tc>
          <w:tcPr>
            <w:tcW w:w="14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323232"/>
              </w:rPr>
              <w:t>​​</w:t>
            </w:r>
          </w:p>
        </w:tc>
        <w:tc>
          <w:tcPr>
            <w:tcW w:w="920" w:type="dxa"/>
            <w:vAlign w:val="bottom"/>
            <w:tcBorders>
              <w:bottom w:val="single" w:sz="8" w:color="004987"/>
            </w:tcBorders>
          </w:tcPr>
          <w:p>
            <w:pPr>
              <w:ind w:left="760"/>
              <w:spacing w:after="0" w:line="281"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color w:val="323232"/>
              </w:rPr>
              <w:t>$</w:t>
            </w:r>
          </w:p>
        </w:tc>
        <w:tc>
          <w:tcPr>
            <w:tcW w:w="52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323232"/>
              </w:rPr>
              <w:t>21.61​</w:t>
            </w:r>
          </w:p>
        </w:tc>
        <w:tc>
          <w:tcPr>
            <w:tcW w:w="14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323232"/>
              </w:rPr>
              <w:t>​​</w:t>
            </w:r>
          </w:p>
        </w:tc>
        <w:tc>
          <w:tcPr>
            <w:tcW w:w="1440" w:type="dxa"/>
            <w:vAlign w:val="bottom"/>
            <w:tcBorders>
              <w:bottom w:val="single" w:sz="8" w:color="004987"/>
            </w:tcBorders>
            <w:gridSpan w:val="2"/>
          </w:tcPr>
          <w:p>
            <w:pPr>
              <w:jc w:val="right"/>
              <w:spacing w:after="0" w:line="281" w:lineRule="exact"/>
              <w:rPr>
                <w:sz w:val="20"/>
                <w:szCs w:val="20"/>
                <w:color w:val="auto"/>
              </w:rPr>
            </w:pPr>
            <w:r>
              <w:rPr>
                <w:rFonts w:ascii="Arial" w:cs="Arial" w:eastAsia="Arial" w:hAnsi="Arial"/>
                <w:sz w:val="32"/>
                <w:szCs w:val="32"/>
                <w:color w:val="323232"/>
                <w:vertAlign w:val="subscript"/>
              </w:rPr>
              <w:t>​</w:t>
            </w:r>
            <w:r>
              <w:rPr>
                <w:rFonts w:ascii="Arial" w:cs="Arial" w:eastAsia="Arial" w:hAnsi="Arial"/>
                <w:sz w:val="16"/>
                <w:szCs w:val="16"/>
                <w:color w:val="323232"/>
              </w:rPr>
              <w:t>​1,379,995​</w:t>
            </w:r>
          </w:p>
        </w:tc>
        <w:tc>
          <w:tcPr>
            <w:tcW w:w="120" w:type="dxa"/>
            <w:vAlign w:val="bottom"/>
            <w:tcBorders>
              <w:bottom w:val="single" w:sz="8" w:color="004987"/>
            </w:tcBorders>
            <w:gridSpan w:val="2"/>
          </w:tcPr>
          <w:p>
            <w:pPr>
              <w:jc w:val="right"/>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40" w:hanging="246"/>
        <w:spacing w:after="0"/>
        <w:tabs>
          <w:tab w:leader="none" w:pos="740" w:val="left"/>
        </w:tabs>
        <w:numPr>
          <w:ilvl w:val="0"/>
          <w:numId w:val="58"/>
        </w:numPr>
        <w:rPr>
          <w:rFonts w:ascii="Arial" w:cs="Arial" w:eastAsia="Arial" w:hAnsi="Arial"/>
          <w:sz w:val="16"/>
          <w:szCs w:val="16"/>
          <w:color w:val="323232"/>
        </w:rPr>
      </w:pPr>
      <w:r>
        <w:rPr>
          <w:rFonts w:ascii="Arial" w:cs="Arial" w:eastAsia="Arial" w:hAnsi="Arial"/>
          <w:sz w:val="16"/>
          <w:szCs w:val="16"/>
          <w:color w:val="323232"/>
        </w:rPr>
        <w:t>Includes:</w:t>
      </w:r>
    </w:p>
    <w:p>
      <w:pPr>
        <w:spacing w:after="0" w:line="126" w:lineRule="exact"/>
        <w:rPr>
          <w:rFonts w:ascii="Arial" w:cs="Arial" w:eastAsia="Arial" w:hAnsi="Arial"/>
          <w:sz w:val="16"/>
          <w:szCs w:val="16"/>
          <w:color w:val="323232"/>
        </w:rPr>
      </w:pPr>
    </w:p>
    <w:p>
      <w:pPr>
        <w:ind w:left="1140" w:right="320" w:hanging="322"/>
        <w:spacing w:after="0" w:line="271" w:lineRule="auto"/>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169,496 PRSUs based on the number of shares potentially payable under the awards (100% of target) that have not been earned as of December 31, 2025. The number of shares, if any, to be issued pursuant to such awards will be determined based upon performance over the applicable performance period. The PRSUs were all granted under the 2022 Omnibus Equity Plan;</w:t>
      </w:r>
    </w:p>
    <w:p>
      <w:pPr>
        <w:spacing w:after="0" w:line="59" w:lineRule="exact"/>
        <w:rPr>
          <w:rFonts w:ascii="Arial" w:cs="Arial" w:eastAsia="Arial" w:hAnsi="Arial"/>
          <w:sz w:val="16"/>
          <w:szCs w:val="16"/>
          <w:color w:val="323232"/>
        </w:rPr>
      </w:pPr>
    </w:p>
    <w:p>
      <w:pPr>
        <w:ind w:left="1140" w:hanging="322"/>
        <w:spacing w:after="0" w:line="284" w:lineRule="auto"/>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9,953 PRSUs (82% of target) that were earned as of December 31, 2025. The number of shares to be issued pursuant to such awards was determined based upon performance over the 2025 performance period. The PRSUs were all granted under the 2000 Key Employee Stock Option Plan;</w:t>
      </w:r>
    </w:p>
    <w:p>
      <w:pPr>
        <w:spacing w:after="0" w:line="48" w:lineRule="exact"/>
        <w:rPr>
          <w:rFonts w:ascii="Arial" w:cs="Arial" w:eastAsia="Arial" w:hAnsi="Arial"/>
          <w:sz w:val="16"/>
          <w:szCs w:val="16"/>
          <w:color w:val="323232"/>
        </w:rPr>
      </w:pPr>
    </w:p>
    <w:p>
      <w:pPr>
        <w:ind w:left="1140" w:hanging="322"/>
        <w:spacing w:after="0" w:line="284" w:lineRule="auto"/>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43,053 PRSUs (91% of target) that were earned as of December 31, 2025. The number of shares to be issued pursuant to such awards was determined based upon performance over the 2025 performance period. The PRSUs were all granted under the 2022 Omnibus Equity Plan;</w:t>
      </w:r>
    </w:p>
    <w:p>
      <w:pPr>
        <w:spacing w:after="0" w:line="48" w:lineRule="exact"/>
        <w:rPr>
          <w:rFonts w:ascii="Arial" w:cs="Arial" w:eastAsia="Arial" w:hAnsi="Arial"/>
          <w:sz w:val="16"/>
          <w:szCs w:val="16"/>
          <w:color w:val="323232"/>
        </w:rPr>
      </w:pPr>
    </w:p>
    <w:p>
      <w:pPr>
        <w:ind w:left="1140" w:right="40" w:hanging="322"/>
        <w:spacing w:after="0" w:line="304" w:lineRule="auto"/>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901,878 time-based restricted stock units, which were granted under the 2000 Key Employee Stock Option Plan and the 2022 Omnibus Equity Plan; and</w:t>
      </w:r>
    </w:p>
    <w:p>
      <w:pPr>
        <w:spacing w:after="0" w:line="33" w:lineRule="exact"/>
        <w:rPr>
          <w:rFonts w:ascii="Arial" w:cs="Arial" w:eastAsia="Arial" w:hAnsi="Arial"/>
          <w:sz w:val="16"/>
          <w:szCs w:val="16"/>
          <w:color w:val="323232"/>
        </w:rPr>
      </w:pPr>
    </w:p>
    <w:p>
      <w:pPr>
        <w:ind w:left="1140" w:right="500" w:hanging="322"/>
        <w:spacing w:after="0" w:line="304" w:lineRule="auto"/>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193,692 outstanding stock options, which were granted under the 2000 Key Employee Stock Option Plan, the Progress Financial 2008 Stock Incentive Compensation Plan, and the Progress Financial 2016 Equity Incentive Plan.</w:t>
      </w:r>
    </w:p>
    <w:p>
      <w:pPr>
        <w:spacing w:after="0" w:line="46" w:lineRule="exact"/>
        <w:rPr>
          <w:rFonts w:ascii="Arial" w:cs="Arial" w:eastAsia="Arial" w:hAnsi="Arial"/>
          <w:sz w:val="16"/>
          <w:szCs w:val="16"/>
          <w:color w:val="323232"/>
        </w:rPr>
      </w:pPr>
    </w:p>
    <w:p>
      <w:pPr>
        <w:ind w:left="740" w:right="80" w:hanging="246"/>
        <w:spacing w:after="0" w:line="271" w:lineRule="auto"/>
        <w:tabs>
          <w:tab w:leader="none" w:pos="740" w:val="left"/>
        </w:tabs>
        <w:numPr>
          <w:ilvl w:val="0"/>
          <w:numId w:val="58"/>
        </w:numPr>
        <w:rPr>
          <w:rFonts w:ascii="Arial" w:cs="Arial" w:eastAsia="Arial" w:hAnsi="Arial"/>
          <w:sz w:val="16"/>
          <w:szCs w:val="16"/>
          <w:color w:val="323232"/>
        </w:rPr>
      </w:pPr>
      <w:r>
        <w:rPr>
          <w:rFonts w:ascii="Arial" w:cs="Arial" w:eastAsia="Arial" w:hAnsi="Arial"/>
          <w:sz w:val="16"/>
          <w:szCs w:val="16"/>
          <w:color w:val="323232"/>
        </w:rPr>
        <w:t>The price in column (b) reflects the weighted average price of all outstanding options under the 2000 Key Employee Stock Option Plan, the Progress Financial 2008 Stock Incentive Compensation Plan, and the Progress Financial 2016 Equity Incentive Plan that, as of December 31, 2025, had been granted but not forfeited, expired or exercised. PRSUs and TRSUs are not included in determining the weighted average in column (b) because they have no exercise price.</w:t>
      </w:r>
    </w:p>
    <w:p>
      <w:pPr>
        <w:spacing w:after="0" w:line="59" w:lineRule="exact"/>
        <w:rPr>
          <w:rFonts w:ascii="Arial" w:cs="Arial" w:eastAsia="Arial" w:hAnsi="Arial"/>
          <w:sz w:val="16"/>
          <w:szCs w:val="16"/>
          <w:color w:val="323232"/>
        </w:rPr>
      </w:pPr>
    </w:p>
    <w:p>
      <w:pPr>
        <w:ind w:left="740" w:hanging="246"/>
        <w:spacing w:after="0"/>
        <w:tabs>
          <w:tab w:leader="none" w:pos="740" w:val="left"/>
        </w:tabs>
        <w:numPr>
          <w:ilvl w:val="0"/>
          <w:numId w:val="58"/>
        </w:numPr>
        <w:rPr>
          <w:rFonts w:ascii="Arial" w:cs="Arial" w:eastAsia="Arial" w:hAnsi="Arial"/>
          <w:sz w:val="16"/>
          <w:szCs w:val="16"/>
          <w:color w:val="323232"/>
        </w:rPr>
      </w:pPr>
      <w:r>
        <w:rPr>
          <w:rFonts w:ascii="Arial" w:cs="Arial" w:eastAsia="Arial" w:hAnsi="Arial"/>
          <w:sz w:val="16"/>
          <w:szCs w:val="16"/>
          <w:color w:val="323232"/>
        </w:rPr>
        <w:t>Includes securities available for issuance in connection with awards under the 2022 Omnibus Equity Plan.</w:t>
      </w:r>
    </w:p>
    <w:p>
      <w:pPr>
        <w:spacing w:after="0" w:line="126" w:lineRule="exact"/>
        <w:rPr>
          <w:rFonts w:ascii="Arial" w:cs="Arial" w:eastAsia="Arial" w:hAnsi="Arial"/>
          <w:sz w:val="16"/>
          <w:szCs w:val="16"/>
          <w:color w:val="323232"/>
        </w:rPr>
      </w:pPr>
    </w:p>
    <w:p>
      <w:pPr>
        <w:jc w:val="both"/>
        <w:ind w:left="740" w:right="260" w:hanging="246"/>
        <w:spacing w:after="0" w:line="275" w:lineRule="auto"/>
        <w:tabs>
          <w:tab w:leader="none" w:pos="740" w:val="left"/>
        </w:tabs>
        <w:numPr>
          <w:ilvl w:val="0"/>
          <w:numId w:val="58"/>
        </w:numPr>
        <w:rPr>
          <w:rFonts w:ascii="Arial" w:cs="Arial" w:eastAsia="Arial" w:hAnsi="Arial"/>
          <w:sz w:val="16"/>
          <w:szCs w:val="16"/>
          <w:color w:val="323232"/>
        </w:rPr>
      </w:pPr>
      <w:r>
        <w:rPr>
          <w:rFonts w:ascii="Arial" w:cs="Arial" w:eastAsia="Arial" w:hAnsi="Arial"/>
          <w:sz w:val="16"/>
          <w:szCs w:val="16"/>
          <w:color w:val="323232"/>
        </w:rPr>
        <w:t>Represents the number of shares of our common stock credited to participant accounts in the Deferred Compensation Plan. The table above does not include any shares that may be credited in the future to participant accounts in the Deferred Compensation Plan. This amount includes:</w:t>
      </w:r>
    </w:p>
    <w:p>
      <w:pPr>
        <w:spacing w:after="0" w:line="69" w:lineRule="exact"/>
        <w:rPr>
          <w:rFonts w:ascii="Arial" w:cs="Arial" w:eastAsia="Arial" w:hAnsi="Arial"/>
          <w:sz w:val="16"/>
          <w:szCs w:val="16"/>
          <w:color w:val="323232"/>
        </w:rPr>
      </w:pPr>
    </w:p>
    <w:p>
      <w:pPr>
        <w:ind w:left="1140" w:hanging="322"/>
        <w:spacing w:after="0"/>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514,212 shares of United Community common stock that are issuable under the Deferred Compensation Plan at</w:t>
      </w:r>
    </w:p>
    <w:p>
      <w:pPr>
        <w:spacing w:after="0" w:line="30" w:lineRule="exact"/>
        <w:rPr>
          <w:rFonts w:ascii="Arial" w:cs="Arial" w:eastAsia="Arial" w:hAnsi="Arial"/>
          <w:sz w:val="16"/>
          <w:szCs w:val="16"/>
          <w:color w:val="323232"/>
        </w:rPr>
      </w:pPr>
    </w:p>
    <w:p>
      <w:pPr>
        <w:ind w:left="1140"/>
        <w:spacing w:after="0"/>
        <w:rPr>
          <w:rFonts w:ascii="Arial" w:cs="Arial" w:eastAsia="Arial" w:hAnsi="Arial"/>
          <w:sz w:val="16"/>
          <w:szCs w:val="16"/>
          <w:color w:val="323232"/>
        </w:rPr>
      </w:pPr>
      <w:r>
        <w:rPr>
          <w:rFonts w:ascii="Arial" w:cs="Arial" w:eastAsia="Arial" w:hAnsi="Arial"/>
          <w:sz w:val="16"/>
          <w:szCs w:val="16"/>
          <w:color w:val="323232"/>
        </w:rPr>
        <w:t>December 31, 2025 as a result of deferrals previously granted under an equity compensation plan approved by shareholders.</w:t>
      </w:r>
    </w:p>
    <w:p>
      <w:pPr>
        <w:spacing w:after="0" w:line="100" w:lineRule="exact"/>
        <w:rPr>
          <w:rFonts w:ascii="Arial" w:cs="Arial" w:eastAsia="Arial" w:hAnsi="Arial"/>
          <w:sz w:val="16"/>
          <w:szCs w:val="16"/>
          <w:color w:val="323232"/>
        </w:rPr>
      </w:pPr>
    </w:p>
    <w:p>
      <w:pPr>
        <w:ind w:left="1140" w:right="820" w:hanging="322"/>
        <w:spacing w:after="0" w:line="284" w:lineRule="auto"/>
        <w:tabs>
          <w:tab w:leader="none" w:pos="1140" w:val="left"/>
        </w:tabs>
        <w:numPr>
          <w:ilvl w:val="1"/>
          <w:numId w:val="58"/>
        </w:numPr>
        <w:rPr>
          <w:rFonts w:ascii="Arial" w:cs="Arial" w:eastAsia="Arial" w:hAnsi="Arial"/>
          <w:sz w:val="16"/>
          <w:szCs w:val="16"/>
          <w:color w:val="323232"/>
        </w:rPr>
      </w:pPr>
      <w:r>
        <w:rPr>
          <w:rFonts w:ascii="Arial" w:cs="Arial" w:eastAsia="Arial" w:hAnsi="Arial"/>
          <w:sz w:val="16"/>
          <w:szCs w:val="16"/>
          <w:color w:val="323232"/>
        </w:rPr>
        <w:t>104,654 shares of United Community common stock that are issuable under the Deferred Compensation Plan at December 31, 2025 as a result of deferrals not previously granted under an equity compensation plan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-516890</wp:posOffset>
            </wp:positionV>
            <wp:extent cx="6806565" cy="18516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49"/>
        </w:trPr>
        <w:tc>
          <w:tcPr>
            <w:tcW w:w="4000" w:type="dxa"/>
            <w:vAlign w:val="bottom"/>
          </w:tcPr>
          <w:p>
            <w:pPr>
              <w:ind w:left="500"/>
              <w:spacing w:after="0"/>
              <w:rPr>
                <w:sz w:val="20"/>
                <w:szCs w:val="20"/>
                <w:color w:val="auto"/>
              </w:rPr>
            </w:pPr>
            <w:r>
              <w:rPr>
                <w:rFonts w:ascii="Arial" w:cs="Arial" w:eastAsia="Arial" w:hAnsi="Arial"/>
                <w:sz w:val="13"/>
                <w:szCs w:val="13"/>
                <w:color w:val="323232"/>
              </w:rPr>
              <w:t>Security Ownership</w:t>
            </w:r>
          </w:p>
        </w:tc>
        <w:tc>
          <w:tcPr>
            <w:tcW w:w="3240" w:type="dxa"/>
            <w:vAlign w:val="bottom"/>
          </w:tcPr>
          <w:p>
            <w:pPr>
              <w:ind w:left="242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73</w:t>
            </w:r>
          </w:p>
        </w:tc>
        <w:tc>
          <w:tcPr>
            <w:tcW w:w="0" w:type="dxa"/>
            <w:vAlign w:val="bottom"/>
          </w:tcPr>
          <w:p>
            <w:pPr>
              <w:spacing w:after="0"/>
              <w:rPr>
                <w:sz w:val="1"/>
                <w:szCs w:val="1"/>
                <w:color w:val="auto"/>
              </w:rPr>
            </w:pPr>
          </w:p>
        </w:tc>
      </w:tr>
      <w:tr>
        <w:trPr>
          <w:trHeight w:val="170"/>
        </w:trPr>
        <w:tc>
          <w:tcPr>
            <w:tcW w:w="400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3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Arial" w:cs="Arial" w:eastAsia="Arial" w:hAnsi="Arial"/>
          <w:sz w:val="47"/>
          <w:szCs w:val="47"/>
          <w:color w:val="004987"/>
        </w:rPr>
        <w:t>Security Ownership</w:t>
      </w:r>
    </w:p>
    <w:p>
      <w:pPr>
        <w:spacing w:after="0" w:line="252" w:lineRule="exact"/>
        <w:rPr>
          <w:sz w:val="20"/>
          <w:szCs w:val="20"/>
          <w:color w:val="auto"/>
        </w:rPr>
      </w:pPr>
    </w:p>
    <w:p>
      <w:pPr>
        <w:ind w:left="500" w:right="60"/>
        <w:spacing w:after="0" w:line="304" w:lineRule="auto"/>
        <w:rPr>
          <w:sz w:val="20"/>
          <w:szCs w:val="20"/>
          <w:color w:val="auto"/>
        </w:rPr>
      </w:pPr>
      <w:r>
        <w:rPr>
          <w:rFonts w:ascii="Arial" w:cs="Arial" w:eastAsia="Arial" w:hAnsi="Arial"/>
          <w:sz w:val="16"/>
          <w:szCs w:val="16"/>
          <w:color w:val="323232"/>
        </w:rPr>
        <w:t>The following tables present the amount of our voting common stock beneficially owned by the listed persons as of February 28, 2026 unless otherwise noted.</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Security Ownership of Certain Beneficial Owners</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74"/>
        </w:trPr>
        <w:tc>
          <w:tcPr>
            <w:tcW w:w="5660" w:type="dxa"/>
            <w:vAlign w:val="bottom"/>
            <w:shd w:val="clear" w:color="auto" w:fill="004987"/>
          </w:tcPr>
          <w:p>
            <w:pPr>
              <w:spacing w:after="0"/>
              <w:rPr>
                <w:sz w:val="23"/>
                <w:szCs w:val="23"/>
                <w:color w:val="auto"/>
              </w:rPr>
            </w:pPr>
          </w:p>
        </w:tc>
        <w:tc>
          <w:tcPr>
            <w:tcW w:w="2780" w:type="dxa"/>
            <w:vAlign w:val="bottom"/>
            <w:shd w:val="clear" w:color="auto" w:fill="004987"/>
          </w:tcPr>
          <w:p>
            <w:pPr>
              <w:jc w:val="center"/>
              <w:ind w:left="1008"/>
              <w:spacing w:after="0"/>
              <w:rPr>
                <w:sz w:val="20"/>
                <w:szCs w:val="20"/>
                <w:color w:val="auto"/>
              </w:rPr>
            </w:pPr>
            <w:r>
              <w:rPr>
                <w:rFonts w:ascii="Arial" w:cs="Arial" w:eastAsia="Arial" w:hAnsi="Arial"/>
                <w:sz w:val="14"/>
                <w:szCs w:val="14"/>
                <w:b w:val="1"/>
                <w:bCs w:val="1"/>
                <w:color w:val="FFFFFF"/>
              </w:rPr>
              <w:t>Number of Shares of</w:t>
            </w:r>
          </w:p>
        </w:tc>
        <w:tc>
          <w:tcPr>
            <w:tcW w:w="960" w:type="dxa"/>
            <w:vAlign w:val="bottom"/>
            <w:shd w:val="clear" w:color="auto" w:fill="004987"/>
          </w:tcPr>
          <w:p>
            <w:pPr>
              <w:spacing w:after="0"/>
              <w:rPr>
                <w:sz w:val="23"/>
                <w:szCs w:val="23"/>
                <w:color w:val="auto"/>
              </w:rPr>
            </w:pPr>
          </w:p>
        </w:tc>
      </w:tr>
      <w:tr>
        <w:trPr>
          <w:trHeight w:val="162"/>
        </w:trPr>
        <w:tc>
          <w:tcPr>
            <w:tcW w:w="5660" w:type="dxa"/>
            <w:vAlign w:val="bottom"/>
            <w:shd w:val="clear" w:color="auto" w:fill="004987"/>
          </w:tcPr>
          <w:p>
            <w:pPr>
              <w:spacing w:after="0"/>
              <w:rPr>
                <w:sz w:val="14"/>
                <w:szCs w:val="14"/>
                <w:color w:val="auto"/>
              </w:rPr>
            </w:pPr>
          </w:p>
        </w:tc>
        <w:tc>
          <w:tcPr>
            <w:tcW w:w="2780" w:type="dxa"/>
            <w:vAlign w:val="bottom"/>
            <w:shd w:val="clear" w:color="auto" w:fill="004987"/>
          </w:tcPr>
          <w:p>
            <w:pPr>
              <w:jc w:val="center"/>
              <w:ind w:left="1008"/>
              <w:spacing w:after="0"/>
              <w:rPr>
                <w:sz w:val="20"/>
                <w:szCs w:val="20"/>
                <w:color w:val="auto"/>
              </w:rPr>
            </w:pPr>
            <w:r>
              <w:rPr>
                <w:rFonts w:ascii="Arial" w:cs="Arial" w:eastAsia="Arial" w:hAnsi="Arial"/>
                <w:sz w:val="14"/>
                <w:szCs w:val="14"/>
                <w:b w:val="1"/>
                <w:bCs w:val="1"/>
                <w:color w:val="FFFFFF"/>
              </w:rPr>
              <w:t>Voting Common Stock</w:t>
            </w:r>
          </w:p>
        </w:tc>
        <w:tc>
          <w:tcPr>
            <w:tcW w:w="960" w:type="dxa"/>
            <w:vAlign w:val="bottom"/>
            <w:shd w:val="clear" w:color="auto" w:fill="004987"/>
          </w:tcPr>
          <w:p>
            <w:pPr>
              <w:spacing w:after="0"/>
              <w:rPr>
                <w:sz w:val="14"/>
                <w:szCs w:val="14"/>
                <w:color w:val="auto"/>
              </w:rPr>
            </w:pPr>
          </w:p>
        </w:tc>
      </w:tr>
      <w:tr>
        <w:trPr>
          <w:trHeight w:val="162"/>
        </w:trPr>
        <w:tc>
          <w:tcPr>
            <w:tcW w:w="5660" w:type="dxa"/>
            <w:vAlign w:val="bottom"/>
            <w:shd w:val="clear" w:color="auto" w:fill="004987"/>
          </w:tcPr>
          <w:p>
            <w:pPr>
              <w:spacing w:after="0"/>
              <w:rPr>
                <w:sz w:val="14"/>
                <w:szCs w:val="14"/>
                <w:color w:val="auto"/>
              </w:rPr>
            </w:pPr>
          </w:p>
        </w:tc>
        <w:tc>
          <w:tcPr>
            <w:tcW w:w="2780" w:type="dxa"/>
            <w:vAlign w:val="bottom"/>
            <w:shd w:val="clear" w:color="auto" w:fill="004987"/>
          </w:tcPr>
          <w:p>
            <w:pPr>
              <w:jc w:val="center"/>
              <w:ind w:left="1008"/>
              <w:spacing w:after="0"/>
              <w:rPr>
                <w:sz w:val="20"/>
                <w:szCs w:val="20"/>
                <w:color w:val="auto"/>
              </w:rPr>
            </w:pPr>
            <w:r>
              <w:rPr>
                <w:rFonts w:ascii="Arial" w:cs="Arial" w:eastAsia="Arial" w:hAnsi="Arial"/>
                <w:sz w:val="14"/>
                <w:szCs w:val="14"/>
                <w:b w:val="1"/>
                <w:bCs w:val="1"/>
                <w:color w:val="FFFFFF"/>
              </w:rPr>
              <w:t>Beneficially Owned</w:t>
            </w:r>
          </w:p>
        </w:tc>
        <w:tc>
          <w:tcPr>
            <w:tcW w:w="960" w:type="dxa"/>
            <w:vAlign w:val="bottom"/>
            <w:shd w:val="clear" w:color="auto" w:fill="004987"/>
          </w:tcPr>
          <w:p>
            <w:pPr>
              <w:ind w:left="60"/>
              <w:spacing w:after="0"/>
              <w:rPr>
                <w:sz w:val="20"/>
                <w:szCs w:val="20"/>
                <w:color w:val="auto"/>
              </w:rPr>
            </w:pPr>
            <w:r>
              <w:rPr>
                <w:rFonts w:ascii="Arial" w:cs="Arial" w:eastAsia="Arial" w:hAnsi="Arial"/>
                <w:sz w:val="14"/>
                <w:szCs w:val="14"/>
                <w:b w:val="1"/>
                <w:bCs w:val="1"/>
                <w:color w:val="FFFFFF"/>
              </w:rPr>
              <w:t>Percent of</w:t>
            </w:r>
          </w:p>
        </w:tc>
      </w:tr>
      <w:tr>
        <w:trPr>
          <w:trHeight w:val="198"/>
        </w:trPr>
        <w:tc>
          <w:tcPr>
            <w:tcW w:w="5660" w:type="dxa"/>
            <w:vAlign w:val="bottom"/>
            <w:shd w:val="clear" w:color="auto" w:fill="004987"/>
          </w:tcPr>
          <w:p>
            <w:pPr>
              <w:ind w:left="100"/>
              <w:spacing w:after="0"/>
              <w:rPr>
                <w:sz w:val="20"/>
                <w:szCs w:val="20"/>
                <w:color w:val="auto"/>
              </w:rPr>
            </w:pPr>
            <w:r>
              <w:rPr>
                <w:rFonts w:ascii="Arial" w:cs="Arial" w:eastAsia="Arial" w:hAnsi="Arial"/>
                <w:sz w:val="14"/>
                <w:szCs w:val="14"/>
                <w:b w:val="1"/>
                <w:bCs w:val="1"/>
                <w:color w:val="FFFFFF"/>
              </w:rPr>
              <w:t>Name and Address of Beneficial Owner</w:t>
            </w:r>
          </w:p>
        </w:tc>
        <w:tc>
          <w:tcPr>
            <w:tcW w:w="2780" w:type="dxa"/>
            <w:vAlign w:val="bottom"/>
            <w:shd w:val="clear" w:color="auto" w:fill="004987"/>
          </w:tcPr>
          <w:p>
            <w:pPr>
              <w:jc w:val="center"/>
              <w:ind w:left="1048"/>
              <w:spacing w:after="0" w:line="199" w:lineRule="exact"/>
              <w:rPr>
                <w:sz w:val="20"/>
                <w:szCs w:val="20"/>
                <w:color w:val="auto"/>
              </w:rPr>
            </w:pPr>
            <w:r>
              <w:rPr>
                <w:rFonts w:ascii="Arial" w:cs="Arial" w:eastAsia="Arial" w:hAnsi="Arial"/>
                <w:sz w:val="22"/>
                <w:szCs w:val="22"/>
                <w:b w:val="1"/>
                <w:bCs w:val="1"/>
                <w:color w:val="FFFFFF"/>
                <w:w w:val="93"/>
                <w:vertAlign w:val="subscript"/>
              </w:rPr>
              <w:t>(#)</w:t>
            </w:r>
            <w:r>
              <w:rPr>
                <w:rFonts w:ascii="Arial" w:cs="Arial" w:eastAsia="Arial" w:hAnsi="Arial"/>
                <w:sz w:val="8"/>
                <w:szCs w:val="8"/>
                <w:b w:val="1"/>
                <w:bCs w:val="1"/>
                <w:color w:val="FFFFFF"/>
                <w:w w:val="93"/>
              </w:rPr>
              <w:t>(1)</w:t>
            </w:r>
          </w:p>
        </w:tc>
        <w:tc>
          <w:tcPr>
            <w:tcW w:w="960" w:type="dxa"/>
            <w:vAlign w:val="bottom"/>
            <w:shd w:val="clear" w:color="auto" w:fill="004987"/>
          </w:tcPr>
          <w:p>
            <w:pPr>
              <w:ind w:left="240"/>
              <w:spacing w:after="0"/>
              <w:rPr>
                <w:sz w:val="20"/>
                <w:szCs w:val="20"/>
                <w:color w:val="auto"/>
              </w:rPr>
            </w:pPr>
            <w:r>
              <w:rPr>
                <w:rFonts w:ascii="Arial" w:cs="Arial" w:eastAsia="Arial" w:hAnsi="Arial"/>
                <w:sz w:val="14"/>
                <w:szCs w:val="14"/>
                <w:b w:val="1"/>
                <w:bCs w:val="1"/>
                <w:color w:val="FFFFFF"/>
              </w:rPr>
              <w:t>Class</w:t>
            </w:r>
          </w:p>
        </w:tc>
      </w:tr>
      <w:tr>
        <w:trPr>
          <w:trHeight w:val="216"/>
        </w:trPr>
        <w:tc>
          <w:tcPr>
            <w:tcW w:w="5660" w:type="dxa"/>
            <w:vAlign w:val="bottom"/>
            <w:tcBorders>
              <w:bottom w:val="single" w:sz="8" w:color="6EC4E8"/>
            </w:tcBorders>
          </w:tcPr>
          <w:p>
            <w:pPr>
              <w:ind w:left="100"/>
              <w:spacing w:after="0"/>
              <w:rPr>
                <w:sz w:val="20"/>
                <w:szCs w:val="20"/>
                <w:color w:val="auto"/>
              </w:rPr>
            </w:pPr>
            <w:r>
              <w:rPr>
                <w:rFonts w:ascii="Arial" w:cs="Arial" w:eastAsia="Arial" w:hAnsi="Arial"/>
                <w:sz w:val="16"/>
                <w:szCs w:val="16"/>
                <w:b w:val="1"/>
                <w:bCs w:val="1"/>
                <w:color w:val="004987"/>
              </w:rPr>
              <w:t>Beneficial Owners of 5% or More of Our Voting Securities</w:t>
            </w:r>
          </w:p>
        </w:tc>
        <w:tc>
          <w:tcPr>
            <w:tcW w:w="2780" w:type="dxa"/>
            <w:vAlign w:val="bottom"/>
            <w:tcBorders>
              <w:bottom w:val="single" w:sz="8" w:color="6EC4E8"/>
            </w:tcBorders>
          </w:tcPr>
          <w:p>
            <w:pPr>
              <w:spacing w:after="0"/>
              <w:rPr>
                <w:sz w:val="18"/>
                <w:szCs w:val="18"/>
                <w:color w:val="auto"/>
              </w:rPr>
            </w:pPr>
          </w:p>
        </w:tc>
        <w:tc>
          <w:tcPr>
            <w:tcW w:w="960" w:type="dxa"/>
            <w:vAlign w:val="bottom"/>
            <w:tcBorders>
              <w:bottom w:val="single" w:sz="8" w:color="6EC4E8"/>
            </w:tcBorders>
          </w:tcPr>
          <w:p>
            <w:pPr>
              <w:spacing w:after="0"/>
              <w:rPr>
                <w:sz w:val="18"/>
                <w:szCs w:val="18"/>
                <w:color w:val="auto"/>
              </w:rPr>
            </w:pPr>
          </w:p>
        </w:tc>
      </w:tr>
      <w:tr>
        <w:trPr>
          <w:trHeight w:val="236"/>
        </w:trPr>
        <w:tc>
          <w:tcPr>
            <w:tcW w:w="5660" w:type="dxa"/>
            <w:vAlign w:val="bottom"/>
          </w:tcPr>
          <w:p>
            <w:pPr>
              <w:ind w:left="260"/>
              <w:spacing w:after="0"/>
              <w:rPr>
                <w:sz w:val="20"/>
                <w:szCs w:val="20"/>
                <w:color w:val="auto"/>
              </w:rPr>
            </w:pPr>
            <w:r>
              <w:rPr>
                <w:rFonts w:ascii="Arial" w:cs="Arial" w:eastAsia="Arial" w:hAnsi="Arial"/>
                <w:sz w:val="16"/>
                <w:szCs w:val="16"/>
                <w:b w:val="1"/>
                <w:bCs w:val="1"/>
                <w:color w:val="004987"/>
              </w:rPr>
              <w:t>BlackRock, Inc.</w:t>
            </w:r>
            <w:r>
              <w:rPr>
                <w:rFonts w:ascii="Arial" w:cs="Arial" w:eastAsia="Arial" w:hAnsi="Arial"/>
                <w:sz w:val="19"/>
                <w:szCs w:val="19"/>
                <w:b w:val="1"/>
                <w:bCs w:val="1"/>
                <w:color w:val="004987"/>
                <w:vertAlign w:val="superscript"/>
              </w:rPr>
              <w:t>(2)</w:t>
            </w:r>
          </w:p>
        </w:tc>
        <w:tc>
          <w:tcPr>
            <w:tcW w:w="2780" w:type="dxa"/>
            <w:vAlign w:val="bottom"/>
          </w:tcPr>
          <w:p>
            <w:pPr>
              <w:ind w:left="1900"/>
              <w:spacing w:after="0"/>
              <w:rPr>
                <w:sz w:val="20"/>
                <w:szCs w:val="20"/>
                <w:color w:val="auto"/>
              </w:rPr>
            </w:pPr>
            <w:r>
              <w:rPr>
                <w:rFonts w:ascii="Arial" w:cs="Arial" w:eastAsia="Arial" w:hAnsi="Arial"/>
                <w:sz w:val="16"/>
                <w:szCs w:val="16"/>
                <w:color w:val="323232"/>
              </w:rPr>
              <w:t>​17,058,774</w:t>
            </w:r>
          </w:p>
        </w:tc>
        <w:tc>
          <w:tcPr>
            <w:tcW w:w="960" w:type="dxa"/>
            <w:vAlign w:val="bottom"/>
          </w:tcPr>
          <w:p>
            <w:pPr>
              <w:ind w:left="460"/>
              <w:spacing w:after="0"/>
              <w:rPr>
                <w:sz w:val="20"/>
                <w:szCs w:val="20"/>
                <w:color w:val="auto"/>
              </w:rPr>
            </w:pPr>
            <w:r>
              <w:rPr>
                <w:rFonts w:ascii="Arial" w:cs="Arial" w:eastAsia="Arial" w:hAnsi="Arial"/>
                <w:sz w:val="16"/>
                <w:szCs w:val="16"/>
                <w:color w:val="323232"/>
              </w:rPr>
              <w:t>​14.3%</w:t>
            </w:r>
          </w:p>
        </w:tc>
      </w:tr>
      <w:tr>
        <w:trPr>
          <w:trHeight w:val="189"/>
        </w:trPr>
        <w:tc>
          <w:tcPr>
            <w:tcW w:w="5660" w:type="dxa"/>
            <w:vAlign w:val="bottom"/>
          </w:tcPr>
          <w:p>
            <w:pPr>
              <w:ind w:left="420"/>
              <w:spacing w:after="0"/>
              <w:rPr>
                <w:sz w:val="20"/>
                <w:szCs w:val="20"/>
                <w:color w:val="auto"/>
              </w:rPr>
            </w:pPr>
            <w:r>
              <w:rPr>
                <w:rFonts w:ascii="Arial" w:cs="Arial" w:eastAsia="Arial" w:hAnsi="Arial"/>
                <w:sz w:val="16"/>
                <w:szCs w:val="16"/>
                <w:color w:val="323232"/>
              </w:rPr>
              <w:t>50 Hudson Yards</w:t>
            </w:r>
          </w:p>
        </w:tc>
        <w:tc>
          <w:tcPr>
            <w:tcW w:w="2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6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New York, NY 10001</w:t>
            </w:r>
          </w:p>
        </w:tc>
        <w:tc>
          <w:tcPr>
            <w:tcW w:w="2780" w:type="dxa"/>
            <w:vAlign w:val="bottom"/>
            <w:tcBorders>
              <w:bottom w:val="single" w:sz="8" w:color="6EC4E8"/>
            </w:tcBorders>
          </w:tcPr>
          <w:p>
            <w:pPr>
              <w:spacing w:after="0"/>
              <w:rPr>
                <w:sz w:val="18"/>
                <w:szCs w:val="18"/>
                <w:color w:val="auto"/>
              </w:rPr>
            </w:pPr>
          </w:p>
        </w:tc>
        <w:tc>
          <w:tcPr>
            <w:tcW w:w="960" w:type="dxa"/>
            <w:vAlign w:val="bottom"/>
            <w:tcBorders>
              <w:bottom w:val="single" w:sz="8" w:color="6EC4E8"/>
            </w:tcBorders>
          </w:tcPr>
          <w:p>
            <w:pPr>
              <w:spacing w:after="0"/>
              <w:rPr>
                <w:sz w:val="18"/>
                <w:szCs w:val="18"/>
                <w:color w:val="auto"/>
              </w:rPr>
            </w:pPr>
          </w:p>
        </w:tc>
      </w:tr>
      <w:tr>
        <w:trPr>
          <w:trHeight w:val="237"/>
        </w:trPr>
        <w:tc>
          <w:tcPr>
            <w:tcW w:w="5660" w:type="dxa"/>
            <w:vAlign w:val="bottom"/>
          </w:tcPr>
          <w:p>
            <w:pPr>
              <w:ind w:left="260"/>
              <w:spacing w:after="0"/>
              <w:rPr>
                <w:sz w:val="20"/>
                <w:szCs w:val="20"/>
                <w:color w:val="auto"/>
              </w:rPr>
            </w:pPr>
            <w:r>
              <w:rPr>
                <w:rFonts w:ascii="Arial" w:cs="Arial" w:eastAsia="Arial" w:hAnsi="Arial"/>
                <w:sz w:val="16"/>
                <w:szCs w:val="16"/>
                <w:b w:val="1"/>
                <w:bCs w:val="1"/>
                <w:color w:val="004987"/>
              </w:rPr>
              <w:t>The Vanguard Group</w:t>
            </w:r>
            <w:r>
              <w:rPr>
                <w:rFonts w:ascii="Arial" w:cs="Arial" w:eastAsia="Arial" w:hAnsi="Arial"/>
                <w:sz w:val="19"/>
                <w:szCs w:val="19"/>
                <w:b w:val="1"/>
                <w:bCs w:val="1"/>
                <w:color w:val="004987"/>
                <w:vertAlign w:val="superscript"/>
              </w:rPr>
              <w:t>(3)</w:t>
            </w:r>
          </w:p>
        </w:tc>
        <w:tc>
          <w:tcPr>
            <w:tcW w:w="2780" w:type="dxa"/>
            <w:vAlign w:val="bottom"/>
          </w:tcPr>
          <w:p>
            <w:pPr>
              <w:ind w:left="1900"/>
              <w:spacing w:after="0"/>
              <w:rPr>
                <w:sz w:val="20"/>
                <w:szCs w:val="20"/>
                <w:color w:val="auto"/>
              </w:rPr>
            </w:pPr>
            <w:r>
              <w:rPr>
                <w:rFonts w:ascii="Arial" w:cs="Arial" w:eastAsia="Arial" w:hAnsi="Arial"/>
                <w:sz w:val="16"/>
                <w:szCs w:val="16"/>
                <w:color w:val="323232"/>
              </w:rPr>
              <w:t>​13,552,982</w:t>
            </w:r>
          </w:p>
        </w:tc>
        <w:tc>
          <w:tcPr>
            <w:tcW w:w="960" w:type="dxa"/>
            <w:vAlign w:val="bottom"/>
          </w:tcPr>
          <w:p>
            <w:pPr>
              <w:ind w:left="460"/>
              <w:spacing w:after="0"/>
              <w:rPr>
                <w:sz w:val="20"/>
                <w:szCs w:val="20"/>
                <w:color w:val="auto"/>
              </w:rPr>
            </w:pPr>
            <w:r>
              <w:rPr>
                <w:rFonts w:ascii="Arial" w:cs="Arial" w:eastAsia="Arial" w:hAnsi="Arial"/>
                <w:sz w:val="16"/>
                <w:szCs w:val="16"/>
                <w:color w:val="323232"/>
              </w:rPr>
              <w:t>​11.3%</w:t>
            </w:r>
          </w:p>
        </w:tc>
      </w:tr>
      <w:tr>
        <w:trPr>
          <w:trHeight w:val="189"/>
        </w:trPr>
        <w:tc>
          <w:tcPr>
            <w:tcW w:w="5660" w:type="dxa"/>
            <w:vAlign w:val="bottom"/>
          </w:tcPr>
          <w:p>
            <w:pPr>
              <w:ind w:left="420"/>
              <w:spacing w:after="0"/>
              <w:rPr>
                <w:sz w:val="20"/>
                <w:szCs w:val="20"/>
                <w:color w:val="auto"/>
              </w:rPr>
            </w:pPr>
            <w:r>
              <w:rPr>
                <w:rFonts w:ascii="Arial" w:cs="Arial" w:eastAsia="Arial" w:hAnsi="Arial"/>
                <w:sz w:val="16"/>
                <w:szCs w:val="16"/>
                <w:color w:val="323232"/>
              </w:rPr>
              <w:t>100 Vanguard Boulevard</w:t>
            </w:r>
          </w:p>
        </w:tc>
        <w:tc>
          <w:tcPr>
            <w:tcW w:w="2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6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Malvern, PA 19355</w:t>
            </w:r>
          </w:p>
        </w:tc>
        <w:tc>
          <w:tcPr>
            <w:tcW w:w="2780" w:type="dxa"/>
            <w:vAlign w:val="bottom"/>
            <w:tcBorders>
              <w:bottom w:val="single" w:sz="8" w:color="6EC4E8"/>
            </w:tcBorders>
          </w:tcPr>
          <w:p>
            <w:pPr>
              <w:spacing w:after="0"/>
              <w:rPr>
                <w:sz w:val="18"/>
                <w:szCs w:val="18"/>
                <w:color w:val="auto"/>
              </w:rPr>
            </w:pPr>
          </w:p>
        </w:tc>
        <w:tc>
          <w:tcPr>
            <w:tcW w:w="960" w:type="dxa"/>
            <w:vAlign w:val="bottom"/>
            <w:tcBorders>
              <w:bottom w:val="single" w:sz="8" w:color="6EC4E8"/>
            </w:tcBorders>
          </w:tcPr>
          <w:p>
            <w:pPr>
              <w:spacing w:after="0"/>
              <w:rPr>
                <w:sz w:val="18"/>
                <w:szCs w:val="18"/>
                <w:color w:val="auto"/>
              </w:rPr>
            </w:pPr>
          </w:p>
        </w:tc>
      </w:tr>
      <w:tr>
        <w:trPr>
          <w:trHeight w:val="237"/>
        </w:trPr>
        <w:tc>
          <w:tcPr>
            <w:tcW w:w="5660" w:type="dxa"/>
            <w:vAlign w:val="bottom"/>
          </w:tcPr>
          <w:p>
            <w:pPr>
              <w:ind w:left="260"/>
              <w:spacing w:after="0"/>
              <w:rPr>
                <w:sz w:val="20"/>
                <w:szCs w:val="20"/>
                <w:color w:val="auto"/>
              </w:rPr>
            </w:pPr>
            <w:r>
              <w:rPr>
                <w:rFonts w:ascii="Arial" w:cs="Arial" w:eastAsia="Arial" w:hAnsi="Arial"/>
                <w:sz w:val="16"/>
                <w:szCs w:val="16"/>
                <w:b w:val="1"/>
                <w:bCs w:val="1"/>
                <w:color w:val="004987"/>
              </w:rPr>
              <w:t>FMR LLC</w:t>
            </w:r>
            <w:r>
              <w:rPr>
                <w:rFonts w:ascii="Arial" w:cs="Arial" w:eastAsia="Arial" w:hAnsi="Arial"/>
                <w:sz w:val="19"/>
                <w:szCs w:val="19"/>
                <w:b w:val="1"/>
                <w:bCs w:val="1"/>
                <w:color w:val="004987"/>
                <w:vertAlign w:val="superscript"/>
              </w:rPr>
              <w:t>(4)</w:t>
            </w:r>
          </w:p>
        </w:tc>
        <w:tc>
          <w:tcPr>
            <w:tcW w:w="2780" w:type="dxa"/>
            <w:vAlign w:val="bottom"/>
          </w:tcPr>
          <w:p>
            <w:pPr>
              <w:ind w:left="1900"/>
              <w:spacing w:after="0"/>
              <w:rPr>
                <w:sz w:val="20"/>
                <w:szCs w:val="20"/>
                <w:color w:val="auto"/>
              </w:rPr>
            </w:pPr>
            <w:r>
              <w:rPr>
                <w:rFonts w:ascii="Arial" w:cs="Arial" w:eastAsia="Arial" w:hAnsi="Arial"/>
                <w:sz w:val="16"/>
                <w:szCs w:val="16"/>
                <w:color w:val="323232"/>
              </w:rPr>
              <w:t>​ 9,404,727</w:t>
            </w:r>
          </w:p>
        </w:tc>
        <w:tc>
          <w:tcPr>
            <w:tcW w:w="960" w:type="dxa"/>
            <w:vAlign w:val="bottom"/>
          </w:tcPr>
          <w:p>
            <w:pPr>
              <w:ind w:left="460"/>
              <w:spacing w:after="0"/>
              <w:rPr>
                <w:sz w:val="20"/>
                <w:szCs w:val="20"/>
                <w:color w:val="auto"/>
              </w:rPr>
            </w:pPr>
            <w:r>
              <w:rPr>
                <w:rFonts w:ascii="Arial" w:cs="Arial" w:eastAsia="Arial" w:hAnsi="Arial"/>
                <w:sz w:val="16"/>
                <w:szCs w:val="16"/>
                <w:color w:val="323232"/>
              </w:rPr>
              <w:t>​ 7.9%</w:t>
            </w:r>
          </w:p>
        </w:tc>
      </w:tr>
      <w:tr>
        <w:trPr>
          <w:trHeight w:val="189"/>
        </w:trPr>
        <w:tc>
          <w:tcPr>
            <w:tcW w:w="5660" w:type="dxa"/>
            <w:vAlign w:val="bottom"/>
          </w:tcPr>
          <w:p>
            <w:pPr>
              <w:ind w:left="420"/>
              <w:spacing w:after="0"/>
              <w:rPr>
                <w:sz w:val="20"/>
                <w:szCs w:val="20"/>
                <w:color w:val="auto"/>
              </w:rPr>
            </w:pPr>
            <w:r>
              <w:rPr>
                <w:rFonts w:ascii="Arial" w:cs="Arial" w:eastAsia="Arial" w:hAnsi="Arial"/>
                <w:sz w:val="16"/>
                <w:szCs w:val="16"/>
                <w:color w:val="323232"/>
              </w:rPr>
              <w:t>245 Summer Street</w:t>
            </w:r>
          </w:p>
        </w:tc>
        <w:tc>
          <w:tcPr>
            <w:tcW w:w="2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660" w:type="dxa"/>
            <w:vAlign w:val="bottom"/>
            <w:tcBorders>
              <w:bottom w:val="single" w:sz="8" w:color="6EC4E8"/>
            </w:tcBorders>
          </w:tcPr>
          <w:p>
            <w:pPr>
              <w:ind w:left="420"/>
              <w:spacing w:after="0"/>
              <w:rPr>
                <w:sz w:val="20"/>
                <w:szCs w:val="20"/>
                <w:color w:val="auto"/>
              </w:rPr>
            </w:pPr>
            <w:r>
              <w:rPr>
                <w:rFonts w:ascii="Arial" w:cs="Arial" w:eastAsia="Arial" w:hAnsi="Arial"/>
                <w:sz w:val="16"/>
                <w:szCs w:val="16"/>
                <w:color w:val="323232"/>
              </w:rPr>
              <w:t>Boston, MA 02210</w:t>
            </w:r>
          </w:p>
        </w:tc>
        <w:tc>
          <w:tcPr>
            <w:tcW w:w="2780" w:type="dxa"/>
            <w:vAlign w:val="bottom"/>
            <w:tcBorders>
              <w:bottom w:val="single" w:sz="8" w:color="6EC4E8"/>
            </w:tcBorders>
          </w:tcPr>
          <w:p>
            <w:pPr>
              <w:spacing w:after="0"/>
              <w:rPr>
                <w:sz w:val="18"/>
                <w:szCs w:val="18"/>
                <w:color w:val="auto"/>
              </w:rPr>
            </w:pPr>
          </w:p>
        </w:tc>
        <w:tc>
          <w:tcPr>
            <w:tcW w:w="960" w:type="dxa"/>
            <w:vAlign w:val="bottom"/>
            <w:tcBorders>
              <w:bottom w:val="single" w:sz="8" w:color="6EC4E8"/>
            </w:tcBorders>
          </w:tcPr>
          <w:p>
            <w:pPr>
              <w:spacing w:after="0"/>
              <w:rPr>
                <w:sz w:val="18"/>
                <w:szCs w:val="18"/>
                <w:color w:val="auto"/>
              </w:rPr>
            </w:pPr>
          </w:p>
        </w:tc>
      </w:tr>
      <w:tr>
        <w:trPr>
          <w:trHeight w:val="237"/>
        </w:trPr>
        <w:tc>
          <w:tcPr>
            <w:tcW w:w="5660" w:type="dxa"/>
            <w:vAlign w:val="bottom"/>
          </w:tcPr>
          <w:p>
            <w:pPr>
              <w:ind w:left="260"/>
              <w:spacing w:after="0"/>
              <w:rPr>
                <w:sz w:val="20"/>
                <w:szCs w:val="20"/>
                <w:color w:val="auto"/>
              </w:rPr>
            </w:pPr>
            <w:r>
              <w:rPr>
                <w:rFonts w:ascii="Arial" w:cs="Arial" w:eastAsia="Arial" w:hAnsi="Arial"/>
                <w:sz w:val="16"/>
                <w:szCs w:val="16"/>
                <w:b w:val="1"/>
                <w:bCs w:val="1"/>
                <w:color w:val="004987"/>
              </w:rPr>
              <w:t>Dimensional Fund Advisors LP</w:t>
            </w:r>
            <w:r>
              <w:rPr>
                <w:rFonts w:ascii="Arial" w:cs="Arial" w:eastAsia="Arial" w:hAnsi="Arial"/>
                <w:sz w:val="19"/>
                <w:szCs w:val="19"/>
                <w:b w:val="1"/>
                <w:bCs w:val="1"/>
                <w:color w:val="004987"/>
                <w:vertAlign w:val="superscript"/>
              </w:rPr>
              <w:t>(5)</w:t>
            </w:r>
          </w:p>
        </w:tc>
        <w:tc>
          <w:tcPr>
            <w:tcW w:w="2780" w:type="dxa"/>
            <w:vAlign w:val="bottom"/>
          </w:tcPr>
          <w:p>
            <w:pPr>
              <w:ind w:left="1900"/>
              <w:spacing w:after="0"/>
              <w:rPr>
                <w:sz w:val="20"/>
                <w:szCs w:val="20"/>
                <w:color w:val="auto"/>
              </w:rPr>
            </w:pPr>
            <w:r>
              <w:rPr>
                <w:rFonts w:ascii="Arial" w:cs="Arial" w:eastAsia="Arial" w:hAnsi="Arial"/>
                <w:sz w:val="16"/>
                <w:szCs w:val="16"/>
                <w:color w:val="323232"/>
              </w:rPr>
              <w:t>​ 6,058,962</w:t>
            </w:r>
          </w:p>
        </w:tc>
        <w:tc>
          <w:tcPr>
            <w:tcW w:w="960" w:type="dxa"/>
            <w:vAlign w:val="bottom"/>
          </w:tcPr>
          <w:p>
            <w:pPr>
              <w:ind w:left="460"/>
              <w:spacing w:after="0"/>
              <w:rPr>
                <w:sz w:val="20"/>
                <w:szCs w:val="20"/>
                <w:color w:val="auto"/>
              </w:rPr>
            </w:pPr>
            <w:r>
              <w:rPr>
                <w:rFonts w:ascii="Arial" w:cs="Arial" w:eastAsia="Arial" w:hAnsi="Arial"/>
                <w:sz w:val="16"/>
                <w:szCs w:val="16"/>
                <w:color w:val="323232"/>
              </w:rPr>
              <w:t>​ 5.1%</w:t>
            </w:r>
          </w:p>
        </w:tc>
      </w:tr>
      <w:tr>
        <w:trPr>
          <w:trHeight w:val="189"/>
        </w:trPr>
        <w:tc>
          <w:tcPr>
            <w:tcW w:w="5660" w:type="dxa"/>
            <w:vAlign w:val="bottom"/>
          </w:tcPr>
          <w:p>
            <w:pPr>
              <w:ind w:left="420"/>
              <w:spacing w:after="0"/>
              <w:rPr>
                <w:sz w:val="20"/>
                <w:szCs w:val="20"/>
                <w:color w:val="auto"/>
              </w:rPr>
            </w:pPr>
            <w:r>
              <w:rPr>
                <w:rFonts w:ascii="Arial" w:cs="Arial" w:eastAsia="Arial" w:hAnsi="Arial"/>
                <w:sz w:val="16"/>
                <w:szCs w:val="16"/>
                <w:color w:val="323232"/>
              </w:rPr>
              <w:t>6300 Bee Cave Road, Building One</w:t>
            </w:r>
          </w:p>
        </w:tc>
        <w:tc>
          <w:tcPr>
            <w:tcW w:w="27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5660" w:type="dxa"/>
            <w:vAlign w:val="bottom"/>
            <w:tcBorders>
              <w:bottom w:val="single" w:sz="8" w:color="004987"/>
            </w:tcBorders>
          </w:tcPr>
          <w:p>
            <w:pPr>
              <w:ind w:left="420"/>
              <w:spacing w:after="0"/>
              <w:rPr>
                <w:sz w:val="20"/>
                <w:szCs w:val="20"/>
                <w:color w:val="auto"/>
              </w:rPr>
            </w:pPr>
            <w:r>
              <w:rPr>
                <w:rFonts w:ascii="Arial" w:cs="Arial" w:eastAsia="Arial" w:hAnsi="Arial"/>
                <w:sz w:val="16"/>
                <w:szCs w:val="16"/>
                <w:color w:val="323232"/>
              </w:rPr>
              <w:t>Austin, TX 78746</w:t>
            </w:r>
          </w:p>
        </w:tc>
        <w:tc>
          <w:tcPr>
            <w:tcW w:w="2780" w:type="dxa"/>
            <w:vAlign w:val="bottom"/>
            <w:tcBorders>
              <w:bottom w:val="single" w:sz="8" w:color="004987"/>
            </w:tcBorders>
          </w:tcPr>
          <w:p>
            <w:pPr>
              <w:spacing w:after="0"/>
              <w:rPr>
                <w:sz w:val="18"/>
                <w:szCs w:val="18"/>
                <w:color w:val="auto"/>
              </w:rPr>
            </w:pPr>
          </w:p>
        </w:tc>
        <w:tc>
          <w:tcPr>
            <w:tcW w:w="960" w:type="dxa"/>
            <w:vAlign w:val="bottom"/>
            <w:tcBorders>
              <w:bottom w:val="single" w:sz="8" w:color="004987"/>
            </w:tcBorders>
          </w:tcPr>
          <w:p>
            <w:pPr>
              <w:spacing w:after="0"/>
              <w:rPr>
                <w:sz w:val="18"/>
                <w:szCs w:val="18"/>
                <w:color w:val="auto"/>
              </w:rPr>
            </w:pPr>
          </w:p>
        </w:tc>
      </w:tr>
    </w:tbl>
    <w:p>
      <w:pPr>
        <w:spacing w:after="0" w:line="80" w:lineRule="exact"/>
        <w:rPr>
          <w:sz w:val="20"/>
          <w:szCs w:val="20"/>
          <w:color w:val="auto"/>
        </w:rPr>
      </w:pPr>
    </w:p>
    <w:p>
      <w:pPr>
        <w:ind w:left="740" w:hanging="246"/>
        <w:spacing w:after="0"/>
        <w:tabs>
          <w:tab w:leader="none" w:pos="740" w:val="left"/>
        </w:tabs>
        <w:numPr>
          <w:ilvl w:val="0"/>
          <w:numId w:val="59"/>
        </w:numPr>
        <w:rPr>
          <w:rFonts w:ascii="Arial" w:cs="Arial" w:eastAsia="Arial" w:hAnsi="Arial"/>
          <w:sz w:val="16"/>
          <w:szCs w:val="16"/>
          <w:color w:val="323232"/>
        </w:rPr>
      </w:pPr>
      <w:r>
        <w:rPr>
          <w:rFonts w:ascii="Arial" w:cs="Arial" w:eastAsia="Arial" w:hAnsi="Arial"/>
          <w:sz w:val="16"/>
          <w:szCs w:val="16"/>
          <w:color w:val="323232"/>
        </w:rPr>
        <w:t>Percentage computations are based upon 119,683,993 shares of our outstanding voting common stock as of February 28, 2026.</w:t>
      </w:r>
    </w:p>
    <w:p>
      <w:pPr>
        <w:spacing w:after="0" w:line="126" w:lineRule="exact"/>
        <w:rPr>
          <w:rFonts w:ascii="Arial" w:cs="Arial" w:eastAsia="Arial" w:hAnsi="Arial"/>
          <w:sz w:val="16"/>
          <w:szCs w:val="16"/>
          <w:color w:val="323232"/>
        </w:rPr>
      </w:pPr>
    </w:p>
    <w:p>
      <w:pPr>
        <w:ind w:left="740" w:right="20" w:hanging="246"/>
        <w:spacing w:after="0" w:line="275" w:lineRule="auto"/>
        <w:tabs>
          <w:tab w:leader="none" w:pos="740" w:val="left"/>
        </w:tabs>
        <w:numPr>
          <w:ilvl w:val="0"/>
          <w:numId w:val="59"/>
        </w:numPr>
        <w:rPr>
          <w:rFonts w:ascii="Arial" w:cs="Arial" w:eastAsia="Arial" w:hAnsi="Arial"/>
          <w:sz w:val="16"/>
          <w:szCs w:val="16"/>
          <w:color w:val="323232"/>
        </w:rPr>
      </w:pPr>
      <w:r>
        <w:rPr>
          <w:rFonts w:ascii="Arial" w:cs="Arial" w:eastAsia="Arial" w:hAnsi="Arial"/>
          <w:sz w:val="16"/>
          <w:szCs w:val="16"/>
          <w:color w:val="323232"/>
        </w:rPr>
        <w:t>Based solely on information contained in the Schedule 13G/A filed by BlackRock, Inc. with the SEC on January 23, 2024 indicating sole voting power relative to 16,845,142 shares of common stock and sole dispositive power relative to 17,058,774 shares of common stock as of December 31, 2023.</w:t>
      </w:r>
    </w:p>
    <w:p>
      <w:pPr>
        <w:spacing w:after="0" w:line="69" w:lineRule="exact"/>
        <w:rPr>
          <w:rFonts w:ascii="Arial" w:cs="Arial" w:eastAsia="Arial" w:hAnsi="Arial"/>
          <w:sz w:val="16"/>
          <w:szCs w:val="16"/>
          <w:color w:val="323232"/>
        </w:rPr>
      </w:pPr>
    </w:p>
    <w:p>
      <w:pPr>
        <w:ind w:left="740" w:right="100" w:hanging="246"/>
        <w:spacing w:after="0" w:line="275" w:lineRule="auto"/>
        <w:tabs>
          <w:tab w:leader="none" w:pos="740" w:val="left"/>
        </w:tabs>
        <w:numPr>
          <w:ilvl w:val="0"/>
          <w:numId w:val="59"/>
        </w:numPr>
        <w:rPr>
          <w:rFonts w:ascii="Arial" w:cs="Arial" w:eastAsia="Arial" w:hAnsi="Arial"/>
          <w:sz w:val="16"/>
          <w:szCs w:val="16"/>
          <w:color w:val="323232"/>
        </w:rPr>
      </w:pPr>
      <w:r>
        <w:rPr>
          <w:rFonts w:ascii="Arial" w:cs="Arial" w:eastAsia="Arial" w:hAnsi="Arial"/>
          <w:sz w:val="16"/>
          <w:szCs w:val="16"/>
          <w:color w:val="323232"/>
        </w:rPr>
        <w:t>Based solely on information contained in the Schedule 13G/A filed by The Vanguard Group with the SEC on February 13, 2024 indicating shared voting power relative to 94,131 shares of common stock, sole dispositive power relative to 13,331,741 shares of common stock and shared dispositive power relative to 221,241 shares of common stock as of December 31, 2023.</w:t>
      </w:r>
    </w:p>
    <w:p>
      <w:pPr>
        <w:spacing w:after="0" w:line="69" w:lineRule="exact"/>
        <w:rPr>
          <w:rFonts w:ascii="Arial" w:cs="Arial" w:eastAsia="Arial" w:hAnsi="Arial"/>
          <w:sz w:val="16"/>
          <w:szCs w:val="16"/>
          <w:color w:val="323232"/>
        </w:rPr>
      </w:pPr>
    </w:p>
    <w:p>
      <w:pPr>
        <w:ind w:left="740" w:right="360" w:hanging="246"/>
        <w:spacing w:after="0" w:line="304" w:lineRule="auto"/>
        <w:tabs>
          <w:tab w:leader="none" w:pos="740" w:val="left"/>
        </w:tabs>
        <w:numPr>
          <w:ilvl w:val="0"/>
          <w:numId w:val="59"/>
        </w:numPr>
        <w:rPr>
          <w:rFonts w:ascii="Arial" w:cs="Arial" w:eastAsia="Arial" w:hAnsi="Arial"/>
          <w:sz w:val="16"/>
          <w:szCs w:val="16"/>
          <w:color w:val="323232"/>
        </w:rPr>
      </w:pPr>
      <w:r>
        <w:rPr>
          <w:rFonts w:ascii="Arial" w:cs="Arial" w:eastAsia="Arial" w:hAnsi="Arial"/>
          <w:sz w:val="16"/>
          <w:szCs w:val="16"/>
          <w:color w:val="323232"/>
        </w:rPr>
        <w:t>Based solely on information contained in the Schedule 13G/A filed by FMR LLC with the SEC on May 12, 2025 indicating sole voting and dispositive power relative to 9,404,727 shares of common stock as of March 31, 2025.</w:t>
      </w:r>
    </w:p>
    <w:p>
      <w:pPr>
        <w:spacing w:after="0" w:line="33" w:lineRule="exact"/>
        <w:rPr>
          <w:rFonts w:ascii="Arial" w:cs="Arial" w:eastAsia="Arial" w:hAnsi="Arial"/>
          <w:sz w:val="16"/>
          <w:szCs w:val="16"/>
          <w:color w:val="323232"/>
        </w:rPr>
      </w:pPr>
    </w:p>
    <w:p>
      <w:pPr>
        <w:ind w:left="740" w:hanging="246"/>
        <w:spacing w:after="0" w:line="284" w:lineRule="auto"/>
        <w:tabs>
          <w:tab w:leader="none" w:pos="740" w:val="left"/>
        </w:tabs>
        <w:numPr>
          <w:ilvl w:val="0"/>
          <w:numId w:val="59"/>
        </w:numPr>
        <w:rPr>
          <w:rFonts w:ascii="Arial" w:cs="Arial" w:eastAsia="Arial" w:hAnsi="Arial"/>
          <w:sz w:val="16"/>
          <w:szCs w:val="16"/>
          <w:color w:val="323232"/>
        </w:rPr>
      </w:pPr>
      <w:r>
        <w:rPr>
          <w:rFonts w:ascii="Arial" w:cs="Arial" w:eastAsia="Arial" w:hAnsi="Arial"/>
          <w:sz w:val="16"/>
          <w:szCs w:val="16"/>
          <w:color w:val="323232"/>
        </w:rPr>
        <w:t>Based solely on information contained in the Schedule 13G filed by Dimensional Fund Advisors LP with the SEC on January 23, 2025 indicating shared voting power relative to 5,874,375 shares of common stock and sole dispositive power relative to 6,058,962 shares of common stock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897255</wp:posOffset>
            </wp:positionV>
            <wp:extent cx="6806565" cy="18516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60"/>
          </w:cols>
          <w:pgMar w:left="740" w:top="98" w:right="119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3240" w:type="dxa"/>
            <w:vAlign w:val="bottom"/>
          </w:tcPr>
          <w:p>
            <w:pPr>
              <w:ind w:left="680"/>
              <w:spacing w:after="0"/>
              <w:rPr>
                <w:sz w:val="20"/>
                <w:szCs w:val="20"/>
                <w:color w:val="auto"/>
              </w:rPr>
            </w:pPr>
            <w:r>
              <w:rPr>
                <w:rFonts w:ascii="Arial" w:cs="Arial" w:eastAsia="Arial" w:hAnsi="Arial"/>
                <w:sz w:val="13"/>
                <w:szCs w:val="13"/>
                <w:color w:val="323232"/>
              </w:rPr>
              <w:t>​ ​</w:t>
            </w:r>
          </w:p>
        </w:tc>
        <w:tc>
          <w:tcPr>
            <w:tcW w:w="3520" w:type="dxa"/>
            <w:vAlign w:val="bottom"/>
          </w:tcPr>
          <w:p>
            <w:pPr>
              <w:ind w:left="2400"/>
              <w:spacing w:after="0"/>
              <w:rPr>
                <w:sz w:val="20"/>
                <w:szCs w:val="20"/>
                <w:color w:val="auto"/>
              </w:rPr>
            </w:pPr>
            <w:r>
              <w:rPr>
                <w:rFonts w:ascii="Arial" w:cs="Arial" w:eastAsia="Arial" w:hAnsi="Arial"/>
                <w:sz w:val="13"/>
                <w:szCs w:val="13"/>
                <w:color w:val="323232"/>
                <w:w w:val="97"/>
              </w:rPr>
              <w:t>Security Ownership​</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74</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324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Security Ownership of Management</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100" w:type="dxa"/>
            <w:vAlign w:val="bottom"/>
            <w:shd w:val="clear" w:color="auto" w:fill="004987"/>
          </w:tcPr>
          <w:p>
            <w:pPr>
              <w:spacing w:after="0"/>
              <w:rPr>
                <w:sz w:val="19"/>
                <w:szCs w:val="19"/>
                <w:color w:val="auto"/>
              </w:rPr>
            </w:pPr>
          </w:p>
        </w:tc>
        <w:tc>
          <w:tcPr>
            <w:tcW w:w="5640" w:type="dxa"/>
            <w:vAlign w:val="bottom"/>
            <w:shd w:val="clear" w:color="auto" w:fill="004987"/>
          </w:tcPr>
          <w:p>
            <w:pPr>
              <w:spacing w:after="0"/>
              <w:rPr>
                <w:sz w:val="19"/>
                <w:szCs w:val="19"/>
                <w:color w:val="auto"/>
              </w:rPr>
            </w:pPr>
          </w:p>
        </w:tc>
        <w:tc>
          <w:tcPr>
            <w:tcW w:w="1020" w:type="dxa"/>
            <w:vAlign w:val="bottom"/>
            <w:shd w:val="clear" w:color="auto" w:fill="004987"/>
          </w:tcPr>
          <w:p>
            <w:pPr>
              <w:spacing w:after="0"/>
              <w:rPr>
                <w:sz w:val="19"/>
                <w:szCs w:val="19"/>
                <w:color w:val="auto"/>
              </w:rPr>
            </w:pPr>
          </w:p>
        </w:tc>
        <w:tc>
          <w:tcPr>
            <w:tcW w:w="1780" w:type="dxa"/>
            <w:vAlign w:val="bottom"/>
            <w:gridSpan w:val="2"/>
            <w:shd w:val="clear" w:color="auto" w:fill="004987"/>
          </w:tcPr>
          <w:p>
            <w:pPr>
              <w:jc w:val="center"/>
              <w:ind w:right="145"/>
              <w:spacing w:after="0"/>
              <w:rPr>
                <w:sz w:val="20"/>
                <w:szCs w:val="20"/>
                <w:color w:val="auto"/>
              </w:rPr>
            </w:pPr>
            <w:r>
              <w:rPr>
                <w:rFonts w:ascii="Arial" w:cs="Arial" w:eastAsia="Arial" w:hAnsi="Arial"/>
                <w:sz w:val="14"/>
                <w:szCs w:val="14"/>
                <w:b w:val="1"/>
                <w:bCs w:val="1"/>
                <w:color w:val="FFFFFF"/>
              </w:rPr>
              <w:t>Number of Shares of</w:t>
            </w:r>
          </w:p>
        </w:tc>
        <w:tc>
          <w:tcPr>
            <w:tcW w:w="860" w:type="dxa"/>
            <w:vAlign w:val="bottom"/>
            <w:shd w:val="clear" w:color="auto" w:fill="004987"/>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5640" w:type="dxa"/>
            <w:vAlign w:val="bottom"/>
            <w:shd w:val="clear" w:color="auto" w:fill="004987"/>
          </w:tcPr>
          <w:p>
            <w:pPr>
              <w:spacing w:after="0"/>
              <w:rPr>
                <w:sz w:val="14"/>
                <w:szCs w:val="14"/>
                <w:color w:val="auto"/>
              </w:rPr>
            </w:pPr>
          </w:p>
        </w:tc>
        <w:tc>
          <w:tcPr>
            <w:tcW w:w="1020" w:type="dxa"/>
            <w:vAlign w:val="bottom"/>
            <w:shd w:val="clear" w:color="auto" w:fill="004987"/>
          </w:tcPr>
          <w:p>
            <w:pPr>
              <w:spacing w:after="0"/>
              <w:rPr>
                <w:sz w:val="14"/>
                <w:szCs w:val="14"/>
                <w:color w:val="auto"/>
              </w:rPr>
            </w:pPr>
          </w:p>
        </w:tc>
        <w:tc>
          <w:tcPr>
            <w:tcW w:w="1780" w:type="dxa"/>
            <w:vAlign w:val="bottom"/>
            <w:gridSpan w:val="2"/>
            <w:shd w:val="clear" w:color="auto" w:fill="004987"/>
          </w:tcPr>
          <w:p>
            <w:pPr>
              <w:jc w:val="center"/>
              <w:ind w:right="145"/>
              <w:spacing w:after="0"/>
              <w:rPr>
                <w:sz w:val="20"/>
                <w:szCs w:val="20"/>
                <w:color w:val="auto"/>
              </w:rPr>
            </w:pPr>
            <w:r>
              <w:rPr>
                <w:rFonts w:ascii="Arial" w:cs="Arial" w:eastAsia="Arial" w:hAnsi="Arial"/>
                <w:sz w:val="14"/>
                <w:szCs w:val="14"/>
                <w:b w:val="1"/>
                <w:bCs w:val="1"/>
                <w:color w:val="FFFFFF"/>
              </w:rPr>
              <w:t>Voting Common Stock</w:t>
            </w:r>
          </w:p>
        </w:tc>
        <w:tc>
          <w:tcPr>
            <w:tcW w:w="860" w:type="dxa"/>
            <w:vAlign w:val="bottom"/>
            <w:shd w:val="clear" w:color="auto" w:fill="00498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 w:type="dxa"/>
            <w:vAlign w:val="bottom"/>
            <w:shd w:val="clear" w:color="auto" w:fill="004987"/>
          </w:tcPr>
          <w:p>
            <w:pPr>
              <w:spacing w:after="0"/>
              <w:rPr>
                <w:sz w:val="14"/>
                <w:szCs w:val="14"/>
                <w:color w:val="auto"/>
              </w:rPr>
            </w:pPr>
          </w:p>
        </w:tc>
        <w:tc>
          <w:tcPr>
            <w:tcW w:w="5640" w:type="dxa"/>
            <w:vAlign w:val="bottom"/>
            <w:shd w:val="clear" w:color="auto" w:fill="004987"/>
          </w:tcPr>
          <w:p>
            <w:pPr>
              <w:spacing w:after="0"/>
              <w:rPr>
                <w:sz w:val="14"/>
                <w:szCs w:val="14"/>
                <w:color w:val="auto"/>
              </w:rPr>
            </w:pPr>
          </w:p>
        </w:tc>
        <w:tc>
          <w:tcPr>
            <w:tcW w:w="1020" w:type="dxa"/>
            <w:vAlign w:val="bottom"/>
            <w:shd w:val="clear" w:color="auto" w:fill="004987"/>
          </w:tcPr>
          <w:p>
            <w:pPr>
              <w:spacing w:after="0"/>
              <w:rPr>
                <w:sz w:val="14"/>
                <w:szCs w:val="14"/>
                <w:color w:val="auto"/>
              </w:rPr>
            </w:pPr>
          </w:p>
        </w:tc>
        <w:tc>
          <w:tcPr>
            <w:tcW w:w="1780" w:type="dxa"/>
            <w:vAlign w:val="bottom"/>
            <w:gridSpan w:val="2"/>
            <w:shd w:val="clear" w:color="auto" w:fill="004987"/>
          </w:tcPr>
          <w:p>
            <w:pPr>
              <w:jc w:val="center"/>
              <w:ind w:right="145"/>
              <w:spacing w:after="0"/>
              <w:rPr>
                <w:sz w:val="20"/>
                <w:szCs w:val="20"/>
                <w:color w:val="auto"/>
              </w:rPr>
            </w:pPr>
            <w:r>
              <w:rPr>
                <w:rFonts w:ascii="Arial" w:cs="Arial" w:eastAsia="Arial" w:hAnsi="Arial"/>
                <w:sz w:val="14"/>
                <w:szCs w:val="14"/>
                <w:b w:val="1"/>
                <w:bCs w:val="1"/>
                <w:color w:val="FFFFFF"/>
              </w:rPr>
              <w:t>Beneficially Owned</w:t>
            </w:r>
          </w:p>
        </w:tc>
        <w:tc>
          <w:tcPr>
            <w:tcW w:w="860" w:type="dxa"/>
            <w:vAlign w:val="bottom"/>
            <w:shd w:val="clear" w:color="auto" w:fill="004987"/>
          </w:tcPr>
          <w:p>
            <w:pPr>
              <w:jc w:val="right"/>
              <w:ind w:right="63"/>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71"/>
        </w:trPr>
        <w:tc>
          <w:tcPr>
            <w:tcW w:w="5740" w:type="dxa"/>
            <w:vAlign w:val="bottom"/>
            <w:gridSpan w:val="2"/>
            <w:shd w:val="clear" w:color="auto" w:fill="004987"/>
          </w:tcPr>
          <w:p>
            <w:pPr>
              <w:ind w:left="40"/>
              <w:spacing w:after="0"/>
              <w:rPr>
                <w:sz w:val="20"/>
                <w:szCs w:val="20"/>
                <w:color w:val="auto"/>
              </w:rPr>
            </w:pPr>
            <w:r>
              <w:rPr>
                <w:rFonts w:ascii="Arial" w:cs="Arial" w:eastAsia="Arial" w:hAnsi="Arial"/>
                <w:sz w:val="14"/>
                <w:szCs w:val="14"/>
                <w:b w:val="1"/>
                <w:bCs w:val="1"/>
                <w:color w:val="FFFFFF"/>
              </w:rPr>
              <w:t>​Name of Beneficial Owner</w:t>
            </w:r>
          </w:p>
        </w:tc>
        <w:tc>
          <w:tcPr>
            <w:tcW w:w="1020" w:type="dxa"/>
            <w:vAlign w:val="bottom"/>
            <w:shd w:val="clear" w:color="auto" w:fill="004987"/>
          </w:tcPr>
          <w:p>
            <w:pPr>
              <w:ind w:left="860"/>
              <w:spacing w:after="0"/>
              <w:rPr>
                <w:sz w:val="20"/>
                <w:szCs w:val="20"/>
                <w:color w:val="auto"/>
              </w:rPr>
            </w:pPr>
            <w:r>
              <w:rPr>
                <w:rFonts w:ascii="Arial" w:cs="Arial" w:eastAsia="Arial" w:hAnsi="Arial"/>
                <w:sz w:val="14"/>
                <w:szCs w:val="14"/>
                <w:b w:val="1"/>
                <w:bCs w:val="1"/>
                <w:color w:val="FFFFFF"/>
              </w:rPr>
              <w:t>​ ​</w:t>
            </w:r>
          </w:p>
        </w:tc>
        <w:tc>
          <w:tcPr>
            <w:tcW w:w="1100" w:type="dxa"/>
            <w:vAlign w:val="bottom"/>
            <w:shd w:val="clear" w:color="auto" w:fill="004987"/>
          </w:tcPr>
          <w:p>
            <w:pPr>
              <w:jc w:val="center"/>
              <w:ind w:left="423"/>
              <w:spacing w:after="0" w:line="172" w:lineRule="exact"/>
              <w:rPr>
                <w:sz w:val="20"/>
                <w:szCs w:val="20"/>
                <w:color w:val="auto"/>
              </w:rPr>
            </w:pPr>
            <w:r>
              <w:rPr>
                <w:rFonts w:ascii="Arial" w:cs="Arial" w:eastAsia="Arial" w:hAnsi="Arial"/>
                <w:sz w:val="14"/>
                <w:szCs w:val="14"/>
                <w:b w:val="1"/>
                <w:bCs w:val="1"/>
                <w:color w:val="FFFFFF"/>
                <w:w w:val="90"/>
              </w:rPr>
              <w:t>(#)</w:t>
            </w:r>
            <w:r>
              <w:rPr>
                <w:rFonts w:ascii="Arial" w:cs="Arial" w:eastAsia="Arial" w:hAnsi="Arial"/>
                <w:sz w:val="17"/>
                <w:szCs w:val="17"/>
                <w:b w:val="1"/>
                <w:bCs w:val="1"/>
                <w:color w:val="FFFFFF"/>
                <w:w w:val="90"/>
                <w:vertAlign w:val="superscript"/>
              </w:rPr>
              <w:t>(1)</w:t>
            </w:r>
          </w:p>
        </w:tc>
        <w:tc>
          <w:tcPr>
            <w:tcW w:w="680" w:type="dxa"/>
            <w:vAlign w:val="bottom"/>
            <w:shd w:val="clear" w:color="auto" w:fill="004987"/>
          </w:tcPr>
          <w:p>
            <w:pPr>
              <w:ind w:left="540"/>
              <w:spacing w:after="0"/>
              <w:rPr>
                <w:sz w:val="20"/>
                <w:szCs w:val="20"/>
                <w:color w:val="auto"/>
              </w:rPr>
            </w:pPr>
            <w:r>
              <w:rPr>
                <w:rFonts w:ascii="Arial" w:cs="Arial" w:eastAsia="Arial" w:hAnsi="Arial"/>
                <w:sz w:val="14"/>
                <w:szCs w:val="14"/>
                <w:b w:val="1"/>
                <w:bCs w:val="1"/>
                <w:color w:val="FFFFFF"/>
              </w:rPr>
              <w:t>​ ​</w:t>
            </w:r>
          </w:p>
        </w:tc>
        <w:tc>
          <w:tcPr>
            <w:tcW w:w="860" w:type="dxa"/>
            <w:vAlign w:val="bottom"/>
            <w:shd w:val="clear" w:color="auto" w:fill="004987"/>
          </w:tcPr>
          <w:p>
            <w:pPr>
              <w:jc w:val="right"/>
              <w:spacing w:after="0" w:line="172" w:lineRule="exact"/>
              <w:rPr>
                <w:sz w:val="20"/>
                <w:szCs w:val="20"/>
                <w:color w:val="auto"/>
              </w:rPr>
            </w:pPr>
            <w:r>
              <w:rPr>
                <w:rFonts w:ascii="Arial" w:cs="Arial" w:eastAsia="Arial" w:hAnsi="Arial"/>
                <w:sz w:val="14"/>
                <w:szCs w:val="14"/>
                <w:b w:val="1"/>
                <w:bCs w:val="1"/>
                <w:color w:val="FFFFFF"/>
              </w:rPr>
              <w:t>Class</w:t>
            </w:r>
            <w:r>
              <w:rPr>
                <w:rFonts w:ascii="Arial" w:cs="Arial" w:eastAsia="Arial" w:hAnsi="Arial"/>
                <w:sz w:val="17"/>
                <w:szCs w:val="17"/>
                <w:b w:val="1"/>
                <w:bCs w:val="1"/>
                <w:color w:val="FFFFFF"/>
                <w:vertAlign w:val="superscript"/>
              </w:rPr>
              <w:t>(2)</w:t>
            </w:r>
            <w:r>
              <w:rPr>
                <w:rFonts w:ascii="Arial" w:cs="Arial" w:eastAsia="Arial" w:hAnsi="Arial"/>
                <w:sz w:val="14"/>
                <w:szCs w:val="14"/>
                <w:b w:val="1"/>
                <w:bCs w:val="1"/>
                <w:color w:val="FFFFFF"/>
              </w:rPr>
              <w:t xml:space="preserve">    ​</w:t>
            </w:r>
          </w:p>
        </w:tc>
        <w:tc>
          <w:tcPr>
            <w:tcW w:w="0" w:type="dxa"/>
            <w:vAlign w:val="bottom"/>
          </w:tcPr>
          <w:p>
            <w:pPr>
              <w:spacing w:after="0"/>
              <w:rPr>
                <w:sz w:val="1"/>
                <w:szCs w:val="1"/>
                <w:color w:val="auto"/>
              </w:rPr>
            </w:pPr>
          </w:p>
        </w:tc>
      </w:tr>
      <w:tr>
        <w:trPr>
          <w:trHeight w:val="203"/>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spacing w:after="0"/>
              <w:rPr>
                <w:sz w:val="20"/>
                <w:szCs w:val="20"/>
                <w:color w:val="auto"/>
              </w:rPr>
            </w:pPr>
            <w:r>
              <w:rPr>
                <w:rFonts w:ascii="Arial" w:cs="Arial" w:eastAsia="Arial" w:hAnsi="Arial"/>
                <w:sz w:val="16"/>
                <w:szCs w:val="16"/>
                <w:b w:val="1"/>
                <w:bCs w:val="1"/>
                <w:color w:val="004987"/>
              </w:rPr>
              <w:t>Directors and Nominees for Director</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100" w:type="dxa"/>
            <w:vAlign w:val="bottom"/>
          </w:tcPr>
          <w:p>
            <w:pPr>
              <w:ind w:left="960"/>
              <w:spacing w:after="0"/>
              <w:rPr>
                <w:sz w:val="20"/>
                <w:szCs w:val="20"/>
                <w:color w:val="auto"/>
              </w:rPr>
            </w:pPr>
            <w:r>
              <w:rPr>
                <w:rFonts w:ascii="Arial" w:cs="Arial" w:eastAsia="Arial" w:hAnsi="Arial"/>
                <w:sz w:val="16"/>
                <w:szCs w:val="16"/>
                <w:b w:val="1"/>
                <w:bCs w:val="1"/>
                <w:color w:val="004987"/>
              </w:rPr>
              <w:t>​</w:t>
            </w:r>
          </w:p>
        </w:tc>
        <w:tc>
          <w:tcPr>
            <w:tcW w:w="680" w:type="dxa"/>
            <w:vAlign w:val="bottom"/>
          </w:tcPr>
          <w:p>
            <w:pPr>
              <w:ind w:left="480"/>
              <w:spacing w:after="0"/>
              <w:rPr>
                <w:sz w:val="20"/>
                <w:szCs w:val="20"/>
                <w:color w:val="auto"/>
              </w:rPr>
            </w:pP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5640" w:type="dxa"/>
            <w:vAlign w:val="bottom"/>
            <w:tcBorders>
              <w:bottom w:val="single" w:sz="8" w:color="6EC4E8"/>
            </w:tcBorders>
          </w:tcPr>
          <w:p>
            <w:pPr>
              <w:spacing w:after="0"/>
              <w:rPr>
                <w:sz w:val="7"/>
                <w:szCs w:val="7"/>
                <w:color w:val="auto"/>
              </w:rPr>
            </w:pPr>
          </w:p>
        </w:tc>
        <w:tc>
          <w:tcPr>
            <w:tcW w:w="1020" w:type="dxa"/>
            <w:vAlign w:val="bottom"/>
            <w:tcBorders>
              <w:bottom w:val="single" w:sz="8" w:color="6EC4E8"/>
            </w:tcBorders>
            <w:vMerge w:val="continue"/>
          </w:tcPr>
          <w:p>
            <w:pPr>
              <w:spacing w:after="0"/>
              <w:rPr>
                <w:sz w:val="7"/>
                <w:szCs w:val="7"/>
                <w:color w:val="auto"/>
              </w:rPr>
            </w:pPr>
          </w:p>
        </w:tc>
        <w:tc>
          <w:tcPr>
            <w:tcW w:w="1100" w:type="dxa"/>
            <w:vAlign w:val="bottom"/>
            <w:tcBorders>
              <w:bottom w:val="single" w:sz="8" w:color="6EC4E8"/>
            </w:tcBorders>
          </w:tcPr>
          <w:p>
            <w:pPr>
              <w:ind w:left="960"/>
              <w:spacing w:after="0" w:line="81" w:lineRule="exact"/>
              <w:rPr>
                <w:sz w:val="20"/>
                <w:szCs w:val="20"/>
                <w:color w:val="auto"/>
              </w:rPr>
            </w:pPr>
            <w:r>
              <w:rPr>
                <w:rFonts w:ascii="Arial" w:cs="Arial" w:eastAsia="Arial" w:hAnsi="Arial"/>
                <w:sz w:val="9"/>
                <w:szCs w:val="9"/>
                <w:b w:val="1"/>
                <w:bCs w:val="1"/>
                <w:color w:val="004987"/>
              </w:rPr>
              <w:t>​</w:t>
            </w:r>
          </w:p>
        </w:tc>
        <w:tc>
          <w:tcPr>
            <w:tcW w:w="680" w:type="dxa"/>
            <w:vAlign w:val="bottom"/>
            <w:tcBorders>
              <w:bottom w:val="single" w:sz="8" w:color="6EC4E8"/>
            </w:tcBorders>
          </w:tcPr>
          <w:p>
            <w:pPr>
              <w:ind w:left="480"/>
              <w:spacing w:after="0" w:line="81" w:lineRule="exact"/>
              <w:rPr>
                <w:sz w:val="20"/>
                <w:szCs w:val="20"/>
                <w:color w:val="auto"/>
              </w:rPr>
            </w:pPr>
            <w:r>
              <w:rPr>
                <w:rFonts w:ascii="Arial" w:cs="Arial" w:eastAsia="Arial" w:hAnsi="Arial"/>
                <w:sz w:val="9"/>
                <w:szCs w:val="9"/>
                <w:b w:val="1"/>
                <w:bCs w:val="1"/>
                <w:color w:val="004987"/>
              </w:rPr>
              <w:t>​​ ​</w:t>
            </w:r>
          </w:p>
        </w:tc>
        <w:tc>
          <w:tcPr>
            <w:tcW w:w="8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b w:val="1"/>
                <w:bCs w:val="1"/>
                <w:color w:val="004987"/>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ind w:left="160"/>
              <w:spacing w:after="0" w:line="196" w:lineRule="exact"/>
              <w:rPr>
                <w:sz w:val="20"/>
                <w:szCs w:val="20"/>
                <w:color w:val="auto"/>
              </w:rPr>
            </w:pPr>
            <w:r>
              <w:rPr>
                <w:rFonts w:ascii="Arial" w:cs="Arial" w:eastAsia="Arial" w:hAnsi="Arial"/>
                <w:sz w:val="16"/>
                <w:szCs w:val="16"/>
                <w:b w:val="1"/>
                <w:bCs w:val="1"/>
                <w:color w:val="004987"/>
              </w:rPr>
              <w:t>Jennifer M. Bazante</w:t>
            </w:r>
            <w:r>
              <w:rPr>
                <w:rFonts w:ascii="Arial" w:cs="Arial" w:eastAsia="Arial" w:hAnsi="Arial"/>
                <w:sz w:val="19"/>
                <w:szCs w:val="19"/>
                <w:b w:val="1"/>
                <w:bCs w:val="1"/>
                <w:color w:val="004987"/>
                <w:vertAlign w:val="superscript"/>
              </w:rPr>
              <w:t>(3)</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100" w:type="dxa"/>
            <w:vAlign w:val="bottom"/>
          </w:tcPr>
          <w:p>
            <w:pPr>
              <w:ind w:left="960"/>
              <w:spacing w:after="0"/>
              <w:rPr>
                <w:sz w:val="20"/>
                <w:szCs w:val="20"/>
                <w:color w:val="auto"/>
              </w:rPr>
            </w:pPr>
            <w:r>
              <w:rPr>
                <w:rFonts w:ascii="Arial" w:cs="Arial" w:eastAsia="Arial" w:hAnsi="Arial"/>
                <w:sz w:val="16"/>
                <w:szCs w:val="16"/>
                <w:color w:val="323232"/>
              </w:rPr>
              <w:t>​</w:t>
            </w:r>
          </w:p>
        </w:tc>
        <w:tc>
          <w:tcPr>
            <w:tcW w:w="680" w:type="dxa"/>
            <w:vAlign w:val="bottom"/>
          </w:tcPr>
          <w:p>
            <w:pPr>
              <w:ind w:left="80"/>
              <w:spacing w:after="0"/>
              <w:rPr>
                <w:sz w:val="20"/>
                <w:szCs w:val="20"/>
                <w:color w:val="auto"/>
              </w:rPr>
            </w:pPr>
            <w:r>
              <w:rPr>
                <w:rFonts w:ascii="Arial" w:cs="Arial" w:eastAsia="Arial" w:hAnsi="Arial"/>
                <w:sz w:val="16"/>
                <w:szCs w:val="16"/>
                <w:color w:val="323232"/>
              </w:rPr>
              <w:t>6,020</w:t>
            </w: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b w:val="1"/>
                <w:bCs w:val="1"/>
                <w:color w:val="004987"/>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b w:val="1"/>
                <w:bCs w:val="1"/>
                <w:color w:val="004987"/>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George B. Bell</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100" w:type="dxa"/>
            <w:vAlign w:val="bottom"/>
          </w:tcPr>
          <w:p>
            <w:pPr>
              <w:ind w:left="960"/>
              <w:spacing w:after="0" w:line="169" w:lineRule="exact"/>
              <w:rPr>
                <w:sz w:val="20"/>
                <w:szCs w:val="20"/>
                <w:color w:val="auto"/>
              </w:rPr>
            </w:pPr>
            <w:r>
              <w:rPr>
                <w:rFonts w:ascii="Arial" w:cs="Arial" w:eastAsia="Arial" w:hAnsi="Arial"/>
                <w:sz w:val="16"/>
                <w:szCs w:val="16"/>
                <w:color w:val="323232"/>
              </w:rPr>
              <w:t>​</w:t>
            </w:r>
          </w:p>
        </w:tc>
        <w:tc>
          <w:tcPr>
            <w:tcW w:w="680" w:type="dxa"/>
            <w:vAlign w:val="bottom"/>
          </w:tcPr>
          <w:p>
            <w:pPr>
              <w:ind w:left="80"/>
              <w:spacing w:after="0" w:line="169" w:lineRule="exact"/>
              <w:rPr>
                <w:sz w:val="20"/>
                <w:szCs w:val="20"/>
                <w:color w:val="auto"/>
              </w:rPr>
            </w:pPr>
            <w:r>
              <w:rPr>
                <w:rFonts w:ascii="Arial" w:cs="Arial" w:eastAsia="Arial" w:hAnsi="Arial"/>
                <w:sz w:val="16"/>
                <w:szCs w:val="16"/>
                <w:color w:val="323232"/>
              </w:rPr>
              <w:t>6,537​</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James P. Clements</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10,744​</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ind w:left="160"/>
              <w:spacing w:after="0" w:line="196" w:lineRule="exact"/>
              <w:rPr>
                <w:sz w:val="20"/>
                <w:szCs w:val="20"/>
                <w:color w:val="auto"/>
              </w:rPr>
            </w:pPr>
            <w:r>
              <w:rPr>
                <w:rFonts w:ascii="Arial" w:cs="Arial" w:eastAsia="Arial" w:hAnsi="Arial"/>
                <w:sz w:val="16"/>
                <w:szCs w:val="16"/>
                <w:b w:val="1"/>
                <w:bCs w:val="1"/>
                <w:color w:val="004987"/>
              </w:rPr>
              <w:t>Kenneth L. Daniels</w:t>
            </w:r>
            <w:r>
              <w:rPr>
                <w:rFonts w:ascii="Arial" w:cs="Arial" w:eastAsia="Arial" w:hAnsi="Arial"/>
                <w:sz w:val="19"/>
                <w:szCs w:val="19"/>
                <w:b w:val="1"/>
                <w:bCs w:val="1"/>
                <w:color w:val="004987"/>
                <w:vertAlign w:val="superscript"/>
              </w:rPr>
              <w:t>(4)</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780" w:type="dxa"/>
            <w:vAlign w:val="bottom"/>
            <w:gridSpan w:val="2"/>
          </w:tcPr>
          <w:p>
            <w:pPr>
              <w:ind w:left="960"/>
              <w:spacing w:after="0"/>
              <w:rPr>
                <w:sz w:val="20"/>
                <w:szCs w:val="20"/>
                <w:color w:val="auto"/>
              </w:rPr>
            </w:pPr>
            <w:r>
              <w:rPr>
                <w:rFonts w:ascii="Arial" w:cs="Arial" w:eastAsia="Arial" w:hAnsi="Arial"/>
                <w:sz w:val="16"/>
                <w:szCs w:val="16"/>
                <w:color w:val="323232"/>
              </w:rPr>
              <w:t>​ 22,568</w:t>
            </w: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b w:val="1"/>
                <w:bCs w:val="1"/>
                <w:color w:val="004987"/>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b w:val="1"/>
                <w:bCs w:val="1"/>
                <w:color w:val="004987"/>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Sally Pope Davis</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100" w:type="dxa"/>
            <w:vAlign w:val="bottom"/>
          </w:tcPr>
          <w:p>
            <w:pPr>
              <w:ind w:left="960"/>
              <w:spacing w:after="0" w:line="169" w:lineRule="exact"/>
              <w:rPr>
                <w:sz w:val="20"/>
                <w:szCs w:val="20"/>
                <w:color w:val="auto"/>
              </w:rPr>
            </w:pPr>
            <w:r>
              <w:rPr>
                <w:rFonts w:ascii="Arial" w:cs="Arial" w:eastAsia="Arial" w:hAnsi="Arial"/>
                <w:sz w:val="16"/>
                <w:szCs w:val="16"/>
                <w:color w:val="323232"/>
              </w:rPr>
              <w:t>​</w:t>
            </w:r>
          </w:p>
        </w:tc>
        <w:tc>
          <w:tcPr>
            <w:tcW w:w="680" w:type="dxa"/>
            <w:vAlign w:val="bottom"/>
          </w:tcPr>
          <w:p>
            <w:pPr>
              <w:ind w:left="80"/>
              <w:spacing w:after="0" w:line="169" w:lineRule="exact"/>
              <w:rPr>
                <w:sz w:val="20"/>
                <w:szCs w:val="20"/>
                <w:color w:val="auto"/>
              </w:rPr>
            </w:pPr>
            <w:r>
              <w:rPr>
                <w:rFonts w:ascii="Arial" w:cs="Arial" w:eastAsia="Arial" w:hAnsi="Arial"/>
                <w:sz w:val="16"/>
                <w:szCs w:val="16"/>
                <w:color w:val="323232"/>
              </w:rPr>
              <w:t>3,264​</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Lance F. Drummond</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13,993​</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ind w:left="160"/>
              <w:spacing w:after="0" w:line="196" w:lineRule="exact"/>
              <w:rPr>
                <w:sz w:val="20"/>
                <w:szCs w:val="20"/>
                <w:color w:val="auto"/>
              </w:rPr>
            </w:pPr>
            <w:r>
              <w:rPr>
                <w:rFonts w:ascii="Arial" w:cs="Arial" w:eastAsia="Arial" w:hAnsi="Arial"/>
                <w:sz w:val="16"/>
                <w:szCs w:val="16"/>
                <w:b w:val="1"/>
                <w:bCs w:val="1"/>
                <w:color w:val="004987"/>
              </w:rPr>
              <w:t>H. Lynn Harton</w:t>
            </w:r>
            <w:r>
              <w:rPr>
                <w:rFonts w:ascii="Arial" w:cs="Arial" w:eastAsia="Arial" w:hAnsi="Arial"/>
                <w:sz w:val="19"/>
                <w:szCs w:val="19"/>
                <w:b w:val="1"/>
                <w:bCs w:val="1"/>
                <w:color w:val="004987"/>
                <w:vertAlign w:val="superscript"/>
              </w:rPr>
              <w:t>(5)</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780" w:type="dxa"/>
            <w:vAlign w:val="bottom"/>
            <w:gridSpan w:val="2"/>
          </w:tcPr>
          <w:p>
            <w:pPr>
              <w:ind w:left="960"/>
              <w:spacing w:after="0"/>
              <w:rPr>
                <w:sz w:val="20"/>
                <w:szCs w:val="20"/>
                <w:color w:val="auto"/>
              </w:rPr>
            </w:pPr>
            <w:r>
              <w:rPr>
                <w:rFonts w:ascii="Arial" w:cs="Arial" w:eastAsia="Arial" w:hAnsi="Arial"/>
                <w:sz w:val="16"/>
                <w:szCs w:val="16"/>
                <w:color w:val="323232"/>
              </w:rPr>
              <w:t>​115,455</w:t>
            </w: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b w:val="1"/>
                <w:bCs w:val="1"/>
                <w:color w:val="004987"/>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b w:val="1"/>
                <w:bCs w:val="1"/>
                <w:color w:val="004987"/>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ind w:left="160"/>
              <w:spacing w:after="0" w:line="196" w:lineRule="exact"/>
              <w:rPr>
                <w:sz w:val="20"/>
                <w:szCs w:val="20"/>
                <w:color w:val="auto"/>
              </w:rPr>
            </w:pPr>
            <w:r>
              <w:rPr>
                <w:rFonts w:ascii="Arial" w:cs="Arial" w:eastAsia="Arial" w:hAnsi="Arial"/>
                <w:sz w:val="16"/>
                <w:szCs w:val="16"/>
                <w:b w:val="1"/>
                <w:bCs w:val="1"/>
                <w:color w:val="004987"/>
              </w:rPr>
              <w:t>John M. James</w:t>
            </w:r>
            <w:r>
              <w:rPr>
                <w:rFonts w:ascii="Arial" w:cs="Arial" w:eastAsia="Arial" w:hAnsi="Arial"/>
                <w:sz w:val="19"/>
                <w:szCs w:val="19"/>
                <w:b w:val="1"/>
                <w:bCs w:val="1"/>
                <w:color w:val="004987"/>
                <w:vertAlign w:val="superscript"/>
              </w:rPr>
              <w:t>(6)</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100" w:type="dxa"/>
            <w:vAlign w:val="bottom"/>
          </w:tcPr>
          <w:p>
            <w:pPr>
              <w:ind w:left="960"/>
              <w:spacing w:after="0"/>
              <w:rPr>
                <w:sz w:val="20"/>
                <w:szCs w:val="20"/>
                <w:color w:val="auto"/>
              </w:rPr>
            </w:pPr>
            <w:r>
              <w:rPr>
                <w:rFonts w:ascii="Arial" w:cs="Arial" w:eastAsia="Arial" w:hAnsi="Arial"/>
                <w:sz w:val="16"/>
                <w:szCs w:val="16"/>
                <w:color w:val="323232"/>
              </w:rPr>
              <w:t>​</w:t>
            </w:r>
          </w:p>
        </w:tc>
        <w:tc>
          <w:tcPr>
            <w:tcW w:w="680" w:type="dxa"/>
            <w:vAlign w:val="bottom"/>
          </w:tcPr>
          <w:p>
            <w:pPr>
              <w:ind w:left="80"/>
              <w:spacing w:after="0"/>
              <w:rPr>
                <w:sz w:val="20"/>
                <w:szCs w:val="20"/>
                <w:color w:val="auto"/>
              </w:rPr>
            </w:pPr>
            <w:r>
              <w:rPr>
                <w:rFonts w:ascii="Arial" w:cs="Arial" w:eastAsia="Arial" w:hAnsi="Arial"/>
                <w:sz w:val="16"/>
                <w:szCs w:val="16"/>
                <w:color w:val="323232"/>
              </w:rPr>
              <w:t>3,446</w:t>
            </w: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b w:val="1"/>
                <w:bCs w:val="1"/>
                <w:color w:val="004987"/>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b w:val="1"/>
                <w:bCs w:val="1"/>
                <w:color w:val="004987"/>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Jennifer K. Mann</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13,993​</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ind w:left="160"/>
              <w:spacing w:after="0" w:line="196" w:lineRule="exact"/>
              <w:rPr>
                <w:sz w:val="20"/>
                <w:szCs w:val="20"/>
                <w:color w:val="auto"/>
              </w:rPr>
            </w:pPr>
            <w:r>
              <w:rPr>
                <w:rFonts w:ascii="Arial" w:cs="Arial" w:eastAsia="Arial" w:hAnsi="Arial"/>
                <w:sz w:val="16"/>
                <w:szCs w:val="16"/>
                <w:b w:val="1"/>
                <w:bCs w:val="1"/>
                <w:color w:val="004987"/>
              </w:rPr>
              <w:t>Thomas A. Richlovsky</w:t>
            </w:r>
            <w:r>
              <w:rPr>
                <w:rFonts w:ascii="Arial" w:cs="Arial" w:eastAsia="Arial" w:hAnsi="Arial"/>
                <w:sz w:val="19"/>
                <w:szCs w:val="19"/>
                <w:b w:val="1"/>
                <w:bCs w:val="1"/>
                <w:color w:val="004987"/>
                <w:vertAlign w:val="superscript"/>
              </w:rPr>
              <w:t>(7)</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780" w:type="dxa"/>
            <w:vAlign w:val="bottom"/>
            <w:gridSpan w:val="2"/>
          </w:tcPr>
          <w:p>
            <w:pPr>
              <w:ind w:left="960"/>
              <w:spacing w:after="0"/>
              <w:rPr>
                <w:sz w:val="20"/>
                <w:szCs w:val="20"/>
                <w:color w:val="auto"/>
              </w:rPr>
            </w:pPr>
            <w:r>
              <w:rPr>
                <w:rFonts w:ascii="Arial" w:cs="Arial" w:eastAsia="Arial" w:hAnsi="Arial"/>
                <w:sz w:val="16"/>
                <w:szCs w:val="16"/>
                <w:color w:val="323232"/>
              </w:rPr>
              <w:t>​ 35,529</w:t>
            </w: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b w:val="1"/>
                <w:bCs w:val="1"/>
                <w:color w:val="004987"/>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b w:val="1"/>
                <w:bCs w:val="1"/>
                <w:color w:val="004987"/>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ind w:left="160"/>
              <w:spacing w:after="0" w:line="196" w:lineRule="exact"/>
              <w:rPr>
                <w:sz w:val="20"/>
                <w:szCs w:val="20"/>
                <w:color w:val="auto"/>
              </w:rPr>
            </w:pPr>
            <w:r>
              <w:rPr>
                <w:rFonts w:ascii="Arial" w:cs="Arial" w:eastAsia="Arial" w:hAnsi="Arial"/>
                <w:sz w:val="16"/>
                <w:szCs w:val="16"/>
                <w:b w:val="1"/>
                <w:bCs w:val="1"/>
                <w:color w:val="004987"/>
              </w:rPr>
              <w:t>Tim R. Wallis</w:t>
            </w:r>
            <w:r>
              <w:rPr>
                <w:rFonts w:ascii="Arial" w:cs="Arial" w:eastAsia="Arial" w:hAnsi="Arial"/>
                <w:sz w:val="19"/>
                <w:szCs w:val="19"/>
                <w:b w:val="1"/>
                <w:bCs w:val="1"/>
                <w:color w:val="004987"/>
                <w:vertAlign w:val="superscript"/>
              </w:rPr>
              <w:t>(8)</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780" w:type="dxa"/>
            <w:vAlign w:val="bottom"/>
            <w:gridSpan w:val="2"/>
          </w:tcPr>
          <w:p>
            <w:pPr>
              <w:ind w:left="960"/>
              <w:spacing w:after="0"/>
              <w:rPr>
                <w:sz w:val="20"/>
                <w:szCs w:val="20"/>
                <w:color w:val="auto"/>
              </w:rPr>
            </w:pPr>
            <w:r>
              <w:rPr>
                <w:rFonts w:ascii="Arial" w:cs="Arial" w:eastAsia="Arial" w:hAnsi="Arial"/>
                <w:sz w:val="16"/>
                <w:szCs w:val="16"/>
                <w:color w:val="323232"/>
              </w:rPr>
              <w:t>​116,947</w:t>
            </w:r>
            <w:r>
              <w:rPr>
                <w:rFonts w:ascii="Arial" w:cs="Arial" w:eastAsia="Arial" w:hAnsi="Arial"/>
                <w:sz w:val="16"/>
                <w:szCs w:val="16"/>
                <w:b w:val="1"/>
                <w:bCs w:val="1"/>
                <w:color w:val="004987"/>
              </w:rPr>
              <w:t>​</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b w:val="1"/>
                <w:bCs w:val="1"/>
                <w:color w:val="004987"/>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b w:val="1"/>
                <w:bCs w:val="1"/>
                <w:color w:val="004987"/>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b w:val="1"/>
                <w:bCs w:val="1"/>
                <w:color w:val="004987"/>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rPr>
                <w:sz w:val="20"/>
                <w:szCs w:val="20"/>
                <w:color w:val="auto"/>
              </w:rPr>
            </w:pPr>
            <w:r>
              <w:rPr>
                <w:rFonts w:ascii="Arial" w:cs="Arial" w:eastAsia="Arial" w:hAnsi="Arial"/>
                <w:sz w:val="16"/>
                <w:szCs w:val="16"/>
                <w:b w:val="1"/>
                <w:bCs w:val="1"/>
                <w:color w:val="004987"/>
              </w:rPr>
              <w:t>David H. Wilkins</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rPr>
                <w:sz w:val="20"/>
                <w:szCs w:val="20"/>
                <w:color w:val="auto"/>
              </w:rPr>
            </w:pPr>
            <w:r>
              <w:rPr>
                <w:rFonts w:ascii="Arial" w:cs="Arial" w:eastAsia="Arial" w:hAnsi="Arial"/>
                <w:sz w:val="16"/>
                <w:szCs w:val="16"/>
                <w:color w:val="323232"/>
              </w:rPr>
              <w:t>​ 16,620​</w:t>
            </w:r>
          </w:p>
        </w:tc>
        <w:tc>
          <w:tcPr>
            <w:tcW w:w="860" w:type="dxa"/>
            <w:vAlign w:val="bottom"/>
          </w:tcPr>
          <w:p>
            <w:pPr>
              <w:ind w:left="760"/>
              <w:spacing w:after="0"/>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48"/>
        </w:trPr>
        <w:tc>
          <w:tcPr>
            <w:tcW w:w="100" w:type="dxa"/>
            <w:vAlign w:val="bottom"/>
            <w:vMerge w:val="continue"/>
          </w:tcPr>
          <w:p>
            <w:pPr>
              <w:spacing w:after="0"/>
              <w:rPr>
                <w:sz w:val="12"/>
                <w:szCs w:val="12"/>
                <w:color w:val="auto"/>
              </w:rPr>
            </w:pPr>
          </w:p>
        </w:tc>
        <w:tc>
          <w:tcPr>
            <w:tcW w:w="56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100" w:type="dxa"/>
            <w:vAlign w:val="bottom"/>
          </w:tcPr>
          <w:p>
            <w:pPr>
              <w:ind w:left="960"/>
              <w:spacing w:after="0" w:line="148" w:lineRule="exact"/>
              <w:rPr>
                <w:sz w:val="20"/>
                <w:szCs w:val="20"/>
                <w:color w:val="auto"/>
              </w:rPr>
            </w:pPr>
            <w:r>
              <w:rPr>
                <w:rFonts w:ascii="Arial" w:cs="Arial" w:eastAsia="Arial" w:hAnsi="Arial"/>
                <w:sz w:val="16"/>
                <w:szCs w:val="16"/>
                <w:color w:val="323232"/>
              </w:rPr>
              <w:t>​</w:t>
            </w:r>
          </w:p>
        </w:tc>
        <w:tc>
          <w:tcPr>
            <w:tcW w:w="680" w:type="dxa"/>
            <w:vAlign w:val="bottom"/>
          </w:tcPr>
          <w:p>
            <w:pPr>
              <w:ind w:left="480"/>
              <w:spacing w:after="0" w:line="148" w:lineRule="exact"/>
              <w:rPr>
                <w:sz w:val="20"/>
                <w:szCs w:val="20"/>
                <w:color w:val="auto"/>
              </w:rPr>
            </w:pPr>
            <w:r>
              <w:rPr>
                <w:rFonts w:ascii="Arial" w:cs="Arial" w:eastAsia="Arial" w:hAnsi="Arial"/>
                <w:sz w:val="16"/>
                <w:szCs w:val="16"/>
                <w:color w:val="323232"/>
              </w:rPr>
              <w:t>​​ ​</w:t>
            </w:r>
          </w:p>
        </w:tc>
        <w:tc>
          <w:tcPr>
            <w:tcW w:w="860" w:type="dxa"/>
            <w:vAlign w:val="bottom"/>
          </w:tcPr>
          <w:p>
            <w:pPr>
              <w:jc w:val="right"/>
              <w:spacing w:after="0" w:line="148"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63"/>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5640" w:type="dxa"/>
            <w:vAlign w:val="bottom"/>
          </w:tcPr>
          <w:p>
            <w:pPr>
              <w:spacing w:after="0" w:line="163" w:lineRule="exact"/>
              <w:rPr>
                <w:sz w:val="20"/>
                <w:szCs w:val="20"/>
                <w:color w:val="auto"/>
              </w:rPr>
            </w:pPr>
            <w:r>
              <w:rPr>
                <w:rFonts w:ascii="Arial" w:cs="Arial" w:eastAsia="Arial" w:hAnsi="Arial"/>
                <w:sz w:val="16"/>
                <w:szCs w:val="16"/>
                <w:b w:val="1"/>
                <w:bCs w:val="1"/>
                <w:color w:val="004987"/>
              </w:rPr>
              <w:t>Other NEOs</w:t>
            </w:r>
          </w:p>
        </w:tc>
        <w:tc>
          <w:tcPr>
            <w:tcW w:w="1020" w:type="dxa"/>
            <w:vAlign w:val="bottom"/>
            <w:vMerge w:val="restart"/>
          </w:tcPr>
          <w:p>
            <w:pPr>
              <w:ind w:left="860"/>
              <w:spacing w:after="0"/>
              <w:rPr>
                <w:sz w:val="20"/>
                <w:szCs w:val="20"/>
                <w:color w:val="auto"/>
              </w:rPr>
            </w:pPr>
            <w:r>
              <w:rPr>
                <w:rFonts w:ascii="Arial" w:cs="Arial" w:eastAsia="Arial" w:hAnsi="Arial"/>
                <w:sz w:val="16"/>
                <w:szCs w:val="16"/>
                <w:b w:val="1"/>
                <w:bCs w:val="1"/>
                <w:color w:val="004987"/>
              </w:rPr>
              <w:t>​ ​</w:t>
            </w:r>
          </w:p>
        </w:tc>
        <w:tc>
          <w:tcPr>
            <w:tcW w:w="1100" w:type="dxa"/>
            <w:vAlign w:val="bottom"/>
          </w:tcPr>
          <w:p>
            <w:pPr>
              <w:ind w:left="960"/>
              <w:spacing w:after="0" w:line="163" w:lineRule="exact"/>
              <w:rPr>
                <w:sz w:val="20"/>
                <w:szCs w:val="20"/>
                <w:color w:val="auto"/>
              </w:rPr>
            </w:pPr>
            <w:r>
              <w:rPr>
                <w:rFonts w:ascii="Arial" w:cs="Arial" w:eastAsia="Arial" w:hAnsi="Arial"/>
                <w:sz w:val="16"/>
                <w:szCs w:val="16"/>
                <w:b w:val="1"/>
                <w:bCs w:val="1"/>
                <w:color w:val="004987"/>
              </w:rPr>
              <w:t>​</w:t>
            </w:r>
          </w:p>
        </w:tc>
        <w:tc>
          <w:tcPr>
            <w:tcW w:w="680" w:type="dxa"/>
            <w:vAlign w:val="bottom"/>
          </w:tcPr>
          <w:p>
            <w:pPr>
              <w:ind w:left="480"/>
              <w:spacing w:after="0" w:line="163" w:lineRule="exact"/>
              <w:rPr>
                <w:sz w:val="20"/>
                <w:szCs w:val="20"/>
                <w:color w:val="auto"/>
              </w:rPr>
            </w:pPr>
            <w:r>
              <w:rPr>
                <w:rFonts w:ascii="Arial" w:cs="Arial" w:eastAsia="Arial" w:hAnsi="Arial"/>
                <w:sz w:val="16"/>
                <w:szCs w:val="16"/>
                <w:b w:val="1"/>
                <w:bCs w:val="1"/>
                <w:color w:val="004987"/>
              </w:rPr>
              <w:t>​</w:t>
            </w:r>
          </w:p>
        </w:tc>
        <w:tc>
          <w:tcPr>
            <w:tcW w:w="860" w:type="dxa"/>
            <w:vAlign w:val="bottom"/>
          </w:tcPr>
          <w:p>
            <w:pPr>
              <w:ind w:left="760"/>
              <w:spacing w:after="0" w:line="163" w:lineRule="exact"/>
              <w:rPr>
                <w:sz w:val="20"/>
                <w:szCs w:val="20"/>
                <w:color w:val="auto"/>
              </w:rPr>
            </w:pP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5640" w:type="dxa"/>
            <w:vAlign w:val="bottom"/>
            <w:tcBorders>
              <w:bottom w:val="single" w:sz="8" w:color="6EC4E8"/>
            </w:tcBorders>
          </w:tcPr>
          <w:p>
            <w:pPr>
              <w:spacing w:after="0"/>
              <w:rPr>
                <w:sz w:val="7"/>
                <w:szCs w:val="7"/>
                <w:color w:val="auto"/>
              </w:rPr>
            </w:pPr>
          </w:p>
        </w:tc>
        <w:tc>
          <w:tcPr>
            <w:tcW w:w="1020" w:type="dxa"/>
            <w:vAlign w:val="bottom"/>
            <w:tcBorders>
              <w:bottom w:val="single" w:sz="8" w:color="6EC4E8"/>
            </w:tcBorders>
            <w:vMerge w:val="continue"/>
          </w:tcPr>
          <w:p>
            <w:pPr>
              <w:spacing w:after="0"/>
              <w:rPr>
                <w:sz w:val="7"/>
                <w:szCs w:val="7"/>
                <w:color w:val="auto"/>
              </w:rPr>
            </w:pPr>
          </w:p>
        </w:tc>
        <w:tc>
          <w:tcPr>
            <w:tcW w:w="1100" w:type="dxa"/>
            <w:vAlign w:val="bottom"/>
            <w:tcBorders>
              <w:bottom w:val="single" w:sz="8" w:color="6EC4E8"/>
            </w:tcBorders>
          </w:tcPr>
          <w:p>
            <w:pPr>
              <w:ind w:left="960"/>
              <w:spacing w:after="0" w:line="81" w:lineRule="exact"/>
              <w:rPr>
                <w:sz w:val="20"/>
                <w:szCs w:val="20"/>
                <w:color w:val="auto"/>
              </w:rPr>
            </w:pPr>
            <w:r>
              <w:rPr>
                <w:rFonts w:ascii="Arial" w:cs="Arial" w:eastAsia="Arial" w:hAnsi="Arial"/>
                <w:sz w:val="9"/>
                <w:szCs w:val="9"/>
                <w:b w:val="1"/>
                <w:bCs w:val="1"/>
                <w:color w:val="004987"/>
              </w:rPr>
              <w:t>​</w:t>
            </w:r>
          </w:p>
        </w:tc>
        <w:tc>
          <w:tcPr>
            <w:tcW w:w="680" w:type="dxa"/>
            <w:vAlign w:val="bottom"/>
            <w:tcBorders>
              <w:bottom w:val="single" w:sz="8" w:color="6EC4E8"/>
            </w:tcBorders>
          </w:tcPr>
          <w:p>
            <w:pPr>
              <w:ind w:left="480"/>
              <w:spacing w:after="0" w:line="81" w:lineRule="exact"/>
              <w:rPr>
                <w:sz w:val="20"/>
                <w:szCs w:val="20"/>
                <w:color w:val="auto"/>
              </w:rPr>
            </w:pPr>
            <w:r>
              <w:rPr>
                <w:rFonts w:ascii="Arial" w:cs="Arial" w:eastAsia="Arial" w:hAnsi="Arial"/>
                <w:sz w:val="9"/>
                <w:szCs w:val="9"/>
                <w:b w:val="1"/>
                <w:bCs w:val="1"/>
                <w:color w:val="004987"/>
              </w:rPr>
              <w:t>​​ ​</w:t>
            </w:r>
          </w:p>
        </w:tc>
        <w:tc>
          <w:tcPr>
            <w:tcW w:w="860" w:type="dxa"/>
            <w:vAlign w:val="bottom"/>
            <w:tcBorders>
              <w:bottom w:val="single" w:sz="8" w:color="6EC4E8"/>
            </w:tcBorders>
          </w:tcPr>
          <w:p>
            <w:pPr>
              <w:jc w:val="right"/>
              <w:spacing w:after="0" w:line="81" w:lineRule="exact"/>
              <w:rPr>
                <w:sz w:val="20"/>
                <w:szCs w:val="20"/>
                <w:color w:val="auto"/>
              </w:rPr>
            </w:pPr>
            <w:r>
              <w:rPr>
                <w:rFonts w:ascii="Arial" w:cs="Arial" w:eastAsia="Arial" w:hAnsi="Arial"/>
                <w:sz w:val="9"/>
                <w:szCs w:val="9"/>
                <w:b w:val="1"/>
                <w:bCs w:val="1"/>
                <w:color w:val="004987"/>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Jefferson L. Harralson</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46,032​</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Richard W. Bradshaw</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40,375​</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Melinda Davis Lux</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18,851​</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tcPr>
          <w:p>
            <w:pPr>
              <w:ind w:left="160"/>
              <w:spacing w:after="0" w:line="169" w:lineRule="exact"/>
              <w:rPr>
                <w:sz w:val="20"/>
                <w:szCs w:val="20"/>
                <w:color w:val="auto"/>
              </w:rPr>
            </w:pPr>
            <w:r>
              <w:rPr>
                <w:rFonts w:ascii="Arial" w:cs="Arial" w:eastAsia="Arial" w:hAnsi="Arial"/>
                <w:sz w:val="16"/>
                <w:szCs w:val="16"/>
                <w:b w:val="1"/>
                <w:bCs w:val="1"/>
                <w:color w:val="004987"/>
              </w:rPr>
              <w:t>Robert A. Edwards</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 46,342​</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35"/>
        </w:trPr>
        <w:tc>
          <w:tcPr>
            <w:tcW w:w="100" w:type="dxa"/>
            <w:vAlign w:val="bottom"/>
            <w:tcBorders>
              <w:bottom w:val="single" w:sz="8" w:color="6EC4E8"/>
            </w:tcBorders>
            <w:vMerge w:val="continue"/>
          </w:tcPr>
          <w:p>
            <w:pPr>
              <w:spacing w:after="0"/>
              <w:rPr>
                <w:sz w:val="11"/>
                <w:szCs w:val="11"/>
                <w:color w:val="auto"/>
              </w:rPr>
            </w:pPr>
          </w:p>
        </w:tc>
        <w:tc>
          <w:tcPr>
            <w:tcW w:w="5640" w:type="dxa"/>
            <w:vAlign w:val="bottom"/>
            <w:tcBorders>
              <w:bottom w:val="single" w:sz="8" w:color="6EC4E8"/>
            </w:tcBorders>
          </w:tcPr>
          <w:p>
            <w:pPr>
              <w:spacing w:after="0"/>
              <w:rPr>
                <w:sz w:val="11"/>
                <w:szCs w:val="11"/>
                <w:color w:val="auto"/>
              </w:rPr>
            </w:pPr>
          </w:p>
        </w:tc>
        <w:tc>
          <w:tcPr>
            <w:tcW w:w="1020" w:type="dxa"/>
            <w:vAlign w:val="bottom"/>
            <w:tcBorders>
              <w:bottom w:val="single" w:sz="8" w:color="6EC4E8"/>
            </w:tcBorders>
            <w:vMerge w:val="continue"/>
          </w:tcPr>
          <w:p>
            <w:pPr>
              <w:spacing w:after="0"/>
              <w:rPr>
                <w:sz w:val="11"/>
                <w:szCs w:val="11"/>
                <w:color w:val="auto"/>
              </w:rPr>
            </w:pPr>
          </w:p>
        </w:tc>
        <w:tc>
          <w:tcPr>
            <w:tcW w:w="1100" w:type="dxa"/>
            <w:vAlign w:val="bottom"/>
            <w:tcBorders>
              <w:bottom w:val="single" w:sz="8" w:color="6EC4E8"/>
            </w:tcBorders>
          </w:tcPr>
          <w:p>
            <w:pPr>
              <w:ind w:left="960"/>
              <w:spacing w:after="0" w:line="135" w:lineRule="exact"/>
              <w:rPr>
                <w:sz w:val="20"/>
                <w:szCs w:val="20"/>
                <w:color w:val="auto"/>
              </w:rPr>
            </w:pPr>
            <w:r>
              <w:rPr>
                <w:rFonts w:ascii="Arial" w:cs="Arial" w:eastAsia="Arial" w:hAnsi="Arial"/>
                <w:sz w:val="15"/>
                <w:szCs w:val="15"/>
                <w:color w:val="323232"/>
              </w:rPr>
              <w:t>​</w:t>
            </w:r>
          </w:p>
        </w:tc>
        <w:tc>
          <w:tcPr>
            <w:tcW w:w="680" w:type="dxa"/>
            <w:vAlign w:val="bottom"/>
            <w:tcBorders>
              <w:bottom w:val="single" w:sz="8" w:color="6EC4E8"/>
            </w:tcBorders>
          </w:tcPr>
          <w:p>
            <w:pPr>
              <w:ind w:left="480"/>
              <w:spacing w:after="0" w:line="135" w:lineRule="exact"/>
              <w:rPr>
                <w:sz w:val="20"/>
                <w:szCs w:val="20"/>
                <w:color w:val="auto"/>
              </w:rPr>
            </w:pPr>
            <w:r>
              <w:rPr>
                <w:rFonts w:ascii="Arial" w:cs="Arial" w:eastAsia="Arial" w:hAnsi="Arial"/>
                <w:sz w:val="15"/>
                <w:szCs w:val="15"/>
                <w:color w:val="323232"/>
              </w:rPr>
              <w:t>​​ ​</w:t>
            </w:r>
          </w:p>
        </w:tc>
        <w:tc>
          <w:tcPr>
            <w:tcW w:w="860" w:type="dxa"/>
            <w:vAlign w:val="bottom"/>
            <w:tcBorders>
              <w:bottom w:val="single" w:sz="8" w:color="6EC4E8"/>
            </w:tcBorders>
          </w:tcPr>
          <w:p>
            <w:pPr>
              <w:jc w:val="right"/>
              <w:spacing w:after="0" w:line="135" w:lineRule="exact"/>
              <w:rPr>
                <w:sz w:val="20"/>
                <w:szCs w:val="20"/>
                <w:color w:val="auto"/>
              </w:rPr>
            </w:pPr>
            <w:r>
              <w:rPr>
                <w:rFonts w:ascii="Arial" w:cs="Arial" w:eastAsia="Arial" w:hAnsi="Arial"/>
                <w:sz w:val="15"/>
                <w:szCs w:val="15"/>
                <w:color w:val="323232"/>
              </w:rPr>
              <w:t>​​​</w:t>
            </w:r>
          </w:p>
        </w:tc>
        <w:tc>
          <w:tcPr>
            <w:tcW w:w="0" w:type="dxa"/>
            <w:vAlign w:val="bottom"/>
          </w:tcPr>
          <w:p>
            <w:pPr>
              <w:spacing w:after="0"/>
              <w:rPr>
                <w:sz w:val="1"/>
                <w:szCs w:val="1"/>
                <w:color w:val="auto"/>
              </w:rPr>
            </w:pPr>
          </w:p>
        </w:tc>
      </w:tr>
      <w:tr>
        <w:trPr>
          <w:trHeight w:val="169"/>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5640" w:type="dxa"/>
            <w:vAlign w:val="bottom"/>
            <w:vMerge w:val="restart"/>
          </w:tcPr>
          <w:p>
            <w:pPr>
              <w:ind w:left="320"/>
              <w:spacing w:after="0"/>
              <w:rPr>
                <w:sz w:val="20"/>
                <w:szCs w:val="20"/>
                <w:color w:val="auto"/>
              </w:rPr>
            </w:pPr>
            <w:r>
              <w:rPr>
                <w:rFonts w:ascii="Arial" w:cs="Arial" w:eastAsia="Arial" w:hAnsi="Arial"/>
                <w:sz w:val="16"/>
                <w:szCs w:val="16"/>
                <w:b w:val="1"/>
                <w:bCs w:val="1"/>
                <w:color w:val="004987"/>
              </w:rPr>
              <w:t>All Executive Officers &amp; Directors as a Group (19 persons)</w:t>
            </w:r>
          </w:p>
        </w:tc>
        <w:tc>
          <w:tcPr>
            <w:tcW w:w="1020" w:type="dxa"/>
            <w:vAlign w:val="bottom"/>
            <w:vMerge w:val="restart"/>
          </w:tcPr>
          <w:p>
            <w:pPr>
              <w:ind w:left="860"/>
              <w:spacing w:after="0"/>
              <w:rPr>
                <w:sz w:val="20"/>
                <w:szCs w:val="20"/>
                <w:color w:val="auto"/>
              </w:rPr>
            </w:pPr>
            <w:r>
              <w:rPr>
                <w:rFonts w:ascii="Arial" w:cs="Arial" w:eastAsia="Arial" w:hAnsi="Arial"/>
                <w:sz w:val="16"/>
                <w:szCs w:val="16"/>
                <w:color w:val="323232"/>
              </w:rPr>
              <w:t>​ ​</w:t>
            </w:r>
          </w:p>
        </w:tc>
        <w:tc>
          <w:tcPr>
            <w:tcW w:w="1780" w:type="dxa"/>
            <w:vAlign w:val="bottom"/>
            <w:gridSpan w:val="2"/>
          </w:tcPr>
          <w:p>
            <w:pPr>
              <w:ind w:left="960"/>
              <w:spacing w:after="0" w:line="169" w:lineRule="exact"/>
              <w:rPr>
                <w:sz w:val="20"/>
                <w:szCs w:val="20"/>
                <w:color w:val="auto"/>
              </w:rPr>
            </w:pPr>
            <w:r>
              <w:rPr>
                <w:rFonts w:ascii="Arial" w:cs="Arial" w:eastAsia="Arial" w:hAnsi="Arial"/>
                <w:sz w:val="16"/>
                <w:szCs w:val="16"/>
                <w:color w:val="323232"/>
              </w:rPr>
              <w:t>​543,952​</w:t>
            </w:r>
          </w:p>
        </w:tc>
        <w:tc>
          <w:tcPr>
            <w:tcW w:w="860" w:type="dxa"/>
            <w:vAlign w:val="bottom"/>
          </w:tcPr>
          <w:p>
            <w:pPr>
              <w:ind w:left="760"/>
              <w:spacing w:after="0" w:line="169"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r>
        <w:trPr>
          <w:trHeight w:val="155"/>
        </w:trPr>
        <w:tc>
          <w:tcPr>
            <w:tcW w:w="100" w:type="dxa"/>
            <w:vAlign w:val="bottom"/>
            <w:tcBorders>
              <w:bottom w:val="single" w:sz="8" w:color="004987"/>
            </w:tcBorders>
            <w:vMerge w:val="continue"/>
          </w:tcPr>
          <w:p>
            <w:pPr>
              <w:spacing w:after="0"/>
              <w:rPr>
                <w:sz w:val="13"/>
                <w:szCs w:val="13"/>
                <w:color w:val="auto"/>
              </w:rPr>
            </w:pPr>
          </w:p>
        </w:tc>
        <w:tc>
          <w:tcPr>
            <w:tcW w:w="5640" w:type="dxa"/>
            <w:vAlign w:val="bottom"/>
            <w:tcBorders>
              <w:bottom w:val="single" w:sz="8" w:color="004987"/>
            </w:tcBorders>
            <w:vMerge w:val="continue"/>
          </w:tcPr>
          <w:p>
            <w:pPr>
              <w:spacing w:after="0"/>
              <w:rPr>
                <w:sz w:val="13"/>
                <w:szCs w:val="13"/>
                <w:color w:val="auto"/>
              </w:rPr>
            </w:pPr>
          </w:p>
        </w:tc>
        <w:tc>
          <w:tcPr>
            <w:tcW w:w="1020" w:type="dxa"/>
            <w:vAlign w:val="bottom"/>
            <w:tcBorders>
              <w:bottom w:val="single" w:sz="8" w:color="004987"/>
            </w:tcBorders>
            <w:vMerge w:val="continue"/>
          </w:tcPr>
          <w:p>
            <w:pPr>
              <w:spacing w:after="0"/>
              <w:rPr>
                <w:sz w:val="13"/>
                <w:szCs w:val="13"/>
                <w:color w:val="auto"/>
              </w:rPr>
            </w:pPr>
          </w:p>
        </w:tc>
        <w:tc>
          <w:tcPr>
            <w:tcW w:w="1100" w:type="dxa"/>
            <w:vAlign w:val="bottom"/>
            <w:tcBorders>
              <w:bottom w:val="single" w:sz="8" w:color="004987"/>
            </w:tcBorders>
          </w:tcPr>
          <w:p>
            <w:pPr>
              <w:ind w:left="960"/>
              <w:spacing w:after="0" w:line="148" w:lineRule="exact"/>
              <w:rPr>
                <w:sz w:val="20"/>
                <w:szCs w:val="20"/>
                <w:color w:val="auto"/>
              </w:rPr>
            </w:pPr>
            <w:r>
              <w:rPr>
                <w:rFonts w:ascii="Arial" w:cs="Arial" w:eastAsia="Arial" w:hAnsi="Arial"/>
                <w:sz w:val="16"/>
                <w:szCs w:val="16"/>
                <w:color w:val="323232"/>
              </w:rPr>
              <w:t>​</w:t>
            </w:r>
          </w:p>
        </w:tc>
        <w:tc>
          <w:tcPr>
            <w:tcW w:w="680" w:type="dxa"/>
            <w:vAlign w:val="bottom"/>
            <w:tcBorders>
              <w:bottom w:val="single" w:sz="8" w:color="004987"/>
            </w:tcBorders>
          </w:tcPr>
          <w:p>
            <w:pPr>
              <w:ind w:left="480"/>
              <w:spacing w:after="0" w:line="148" w:lineRule="exact"/>
              <w:rPr>
                <w:sz w:val="20"/>
                <w:szCs w:val="20"/>
                <w:color w:val="auto"/>
              </w:rPr>
            </w:pPr>
            <w:r>
              <w:rPr>
                <w:rFonts w:ascii="Arial" w:cs="Arial" w:eastAsia="Arial" w:hAnsi="Arial"/>
                <w:sz w:val="16"/>
                <w:szCs w:val="16"/>
                <w:color w:val="323232"/>
              </w:rPr>
              <w:t>​​ ​</w:t>
            </w:r>
          </w:p>
        </w:tc>
        <w:tc>
          <w:tcPr>
            <w:tcW w:w="860" w:type="dxa"/>
            <w:vAlign w:val="bottom"/>
            <w:tcBorders>
              <w:bottom w:val="single" w:sz="8" w:color="004987"/>
            </w:tcBorders>
          </w:tcPr>
          <w:p>
            <w:pPr>
              <w:jc w:val="right"/>
              <w:spacing w:after="0" w:line="148" w:lineRule="exact"/>
              <w:rPr>
                <w:sz w:val="20"/>
                <w:szCs w:val="20"/>
                <w:color w:val="auto"/>
              </w:rPr>
            </w:pPr>
            <w:r>
              <w:rPr>
                <w:rFonts w:ascii="Arial" w:cs="Arial" w:eastAsia="Arial" w:hAnsi="Arial"/>
                <w:sz w:val="16"/>
                <w:szCs w:val="16"/>
                <w:color w:val="323232"/>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40" w:hanging="246"/>
        <w:spacing w:after="0"/>
        <w:tabs>
          <w:tab w:leader="none" w:pos="740" w:val="left"/>
        </w:tabs>
        <w:numPr>
          <w:ilvl w:val="0"/>
          <w:numId w:val="60"/>
        </w:numPr>
        <w:rPr>
          <w:rFonts w:ascii="Arial" w:cs="Arial" w:eastAsia="Arial" w:hAnsi="Arial"/>
          <w:sz w:val="16"/>
          <w:szCs w:val="16"/>
          <w:color w:val="323232"/>
        </w:rPr>
      </w:pPr>
      <w:r>
        <w:rPr>
          <w:rFonts w:ascii="Arial" w:cs="Arial" w:eastAsia="Arial" w:hAnsi="Arial"/>
          <w:sz w:val="16"/>
          <w:szCs w:val="16"/>
          <w:color w:val="323232"/>
        </w:rPr>
        <w:t>Represents less than 1% of the deemed outstanding shares of outstanding voting common stock as of February 28, 2026.</w:t>
      </w:r>
    </w:p>
    <w:p>
      <w:pPr>
        <w:spacing w:after="0" w:line="113" w:lineRule="exact"/>
        <w:rPr>
          <w:sz w:val="20"/>
          <w:szCs w:val="20"/>
          <w:color w:val="auto"/>
        </w:rPr>
      </w:pPr>
    </w:p>
    <w:p>
      <w:pPr>
        <w:ind w:left="740" w:right="20" w:hanging="246"/>
        <w:spacing w:after="0" w:line="265" w:lineRule="auto"/>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For purposes of this table, a person “beneficially owns” a security if that person has or shares voting or investment power or has the right to acquire beneficial ownership within 60 days. The shares listed in the table are currently outstanding and, to our knowledge, none of these persons has any right to acquire any additional shares of our common stock during the next 60 days (including through vesting of RSUs or as a result of a distribution under the Deferred Compensation Plan). Unless otherwise noted, to our knowledge, these persons have sole investment and voting power over the shares listed.</w:t>
      </w:r>
    </w:p>
    <w:p>
      <w:pPr>
        <w:spacing w:after="0" w:line="77" w:lineRule="exact"/>
        <w:rPr>
          <w:rFonts w:ascii="Arial" w:cs="Arial" w:eastAsia="Arial" w:hAnsi="Arial"/>
          <w:sz w:val="16"/>
          <w:szCs w:val="16"/>
          <w:color w:val="323232"/>
        </w:rPr>
      </w:pPr>
    </w:p>
    <w:p>
      <w:pPr>
        <w:ind w:left="740" w:hanging="246"/>
        <w:spacing w:after="0"/>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Percentage computations are based upon 119,683,993 shares of our outstanding voting common stock as of February 28, 2026.</w:t>
      </w:r>
    </w:p>
    <w:p>
      <w:pPr>
        <w:spacing w:after="0" w:line="113" w:lineRule="exact"/>
        <w:rPr>
          <w:rFonts w:ascii="Arial" w:cs="Arial" w:eastAsia="Arial" w:hAnsi="Arial"/>
          <w:sz w:val="16"/>
          <w:szCs w:val="16"/>
          <w:color w:val="323232"/>
        </w:rPr>
      </w:pPr>
    </w:p>
    <w:p>
      <w:pPr>
        <w:ind w:left="740" w:right="320" w:hanging="246"/>
        <w:spacing w:after="0" w:line="304" w:lineRule="auto"/>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All shares are owned by the Jennifer Mumby Bazante Revocable Trust dated August 26, 2021 for which Ms. Bazante serves as Trustee.</w:t>
      </w:r>
    </w:p>
    <w:p>
      <w:pPr>
        <w:spacing w:after="0" w:line="33" w:lineRule="exact"/>
        <w:rPr>
          <w:rFonts w:ascii="Arial" w:cs="Arial" w:eastAsia="Arial" w:hAnsi="Arial"/>
          <w:sz w:val="16"/>
          <w:szCs w:val="16"/>
          <w:color w:val="323232"/>
        </w:rPr>
      </w:pPr>
    </w:p>
    <w:p>
      <w:pPr>
        <w:ind w:left="740" w:hanging="246"/>
        <w:spacing w:after="0" w:line="304" w:lineRule="auto"/>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Includes 20,568 shares owned by the Kenneth L. Daniels Revocable Trust dated December 9, 2016 for which Mr. Daniels serves as Trustee.</w:t>
      </w:r>
    </w:p>
    <w:p>
      <w:pPr>
        <w:spacing w:after="0" w:line="33" w:lineRule="exact"/>
        <w:rPr>
          <w:rFonts w:ascii="Arial" w:cs="Arial" w:eastAsia="Arial" w:hAnsi="Arial"/>
          <w:sz w:val="16"/>
          <w:szCs w:val="16"/>
          <w:color w:val="323232"/>
        </w:rPr>
      </w:pPr>
    </w:p>
    <w:p>
      <w:pPr>
        <w:ind w:left="740" w:right="100" w:hanging="246"/>
        <w:spacing w:after="0" w:line="304" w:lineRule="auto"/>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Includes 84,123 shares owned by The Herbert Lynn Harton Revocable Trust dated March 16, 2015 for which Mr. Harton serves as Trustee.</w:t>
      </w:r>
    </w:p>
    <w:p>
      <w:pPr>
        <w:spacing w:after="0" w:line="33" w:lineRule="exact"/>
        <w:rPr>
          <w:rFonts w:ascii="Arial" w:cs="Arial" w:eastAsia="Arial" w:hAnsi="Arial"/>
          <w:sz w:val="16"/>
          <w:szCs w:val="16"/>
          <w:color w:val="323232"/>
        </w:rPr>
      </w:pPr>
    </w:p>
    <w:p>
      <w:pPr>
        <w:ind w:left="740" w:hanging="246"/>
        <w:spacing w:after="0"/>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All shares are owned by the John Marc James Revocable Living Trust dated May 10, 2024 for which Mr. James serves as Trustee.</w:t>
      </w:r>
    </w:p>
    <w:p>
      <w:pPr>
        <w:spacing w:after="0" w:line="113" w:lineRule="exact"/>
        <w:rPr>
          <w:rFonts w:ascii="Arial" w:cs="Arial" w:eastAsia="Arial" w:hAnsi="Arial"/>
          <w:sz w:val="16"/>
          <w:szCs w:val="16"/>
          <w:color w:val="323232"/>
        </w:rPr>
      </w:pPr>
    </w:p>
    <w:p>
      <w:pPr>
        <w:ind w:left="740" w:right="480" w:hanging="246"/>
        <w:spacing w:after="0" w:line="304" w:lineRule="auto"/>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All shares are owned by the Thomas Andrew Richlovsky Trust dated September 24, 1998 for which Mr. Richlovsky serves as Trustee.</w:t>
      </w:r>
    </w:p>
    <w:p>
      <w:pPr>
        <w:spacing w:after="0" w:line="33" w:lineRule="exact"/>
        <w:rPr>
          <w:rFonts w:ascii="Arial" w:cs="Arial" w:eastAsia="Arial" w:hAnsi="Arial"/>
          <w:sz w:val="16"/>
          <w:szCs w:val="16"/>
          <w:color w:val="323232"/>
        </w:rPr>
      </w:pPr>
    </w:p>
    <w:p>
      <w:pPr>
        <w:ind w:left="740" w:hanging="246"/>
        <w:spacing w:after="0"/>
        <w:tabs>
          <w:tab w:leader="none" w:pos="740" w:val="left"/>
        </w:tabs>
        <w:numPr>
          <w:ilvl w:val="0"/>
          <w:numId w:val="61"/>
        </w:numPr>
        <w:rPr>
          <w:rFonts w:ascii="Arial" w:cs="Arial" w:eastAsia="Arial" w:hAnsi="Arial"/>
          <w:sz w:val="16"/>
          <w:szCs w:val="16"/>
          <w:color w:val="323232"/>
        </w:rPr>
      </w:pPr>
      <w:r>
        <w:rPr>
          <w:rFonts w:ascii="Arial" w:cs="Arial" w:eastAsia="Arial" w:hAnsi="Arial"/>
          <w:sz w:val="16"/>
          <w:szCs w:val="16"/>
          <w:color w:val="323232"/>
        </w:rPr>
        <w:t>Includes 91,418 shares owned by Wallis Investment Co., LLC, a company wholly owned by Mr. Wallis and his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-1238885</wp:posOffset>
            </wp:positionV>
            <wp:extent cx="6806565" cy="18516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5920" w:type="dxa"/>
            <w:vAlign w:val="bottom"/>
          </w:tcPr>
          <w:p>
            <w:pPr>
              <w:ind w:left="500"/>
              <w:spacing w:after="0"/>
              <w:rPr>
                <w:sz w:val="20"/>
                <w:szCs w:val="20"/>
                <w:color w:val="auto"/>
              </w:rPr>
            </w:pPr>
            <w:r>
              <w:rPr>
                <w:rFonts w:ascii="Arial" w:cs="Arial" w:eastAsia="Arial" w:hAnsi="Arial"/>
                <w:sz w:val="13"/>
                <w:szCs w:val="13"/>
                <w:color w:val="323232"/>
              </w:rPr>
              <w:t>Proposal 3: Ratification of Appointment of Independent Registered Public Accounting Firm</w:t>
            </w:r>
          </w:p>
        </w:tc>
        <w:tc>
          <w:tcPr>
            <w:tcW w:w="1320" w:type="dxa"/>
            <w:vAlign w:val="bottom"/>
          </w:tcPr>
          <w:p>
            <w:pPr>
              <w:ind w:left="5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75</w:t>
            </w:r>
          </w:p>
        </w:tc>
        <w:tc>
          <w:tcPr>
            <w:tcW w:w="0" w:type="dxa"/>
            <w:vAlign w:val="bottom"/>
          </w:tcPr>
          <w:p>
            <w:pPr>
              <w:spacing w:after="0"/>
              <w:rPr>
                <w:sz w:val="1"/>
                <w:szCs w:val="1"/>
                <w:color w:val="auto"/>
              </w:rPr>
            </w:pPr>
          </w:p>
        </w:tc>
      </w:tr>
      <w:tr>
        <w:trPr>
          <w:trHeight w:val="170"/>
        </w:trPr>
        <w:tc>
          <w:tcPr>
            <w:tcW w:w="5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87096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6565" cy="8709660"/>
                    </a:xfrm>
                    <a:prstGeom prst="rect">
                      <a:avLst/>
                    </a:prstGeom>
                    <a:noFill/>
                  </pic:spPr>
                </pic:pic>
              </a:graphicData>
            </a:graphic>
          </wp:anchor>
        </w:drawing>
      </w:r>
    </w:p>
    <w:p>
      <w:pPr>
        <w:sectPr>
          <w:pgSz w:w="11900" w:h="16838" w:orient="portrait"/>
          <w:cols w:equalWidth="0" w:num="1">
            <w:col w:w="9900"/>
          </w:cols>
          <w:pgMar w:left="740" w:top="98" w:right="1259" w:bottom="1440" w:gutter="0" w:footer="0" w:header="0"/>
        </w:sectPr>
      </w:pPr>
    </w:p>
    <w:bookmarkStart w:id="81" w:name="page82"/>
    <w:bookmarkEnd w:id="81"/>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76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r>
        <w:rPr>
          <w:rFonts w:ascii="Calibri" w:cs="Calibri" w:eastAsia="Calibri" w:hAnsi="Calibri"/>
          <w:sz w:val="11"/>
          <w:szCs w:val="11"/>
          <w:color w:val="323232"/>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Proposal 3: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-3234690</wp:posOffset>
            </wp:positionH>
            <wp:positionV relativeFrom="paragraph">
              <wp:posOffset>-75565</wp:posOffset>
            </wp:positionV>
            <wp:extent cx="680656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3">
            <w:col w:w="3120" w:space="720"/>
            <w:col w:w="380" w:space="720"/>
            <w:col w:w="5040"/>
          </w:cols>
          <w:pgMar w:left="740" w:top="111"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00"/>
        <w:spacing w:after="0" w:line="275" w:lineRule="auto"/>
        <w:rPr>
          <w:sz w:val="20"/>
          <w:szCs w:val="20"/>
          <w:color w:val="auto"/>
        </w:rPr>
      </w:pPr>
      <w:r>
        <w:rPr>
          <w:rFonts w:ascii="Arial" w:cs="Arial" w:eastAsia="Arial" w:hAnsi="Arial"/>
          <w:sz w:val="16"/>
          <w:szCs w:val="16"/>
          <w:color w:val="323232"/>
        </w:rPr>
        <w:t>The Audit Committee has retained PricewaterhouseCoopers LLP (“PwC”) as the Company’s independent registered public accounting firm for 2026. PwC has audited the financial statements of the Company since being appointed in 2012 as the Company’s independent registered public accounting firm for 2013.</w:t>
      </w:r>
    </w:p>
    <w:p>
      <w:pPr>
        <w:spacing w:after="0" w:line="70" w:lineRule="exact"/>
        <w:rPr>
          <w:sz w:val="20"/>
          <w:szCs w:val="20"/>
          <w:color w:val="auto"/>
        </w:rPr>
      </w:pPr>
    </w:p>
    <w:p>
      <w:pPr>
        <w:ind w:left="500" w:right="160"/>
        <w:spacing w:after="0" w:line="265" w:lineRule="auto"/>
        <w:rPr>
          <w:sz w:val="20"/>
          <w:szCs w:val="20"/>
          <w:color w:val="auto"/>
        </w:rPr>
      </w:pPr>
      <w:r>
        <w:rPr>
          <w:rFonts w:ascii="Arial" w:cs="Arial" w:eastAsia="Arial" w:hAnsi="Arial"/>
          <w:sz w:val="16"/>
          <w:szCs w:val="16"/>
          <w:color w:val="323232"/>
        </w:rPr>
        <w:t>We are asking shareholders to ratify the Audit Committee’s appointment of PwC in order to obtain the views of our shareholders. If shareholders fail to ratify the appointment of PwC, the Audit Committee will reconsider the appointment but, in its discretion, may still direct the appointment of PwC. Also, if the appointment of PwC is approved, the Audit Committee in its discretion may still direct the appointment of a different independent registered public accounting firm at any time and without shareholder approval if the Audit Committee believes that such a change would be in our best interests.</w:t>
      </w:r>
    </w:p>
    <w:p>
      <w:pPr>
        <w:spacing w:after="0" w:line="78" w:lineRule="exact"/>
        <w:rPr>
          <w:sz w:val="20"/>
          <w:szCs w:val="20"/>
          <w:color w:val="auto"/>
        </w:rPr>
      </w:pPr>
    </w:p>
    <w:p>
      <w:pPr>
        <w:ind w:left="500" w:right="480"/>
        <w:spacing w:after="0" w:line="304" w:lineRule="auto"/>
        <w:rPr>
          <w:sz w:val="20"/>
          <w:szCs w:val="20"/>
          <w:color w:val="auto"/>
        </w:rPr>
      </w:pPr>
      <w:r>
        <w:rPr>
          <w:rFonts w:ascii="Arial" w:cs="Arial" w:eastAsia="Arial" w:hAnsi="Arial"/>
          <w:sz w:val="16"/>
          <w:szCs w:val="16"/>
          <w:color w:val="323232"/>
        </w:rPr>
        <w:t>Representatives of PwC have been requested to participate in the 2026 Annual Meeting and will have the opportunity to make a statement, if they so desire, and are expected to be available to respond to appropriate questions.</w:t>
      </w:r>
    </w:p>
    <w:p>
      <w:pPr>
        <w:spacing w:after="0" w:line="13"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Fees Paid To Independent Registered Public Accounting Firm</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During 2025 and 2024, United Community was billed the following amounts for services rendered by PwC:</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4420" w:type="dxa"/>
            <w:vAlign w:val="bottom"/>
            <w:gridSpan w:val="2"/>
            <w:shd w:val="clear" w:color="auto" w:fill="004987"/>
          </w:tcPr>
          <w:p>
            <w:pPr>
              <w:ind w:left="40"/>
              <w:spacing w:after="0"/>
              <w:rPr>
                <w:sz w:val="20"/>
                <w:szCs w:val="20"/>
                <w:color w:val="auto"/>
              </w:rPr>
            </w:pPr>
            <w:r>
              <w:rPr>
                <w:rFonts w:ascii="Arial" w:cs="Arial" w:eastAsia="Arial" w:hAnsi="Arial"/>
                <w:sz w:val="14"/>
                <w:szCs w:val="14"/>
                <w:b w:val="1"/>
                <w:bCs w:val="1"/>
                <w:color w:val="FFFFFF"/>
              </w:rPr>
              <w:t>​ ​</w:t>
            </w:r>
          </w:p>
        </w:tc>
        <w:tc>
          <w:tcPr>
            <w:tcW w:w="3020" w:type="dxa"/>
            <w:vAlign w:val="bottom"/>
            <w:shd w:val="clear" w:color="auto" w:fill="004987"/>
          </w:tcPr>
          <w:p>
            <w:pPr>
              <w:ind w:left="2740"/>
              <w:spacing w:after="0"/>
              <w:rPr>
                <w:sz w:val="20"/>
                <w:szCs w:val="20"/>
                <w:color w:val="auto"/>
              </w:rPr>
            </w:pPr>
            <w:r>
              <w:rPr>
                <w:rFonts w:ascii="Arial" w:cs="Arial" w:eastAsia="Arial" w:hAnsi="Arial"/>
                <w:sz w:val="14"/>
                <w:szCs w:val="14"/>
                <w:b w:val="1"/>
                <w:bCs w:val="1"/>
                <w:color w:val="FFFFFF"/>
              </w:rPr>
              <w:t>​ ​</w:t>
            </w:r>
          </w:p>
        </w:tc>
        <w:tc>
          <w:tcPr>
            <w:tcW w:w="60" w:type="dxa"/>
            <w:vAlign w:val="bottom"/>
            <w:shd w:val="clear" w:color="auto" w:fill="004987"/>
          </w:tcPr>
          <w:p>
            <w:pPr>
              <w:spacing w:after="0"/>
              <w:rPr>
                <w:sz w:val="22"/>
                <w:szCs w:val="22"/>
                <w:color w:val="auto"/>
              </w:rPr>
            </w:pPr>
          </w:p>
        </w:tc>
        <w:tc>
          <w:tcPr>
            <w:tcW w:w="800" w:type="dxa"/>
            <w:vAlign w:val="bottom"/>
            <w:shd w:val="clear" w:color="auto" w:fill="004987"/>
          </w:tcPr>
          <w:p>
            <w:pPr>
              <w:jc w:val="right"/>
              <w:ind w:right="296"/>
              <w:spacing w:after="0"/>
              <w:rPr>
                <w:sz w:val="20"/>
                <w:szCs w:val="20"/>
                <w:color w:val="auto"/>
              </w:rPr>
            </w:pPr>
            <w:r>
              <w:rPr>
                <w:rFonts w:ascii="Arial" w:cs="Arial" w:eastAsia="Arial" w:hAnsi="Arial"/>
                <w:sz w:val="14"/>
                <w:szCs w:val="14"/>
                <w:b w:val="1"/>
                <w:bCs w:val="1"/>
                <w:color w:val="FFFFFF"/>
              </w:rPr>
              <w:t>2024</w:t>
            </w:r>
          </w:p>
        </w:tc>
        <w:tc>
          <w:tcPr>
            <w:tcW w:w="280" w:type="dxa"/>
            <w:vAlign w:val="bottom"/>
            <w:shd w:val="clear" w:color="auto" w:fill="004987"/>
          </w:tcPr>
          <w:p>
            <w:pPr>
              <w:jc w:val="center"/>
              <w:ind w:right="22"/>
              <w:spacing w:after="0"/>
              <w:rPr>
                <w:sz w:val="20"/>
                <w:szCs w:val="20"/>
                <w:color w:val="auto"/>
              </w:rPr>
            </w:pPr>
            <w:r>
              <w:rPr>
                <w:rFonts w:ascii="Arial" w:cs="Arial" w:eastAsia="Arial" w:hAnsi="Arial"/>
                <w:sz w:val="14"/>
                <w:szCs w:val="14"/>
                <w:b w:val="1"/>
                <w:bCs w:val="1"/>
                <w:color w:val="FFFFFF"/>
              </w:rPr>
              <w:t>​ ​</w:t>
            </w:r>
          </w:p>
        </w:tc>
        <w:tc>
          <w:tcPr>
            <w:tcW w:w="80" w:type="dxa"/>
            <w:vAlign w:val="bottom"/>
            <w:shd w:val="clear" w:color="auto" w:fill="004987"/>
          </w:tcPr>
          <w:p>
            <w:pPr>
              <w:spacing w:after="0"/>
              <w:rPr>
                <w:sz w:val="22"/>
                <w:szCs w:val="22"/>
                <w:color w:val="auto"/>
              </w:rPr>
            </w:pPr>
          </w:p>
        </w:tc>
        <w:tc>
          <w:tcPr>
            <w:tcW w:w="500" w:type="dxa"/>
            <w:vAlign w:val="bottom"/>
            <w:shd w:val="clear" w:color="auto" w:fill="004987"/>
          </w:tcPr>
          <w:p>
            <w:pPr>
              <w:jc w:val="right"/>
              <w:spacing w:after="0"/>
              <w:rPr>
                <w:sz w:val="20"/>
                <w:szCs w:val="20"/>
                <w:color w:val="auto"/>
              </w:rPr>
            </w:pPr>
            <w:r>
              <w:rPr>
                <w:rFonts w:ascii="Arial" w:cs="Arial" w:eastAsia="Arial" w:hAnsi="Arial"/>
                <w:sz w:val="14"/>
                <w:szCs w:val="14"/>
                <w:b w:val="1"/>
                <w:bCs w:val="1"/>
                <w:color w:val="FFFFFF"/>
              </w:rPr>
              <w:t>2025</w:t>
            </w:r>
          </w:p>
        </w:tc>
        <w:tc>
          <w:tcPr>
            <w:tcW w:w="240" w:type="dxa"/>
            <w:vAlign w:val="bottom"/>
            <w:shd w:val="clear" w:color="auto" w:fill="004987"/>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3"/>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320" w:type="dxa"/>
            <w:vAlign w:val="bottom"/>
          </w:tcPr>
          <w:p>
            <w:pPr>
              <w:spacing w:after="0"/>
              <w:rPr>
                <w:sz w:val="20"/>
                <w:szCs w:val="20"/>
                <w:color w:val="auto"/>
              </w:rPr>
            </w:pPr>
            <w:r>
              <w:rPr>
                <w:rFonts w:ascii="Arial" w:cs="Arial" w:eastAsia="Arial" w:hAnsi="Arial"/>
                <w:sz w:val="16"/>
                <w:szCs w:val="16"/>
                <w:b w:val="1"/>
                <w:bCs w:val="1"/>
                <w:color w:val="004987"/>
              </w:rPr>
              <w:t>Audit Fees</w:t>
            </w:r>
            <w:r>
              <w:rPr>
                <w:rFonts w:ascii="Arial" w:cs="Arial" w:eastAsia="Arial" w:hAnsi="Arial"/>
                <w:sz w:val="19"/>
                <w:szCs w:val="19"/>
                <w:b w:val="1"/>
                <w:bCs w:val="1"/>
                <w:color w:val="004987"/>
                <w:vertAlign w:val="superscript"/>
              </w:rPr>
              <w:t>(1)</w:t>
            </w:r>
          </w:p>
        </w:tc>
        <w:tc>
          <w:tcPr>
            <w:tcW w:w="3880" w:type="dxa"/>
            <w:vAlign w:val="bottom"/>
            <w:gridSpan w:val="3"/>
          </w:tcPr>
          <w:p>
            <w:pPr>
              <w:jc w:val="right"/>
              <w:spacing w:after="0"/>
              <w:rPr>
                <w:sz w:val="20"/>
                <w:szCs w:val="20"/>
                <w:color w:val="auto"/>
              </w:rPr>
            </w:pPr>
            <w:r>
              <w:rPr>
                <w:rFonts w:ascii="Arial" w:cs="Arial" w:eastAsia="Arial" w:hAnsi="Arial"/>
                <w:sz w:val="16"/>
                <w:szCs w:val="16"/>
                <w:color w:val="323232"/>
              </w:rPr>
              <w:t>$  1,938,200​</w:t>
            </w:r>
          </w:p>
        </w:tc>
        <w:tc>
          <w:tcPr>
            <w:tcW w:w="1140" w:type="dxa"/>
            <w:vAlign w:val="bottom"/>
            <w:gridSpan w:val="5"/>
          </w:tcPr>
          <w:p>
            <w:pPr>
              <w:jc w:val="right"/>
              <w:spacing w:after="0"/>
              <w:rPr>
                <w:sz w:val="20"/>
                <w:szCs w:val="20"/>
                <w:color w:val="auto"/>
              </w:rPr>
            </w:pPr>
            <w:r>
              <w:rPr>
                <w:rFonts w:ascii="Arial" w:cs="Arial" w:eastAsia="Arial" w:hAnsi="Arial"/>
                <w:sz w:val="16"/>
                <w:szCs w:val="16"/>
                <w:color w:val="323232"/>
              </w:rPr>
              <w:t>$  2,056,449​</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4320" w:type="dxa"/>
            <w:vAlign w:val="bottom"/>
            <w:tcBorders>
              <w:bottom w:val="single" w:sz="8" w:color="6EC4E8"/>
            </w:tcBorders>
          </w:tcPr>
          <w:p>
            <w:pPr>
              <w:spacing w:after="0"/>
              <w:rPr>
                <w:sz w:val="7"/>
                <w:szCs w:val="7"/>
                <w:color w:val="auto"/>
              </w:rPr>
            </w:pPr>
          </w:p>
        </w:tc>
        <w:tc>
          <w:tcPr>
            <w:tcW w:w="3020" w:type="dxa"/>
            <w:vAlign w:val="bottom"/>
            <w:tcBorders>
              <w:bottom w:val="single" w:sz="8" w:color="6EC4E8"/>
            </w:tcBorders>
          </w:tcPr>
          <w:p>
            <w:pPr>
              <w:ind w:left="2740"/>
              <w:spacing w:after="0" w:line="81" w:lineRule="exact"/>
              <w:rPr>
                <w:sz w:val="20"/>
                <w:szCs w:val="20"/>
                <w:color w:val="auto"/>
              </w:rPr>
            </w:pPr>
            <w:r>
              <w:rPr>
                <w:rFonts w:ascii="Arial" w:cs="Arial" w:eastAsia="Arial" w:hAnsi="Arial"/>
                <w:sz w:val="9"/>
                <w:szCs w:val="9"/>
                <w:color w:val="323232"/>
              </w:rPr>
              <w:t>​ ​​</w:t>
            </w:r>
          </w:p>
        </w:tc>
        <w:tc>
          <w:tcPr>
            <w:tcW w:w="6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jc w:val="center"/>
              <w:ind w:left="636"/>
              <w:spacing w:after="0" w:line="81" w:lineRule="exact"/>
              <w:rPr>
                <w:sz w:val="20"/>
                <w:szCs w:val="20"/>
                <w:color w:val="auto"/>
              </w:rPr>
            </w:pPr>
            <w:r>
              <w:rPr>
                <w:rFonts w:ascii="Arial" w:cs="Arial" w:eastAsia="Arial" w:hAnsi="Arial"/>
                <w:sz w:val="9"/>
                <w:szCs w:val="9"/>
                <w:color w:val="323232"/>
              </w:rPr>
              <w:t>​​ ​​</w:t>
            </w:r>
          </w:p>
        </w:tc>
        <w:tc>
          <w:tcPr>
            <w:tcW w:w="8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spacing w:after="0"/>
              <w:rPr>
                <w:sz w:val="7"/>
                <w:szCs w:val="7"/>
                <w:color w:val="auto"/>
              </w:rPr>
            </w:pPr>
          </w:p>
        </w:tc>
        <w:tc>
          <w:tcPr>
            <w:tcW w:w="2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237"/>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4320" w:type="dxa"/>
            <w:vAlign w:val="bottom"/>
          </w:tcPr>
          <w:p>
            <w:pPr>
              <w:spacing w:after="0"/>
              <w:rPr>
                <w:sz w:val="20"/>
                <w:szCs w:val="20"/>
                <w:color w:val="auto"/>
              </w:rPr>
            </w:pPr>
            <w:r>
              <w:rPr>
                <w:rFonts w:ascii="Arial" w:cs="Arial" w:eastAsia="Arial" w:hAnsi="Arial"/>
                <w:sz w:val="16"/>
                <w:szCs w:val="16"/>
                <w:b w:val="1"/>
                <w:bCs w:val="1"/>
                <w:color w:val="004987"/>
              </w:rPr>
              <w:t>Audit-Related Fees</w:t>
            </w:r>
            <w:r>
              <w:rPr>
                <w:rFonts w:ascii="Arial" w:cs="Arial" w:eastAsia="Arial" w:hAnsi="Arial"/>
                <w:sz w:val="19"/>
                <w:szCs w:val="19"/>
                <w:b w:val="1"/>
                <w:bCs w:val="1"/>
                <w:color w:val="004987"/>
                <w:vertAlign w:val="superscript"/>
              </w:rPr>
              <w:t>(2)</w:t>
            </w:r>
          </w:p>
        </w:tc>
        <w:tc>
          <w:tcPr>
            <w:tcW w:w="3020" w:type="dxa"/>
            <w:vAlign w:val="bottom"/>
            <w:vMerge w:val="restart"/>
          </w:tcPr>
          <w:p>
            <w:pPr>
              <w:ind w:left="2740"/>
              <w:spacing w:after="0"/>
              <w:rPr>
                <w:sz w:val="20"/>
                <w:szCs w:val="20"/>
                <w:color w:val="auto"/>
              </w:rPr>
            </w:pPr>
            <w:r>
              <w:rPr>
                <w:rFonts w:ascii="Arial" w:cs="Arial" w:eastAsia="Arial" w:hAnsi="Arial"/>
                <w:sz w:val="16"/>
                <w:szCs w:val="16"/>
                <w:b w:val="1"/>
                <w:bCs w:val="1"/>
                <w:color w:val="004987"/>
              </w:rPr>
              <w:t>​ ​​</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004987"/>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6"/>
                <w:szCs w:val="16"/>
                <w:color w:val="323232"/>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323232"/>
              </w:rPr>
              <w:t>568,000</w:t>
            </w: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81"/>
        </w:trPr>
        <w:tc>
          <w:tcPr>
            <w:tcW w:w="100" w:type="dxa"/>
            <w:vAlign w:val="bottom"/>
            <w:tcBorders>
              <w:bottom w:val="single" w:sz="8" w:color="6EC4E8"/>
            </w:tcBorders>
            <w:vMerge w:val="continue"/>
          </w:tcPr>
          <w:p>
            <w:pPr>
              <w:spacing w:after="0"/>
              <w:rPr>
                <w:sz w:val="7"/>
                <w:szCs w:val="7"/>
                <w:color w:val="auto"/>
              </w:rPr>
            </w:pPr>
          </w:p>
        </w:tc>
        <w:tc>
          <w:tcPr>
            <w:tcW w:w="4320" w:type="dxa"/>
            <w:vAlign w:val="bottom"/>
            <w:tcBorders>
              <w:bottom w:val="single" w:sz="8" w:color="6EC4E8"/>
            </w:tcBorders>
          </w:tcPr>
          <w:p>
            <w:pPr>
              <w:spacing w:after="0"/>
              <w:rPr>
                <w:sz w:val="7"/>
                <w:szCs w:val="7"/>
                <w:color w:val="auto"/>
              </w:rPr>
            </w:pPr>
          </w:p>
        </w:tc>
        <w:tc>
          <w:tcPr>
            <w:tcW w:w="3020" w:type="dxa"/>
            <w:vAlign w:val="bottom"/>
            <w:tcBorders>
              <w:bottom w:val="single" w:sz="8" w:color="6EC4E8"/>
            </w:tcBorders>
            <w:vMerge w:val="continue"/>
          </w:tcPr>
          <w:p>
            <w:pPr>
              <w:spacing w:after="0"/>
              <w:rPr>
                <w:sz w:val="7"/>
                <w:szCs w:val="7"/>
                <w:color w:val="auto"/>
              </w:rPr>
            </w:pPr>
          </w:p>
        </w:tc>
        <w:tc>
          <w:tcPr>
            <w:tcW w:w="60" w:type="dxa"/>
            <w:vAlign w:val="bottom"/>
            <w:tcBorders>
              <w:bottom w:val="single" w:sz="8" w:color="6EC4E8"/>
            </w:tcBorders>
          </w:tcPr>
          <w:p>
            <w:pPr>
              <w:spacing w:after="0"/>
              <w:rPr>
                <w:sz w:val="7"/>
                <w:szCs w:val="7"/>
                <w:color w:val="auto"/>
              </w:rPr>
            </w:pPr>
          </w:p>
        </w:tc>
        <w:tc>
          <w:tcPr>
            <w:tcW w:w="1080" w:type="dxa"/>
            <w:vAlign w:val="bottom"/>
            <w:tcBorders>
              <w:bottom w:val="single" w:sz="8" w:color="6EC4E8"/>
            </w:tcBorders>
            <w:gridSpan w:val="2"/>
          </w:tcPr>
          <w:p>
            <w:pPr>
              <w:jc w:val="center"/>
              <w:ind w:left="636"/>
              <w:spacing w:after="0" w:line="81" w:lineRule="exact"/>
              <w:rPr>
                <w:sz w:val="20"/>
                <w:szCs w:val="20"/>
                <w:color w:val="auto"/>
              </w:rPr>
            </w:pPr>
            <w:r>
              <w:rPr>
                <w:rFonts w:ascii="Arial" w:cs="Arial" w:eastAsia="Arial" w:hAnsi="Arial"/>
                <w:sz w:val="9"/>
                <w:szCs w:val="9"/>
                <w:b w:val="1"/>
                <w:bCs w:val="1"/>
                <w:color w:val="004987"/>
              </w:rPr>
              <w:t>​​ ​​</w:t>
            </w:r>
          </w:p>
        </w:tc>
        <w:tc>
          <w:tcPr>
            <w:tcW w:w="80" w:type="dxa"/>
            <w:vAlign w:val="bottom"/>
            <w:tcBorders>
              <w:bottom w:val="single" w:sz="8" w:color="6EC4E8"/>
            </w:tcBorders>
          </w:tcPr>
          <w:p>
            <w:pPr>
              <w:spacing w:after="0"/>
              <w:rPr>
                <w:sz w:val="7"/>
                <w:szCs w:val="7"/>
                <w:color w:val="auto"/>
              </w:rPr>
            </w:pPr>
          </w:p>
        </w:tc>
        <w:tc>
          <w:tcPr>
            <w:tcW w:w="500" w:type="dxa"/>
            <w:vAlign w:val="bottom"/>
            <w:tcBorders>
              <w:bottom w:val="single" w:sz="8" w:color="6EC4E8"/>
            </w:tcBorders>
          </w:tcPr>
          <w:p>
            <w:pPr>
              <w:spacing w:after="0"/>
              <w:rPr>
                <w:sz w:val="7"/>
                <w:szCs w:val="7"/>
                <w:color w:val="auto"/>
              </w:rPr>
            </w:pPr>
          </w:p>
        </w:tc>
        <w:tc>
          <w:tcPr>
            <w:tcW w:w="240" w:type="dxa"/>
            <w:vAlign w:val="bottom"/>
            <w:tcBorders>
              <w:bottom w:val="single" w:sz="8" w:color="6EC4E8"/>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b w:val="1"/>
                <w:bCs w:val="1"/>
                <w:color w:val="004987"/>
              </w:rPr>
              <w:t>​</w:t>
            </w:r>
          </w:p>
        </w:tc>
        <w:tc>
          <w:tcPr>
            <w:tcW w:w="0" w:type="dxa"/>
            <w:vAlign w:val="bottom"/>
          </w:tcPr>
          <w:p>
            <w:pPr>
              <w:spacing w:after="0"/>
              <w:rPr>
                <w:sz w:val="1"/>
                <w:szCs w:val="1"/>
                <w:color w:val="auto"/>
              </w:rPr>
            </w:pPr>
          </w:p>
        </w:tc>
      </w:tr>
      <w:tr>
        <w:trPr>
          <w:trHeight w:val="210"/>
        </w:trPr>
        <w:tc>
          <w:tcPr>
            <w:tcW w:w="100" w:type="dxa"/>
            <w:vAlign w:val="bottom"/>
            <w:vMerge w:val="restart"/>
          </w:tcPr>
          <w:p>
            <w:pPr>
              <w:ind w:left="40"/>
              <w:spacing w:after="0"/>
              <w:rPr>
                <w:sz w:val="20"/>
                <w:szCs w:val="20"/>
                <w:color w:val="auto"/>
              </w:rPr>
            </w:pPr>
            <w:r>
              <w:rPr>
                <w:rFonts w:ascii="Arial" w:cs="Arial" w:eastAsia="Arial" w:hAnsi="Arial"/>
                <w:sz w:val="16"/>
                <w:szCs w:val="16"/>
                <w:b w:val="1"/>
                <w:bCs w:val="1"/>
                <w:color w:val="004987"/>
              </w:rPr>
              <w:t>​</w:t>
            </w:r>
          </w:p>
        </w:tc>
        <w:tc>
          <w:tcPr>
            <w:tcW w:w="4320" w:type="dxa"/>
            <w:vAlign w:val="bottom"/>
          </w:tcPr>
          <w:p>
            <w:pPr>
              <w:spacing w:after="0" w:line="210" w:lineRule="exact"/>
              <w:rPr>
                <w:sz w:val="20"/>
                <w:szCs w:val="20"/>
                <w:color w:val="auto"/>
              </w:rPr>
            </w:pPr>
            <w:r>
              <w:rPr>
                <w:rFonts w:ascii="Arial" w:cs="Arial" w:eastAsia="Arial" w:hAnsi="Arial"/>
                <w:sz w:val="16"/>
                <w:szCs w:val="16"/>
                <w:b w:val="1"/>
                <w:bCs w:val="1"/>
                <w:color w:val="004987"/>
              </w:rPr>
              <w:t>Tax Fees</w:t>
            </w:r>
            <w:r>
              <w:rPr>
                <w:rFonts w:ascii="Arial" w:cs="Arial" w:eastAsia="Arial" w:hAnsi="Arial"/>
                <w:sz w:val="19"/>
                <w:szCs w:val="19"/>
                <w:b w:val="1"/>
                <w:bCs w:val="1"/>
                <w:color w:val="004987"/>
                <w:vertAlign w:val="superscript"/>
              </w:rPr>
              <w:t>(3)</w:t>
            </w:r>
          </w:p>
        </w:tc>
        <w:tc>
          <w:tcPr>
            <w:tcW w:w="3020" w:type="dxa"/>
            <w:vAlign w:val="bottom"/>
            <w:vMerge w:val="restart"/>
          </w:tcPr>
          <w:p>
            <w:pPr>
              <w:ind w:left="2740"/>
              <w:spacing w:after="0"/>
              <w:rPr>
                <w:sz w:val="20"/>
                <w:szCs w:val="20"/>
                <w:color w:val="auto"/>
              </w:rPr>
            </w:pPr>
            <w:r>
              <w:rPr>
                <w:rFonts w:ascii="Arial" w:cs="Arial" w:eastAsia="Arial" w:hAnsi="Arial"/>
                <w:sz w:val="16"/>
                <w:szCs w:val="16"/>
                <w:b w:val="1"/>
                <w:bCs w:val="1"/>
                <w:color w:val="004987"/>
              </w:rPr>
              <w:t>​ ​​</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004987"/>
              </w:rPr>
              <w:t>​</w:t>
            </w:r>
          </w:p>
        </w:tc>
        <w:tc>
          <w:tcPr>
            <w:tcW w:w="2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6"/>
                <w:szCs w:val="16"/>
                <w:color w:val="323232"/>
              </w:rPr>
              <w:t>​</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323232"/>
              </w:rPr>
              <w:t>—</w:t>
            </w:r>
            <w:r>
              <w:rPr>
                <w:rFonts w:ascii="Arial" w:cs="Arial" w:eastAsia="Arial" w:hAnsi="Arial"/>
                <w:sz w:val="16"/>
                <w:szCs w:val="16"/>
                <w:b w:val="1"/>
                <w:bCs w:val="1"/>
                <w:color w:val="004987"/>
              </w:rPr>
              <w:t>​</w:t>
            </w:r>
          </w:p>
        </w:tc>
        <w:tc>
          <w:tcPr>
            <w:tcW w:w="0" w:type="dxa"/>
            <w:vAlign w:val="bottom"/>
          </w:tcPr>
          <w:p>
            <w:pPr>
              <w:spacing w:after="0"/>
              <w:rPr>
                <w:sz w:val="1"/>
                <w:szCs w:val="1"/>
                <w:color w:val="auto"/>
              </w:rPr>
            </w:pPr>
          </w:p>
        </w:tc>
      </w:tr>
      <w:tr>
        <w:trPr>
          <w:trHeight w:val="108"/>
        </w:trPr>
        <w:tc>
          <w:tcPr>
            <w:tcW w:w="100" w:type="dxa"/>
            <w:vAlign w:val="bottom"/>
            <w:tcBorders>
              <w:bottom w:val="single" w:sz="8" w:color="6EC4E8"/>
            </w:tcBorders>
            <w:vMerge w:val="continue"/>
          </w:tcPr>
          <w:p>
            <w:pPr>
              <w:spacing w:after="0"/>
              <w:rPr>
                <w:sz w:val="9"/>
                <w:szCs w:val="9"/>
                <w:color w:val="auto"/>
              </w:rPr>
            </w:pPr>
          </w:p>
        </w:tc>
        <w:tc>
          <w:tcPr>
            <w:tcW w:w="4320" w:type="dxa"/>
            <w:vAlign w:val="bottom"/>
            <w:tcBorders>
              <w:bottom w:val="single" w:sz="8" w:color="6EC4E8"/>
            </w:tcBorders>
          </w:tcPr>
          <w:p>
            <w:pPr>
              <w:spacing w:after="0"/>
              <w:rPr>
                <w:sz w:val="9"/>
                <w:szCs w:val="9"/>
                <w:color w:val="auto"/>
              </w:rPr>
            </w:pPr>
          </w:p>
        </w:tc>
        <w:tc>
          <w:tcPr>
            <w:tcW w:w="3020" w:type="dxa"/>
            <w:vAlign w:val="bottom"/>
            <w:tcBorders>
              <w:bottom w:val="single" w:sz="8" w:color="6EC4E8"/>
            </w:tcBorders>
            <w:vMerge w:val="continue"/>
          </w:tcPr>
          <w:p>
            <w:pPr>
              <w:spacing w:after="0"/>
              <w:rPr>
                <w:sz w:val="9"/>
                <w:szCs w:val="9"/>
                <w:color w:val="auto"/>
              </w:rPr>
            </w:pPr>
          </w:p>
        </w:tc>
        <w:tc>
          <w:tcPr>
            <w:tcW w:w="60" w:type="dxa"/>
            <w:vAlign w:val="bottom"/>
            <w:tcBorders>
              <w:bottom w:val="single" w:sz="8" w:color="6EC4E8"/>
            </w:tcBorders>
          </w:tcPr>
          <w:p>
            <w:pPr>
              <w:spacing w:after="0"/>
              <w:rPr>
                <w:sz w:val="9"/>
                <w:szCs w:val="9"/>
                <w:color w:val="auto"/>
              </w:rPr>
            </w:pPr>
          </w:p>
        </w:tc>
        <w:tc>
          <w:tcPr>
            <w:tcW w:w="1080" w:type="dxa"/>
            <w:vAlign w:val="bottom"/>
            <w:tcBorders>
              <w:bottom w:val="single" w:sz="8" w:color="6EC4E8"/>
            </w:tcBorders>
            <w:gridSpan w:val="2"/>
          </w:tcPr>
          <w:p>
            <w:pPr>
              <w:jc w:val="center"/>
              <w:ind w:left="636"/>
              <w:spacing w:after="0" w:line="108" w:lineRule="exact"/>
              <w:rPr>
                <w:sz w:val="20"/>
                <w:szCs w:val="20"/>
                <w:color w:val="auto"/>
              </w:rPr>
            </w:pPr>
            <w:r>
              <w:rPr>
                <w:rFonts w:ascii="Arial" w:cs="Arial" w:eastAsia="Arial" w:hAnsi="Arial"/>
                <w:sz w:val="12"/>
                <w:szCs w:val="12"/>
                <w:b w:val="1"/>
                <w:bCs w:val="1"/>
                <w:color w:val="004987"/>
              </w:rPr>
              <w:t>​​ ​​</w:t>
            </w:r>
          </w:p>
        </w:tc>
        <w:tc>
          <w:tcPr>
            <w:tcW w:w="80" w:type="dxa"/>
            <w:vAlign w:val="bottom"/>
            <w:tcBorders>
              <w:bottom w:val="single" w:sz="8" w:color="6EC4E8"/>
            </w:tcBorders>
          </w:tcPr>
          <w:p>
            <w:pPr>
              <w:spacing w:after="0"/>
              <w:rPr>
                <w:sz w:val="9"/>
                <w:szCs w:val="9"/>
                <w:color w:val="auto"/>
              </w:rPr>
            </w:pPr>
          </w:p>
        </w:tc>
        <w:tc>
          <w:tcPr>
            <w:tcW w:w="500" w:type="dxa"/>
            <w:vAlign w:val="bottom"/>
            <w:tcBorders>
              <w:bottom w:val="single" w:sz="8" w:color="6EC4E8"/>
            </w:tcBorders>
          </w:tcPr>
          <w:p>
            <w:pPr>
              <w:spacing w:after="0"/>
              <w:rPr>
                <w:sz w:val="9"/>
                <w:szCs w:val="9"/>
                <w:color w:val="auto"/>
              </w:rPr>
            </w:pPr>
          </w:p>
        </w:tc>
        <w:tc>
          <w:tcPr>
            <w:tcW w:w="240" w:type="dxa"/>
            <w:vAlign w:val="bottom"/>
            <w:tcBorders>
              <w:bottom w:val="single" w:sz="8" w:color="6EC4E8"/>
            </w:tcBorders>
          </w:tcPr>
          <w:p>
            <w:pPr>
              <w:spacing w:after="0"/>
              <w:rPr>
                <w:sz w:val="9"/>
                <w:szCs w:val="9"/>
                <w:color w:val="auto"/>
              </w:rPr>
            </w:pPr>
          </w:p>
        </w:tc>
        <w:tc>
          <w:tcPr>
            <w:tcW w:w="40" w:type="dxa"/>
            <w:vAlign w:val="bottom"/>
          </w:tcPr>
          <w:p>
            <w:pPr>
              <w:jc w:val="right"/>
              <w:spacing w:after="0" w:line="108" w:lineRule="exact"/>
              <w:rPr>
                <w:sz w:val="20"/>
                <w:szCs w:val="20"/>
                <w:color w:val="auto"/>
              </w:rPr>
            </w:pPr>
            <w:r>
              <w:rPr>
                <w:rFonts w:ascii="Arial" w:cs="Arial" w:eastAsia="Arial" w:hAnsi="Arial"/>
                <w:sz w:val="12"/>
                <w:szCs w:val="12"/>
                <w:b w:val="1"/>
                <w:bCs w:val="1"/>
                <w:color w:val="004987"/>
              </w:rPr>
              <w:t>​</w:t>
            </w:r>
          </w:p>
        </w:tc>
        <w:tc>
          <w:tcPr>
            <w:tcW w:w="0" w:type="dxa"/>
            <w:vAlign w:val="bottom"/>
          </w:tcPr>
          <w:p>
            <w:pPr>
              <w:spacing w:after="0"/>
              <w:rPr>
                <w:sz w:val="1"/>
                <w:szCs w:val="1"/>
                <w:color w:val="auto"/>
              </w:rPr>
            </w:pPr>
          </w:p>
        </w:tc>
      </w:tr>
      <w:tr>
        <w:trPr>
          <w:trHeight w:val="237"/>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320" w:type="dxa"/>
            <w:vAlign w:val="bottom"/>
          </w:tcPr>
          <w:p>
            <w:pPr>
              <w:spacing w:after="0"/>
              <w:rPr>
                <w:sz w:val="20"/>
                <w:szCs w:val="20"/>
                <w:color w:val="auto"/>
              </w:rPr>
            </w:pPr>
            <w:r>
              <w:rPr>
                <w:rFonts w:ascii="Arial" w:cs="Arial" w:eastAsia="Arial" w:hAnsi="Arial"/>
                <w:sz w:val="16"/>
                <w:szCs w:val="16"/>
                <w:b w:val="1"/>
                <w:bCs w:val="1"/>
                <w:color w:val="004987"/>
              </w:rPr>
              <w:t>All Other Fees</w:t>
            </w:r>
            <w:r>
              <w:rPr>
                <w:rFonts w:ascii="Arial" w:cs="Arial" w:eastAsia="Arial" w:hAnsi="Arial"/>
                <w:sz w:val="19"/>
                <w:szCs w:val="19"/>
                <w:b w:val="1"/>
                <w:bCs w:val="1"/>
                <w:color w:val="004987"/>
                <w:vertAlign w:val="superscript"/>
              </w:rPr>
              <w:t>(4)</w:t>
            </w:r>
          </w:p>
        </w:tc>
        <w:tc>
          <w:tcPr>
            <w:tcW w:w="3020" w:type="dxa"/>
            <w:vAlign w:val="bottom"/>
            <w:vMerge w:val="restart"/>
          </w:tcPr>
          <w:p>
            <w:pPr>
              <w:ind w:left="2740"/>
              <w:spacing w:after="0"/>
              <w:rPr>
                <w:sz w:val="20"/>
                <w:szCs w:val="20"/>
                <w:color w:val="auto"/>
              </w:rPr>
            </w:pPr>
            <w:r>
              <w:rPr>
                <w:rFonts w:ascii="Arial" w:cs="Arial" w:eastAsia="Arial" w:hAnsi="Arial"/>
                <w:sz w:val="16"/>
                <w:szCs w:val="16"/>
                <w:color w:val="323232"/>
              </w:rPr>
              <w:t>​ ​​</w:t>
            </w:r>
          </w:p>
        </w:tc>
        <w:tc>
          <w:tcPr>
            <w:tcW w:w="60" w:type="dxa"/>
            <w:vAlign w:val="bottom"/>
          </w:tcPr>
          <w:p>
            <w:pPr>
              <w:spacing w:after="0"/>
              <w:rPr>
                <w:sz w:val="20"/>
                <w:szCs w:val="20"/>
                <w:color w:val="auto"/>
              </w:rPr>
            </w:pPr>
            <w:r>
              <w:rPr>
                <w:rFonts w:ascii="Arial" w:cs="Arial" w:eastAsia="Arial" w:hAnsi="Arial"/>
                <w:sz w:val="16"/>
                <w:szCs w:val="16"/>
                <w:color w:val="323232"/>
              </w:rPr>
              <w:t>​</w:t>
            </w:r>
          </w:p>
        </w:tc>
        <w:tc>
          <w:tcPr>
            <w:tcW w:w="800" w:type="dxa"/>
            <w:vAlign w:val="bottom"/>
          </w:tcPr>
          <w:p>
            <w:pPr>
              <w:jc w:val="right"/>
              <w:spacing w:after="0"/>
              <w:rPr>
                <w:sz w:val="20"/>
                <w:szCs w:val="20"/>
                <w:color w:val="auto"/>
              </w:rPr>
            </w:pPr>
            <w:r>
              <w:rPr>
                <w:rFonts w:ascii="Arial" w:cs="Arial" w:eastAsia="Arial" w:hAnsi="Arial"/>
                <w:sz w:val="16"/>
                <w:szCs w:val="16"/>
                <w:color w:val="323232"/>
              </w:rPr>
              <w:t>4,399​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6"/>
                <w:szCs w:val="16"/>
                <w:color w:val="323232"/>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323232"/>
              </w:rPr>
              <w:t>2,120​</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4320" w:type="dxa"/>
            <w:vAlign w:val="bottom"/>
            <w:tcBorders>
              <w:bottom w:val="single" w:sz="8" w:color="004987"/>
            </w:tcBorders>
          </w:tcPr>
          <w:p>
            <w:pPr>
              <w:spacing w:after="0"/>
              <w:rPr>
                <w:sz w:val="7"/>
                <w:szCs w:val="7"/>
                <w:color w:val="auto"/>
              </w:rPr>
            </w:pPr>
          </w:p>
        </w:tc>
        <w:tc>
          <w:tcPr>
            <w:tcW w:w="3020" w:type="dxa"/>
            <w:vAlign w:val="bottom"/>
            <w:tcBorders>
              <w:bottom w:val="single" w:sz="8" w:color="004987"/>
            </w:tcBorders>
            <w:vMerge w:val="continue"/>
          </w:tcPr>
          <w:p>
            <w:pPr>
              <w:spacing w:after="0"/>
              <w:rPr>
                <w:sz w:val="7"/>
                <w:szCs w:val="7"/>
                <w:color w:val="auto"/>
              </w:rPr>
            </w:pPr>
          </w:p>
        </w:tc>
        <w:tc>
          <w:tcPr>
            <w:tcW w:w="60" w:type="dxa"/>
            <w:vAlign w:val="bottom"/>
            <w:tcBorders>
              <w:bottom w:val="single" w:sz="8" w:color="004987"/>
            </w:tcBorders>
          </w:tcPr>
          <w:p>
            <w:pPr>
              <w:spacing w:after="0"/>
              <w:rPr>
                <w:sz w:val="7"/>
                <w:szCs w:val="7"/>
                <w:color w:val="auto"/>
              </w:rPr>
            </w:pPr>
          </w:p>
        </w:tc>
        <w:tc>
          <w:tcPr>
            <w:tcW w:w="1080" w:type="dxa"/>
            <w:vAlign w:val="bottom"/>
            <w:tcBorders>
              <w:bottom w:val="single" w:sz="8" w:color="004987"/>
            </w:tcBorders>
            <w:gridSpan w:val="2"/>
          </w:tcPr>
          <w:p>
            <w:pPr>
              <w:jc w:val="center"/>
              <w:ind w:left="636"/>
              <w:spacing w:after="0" w:line="81" w:lineRule="exact"/>
              <w:rPr>
                <w:sz w:val="20"/>
                <w:szCs w:val="20"/>
                <w:color w:val="auto"/>
              </w:rPr>
            </w:pPr>
            <w:r>
              <w:rPr>
                <w:rFonts w:ascii="Arial" w:cs="Arial" w:eastAsia="Arial" w:hAnsi="Arial"/>
                <w:sz w:val="9"/>
                <w:szCs w:val="9"/>
                <w:color w:val="323232"/>
              </w:rPr>
              <w:t>​​ ​​</w:t>
            </w:r>
          </w:p>
        </w:tc>
        <w:tc>
          <w:tcPr>
            <w:tcW w:w="80" w:type="dxa"/>
            <w:vAlign w:val="bottom"/>
            <w:tcBorders>
              <w:bottom w:val="single" w:sz="8" w:color="004987"/>
            </w:tcBorders>
          </w:tcPr>
          <w:p>
            <w:pPr>
              <w:spacing w:after="0"/>
              <w:rPr>
                <w:sz w:val="7"/>
                <w:szCs w:val="7"/>
                <w:color w:val="auto"/>
              </w:rPr>
            </w:pPr>
          </w:p>
        </w:tc>
        <w:tc>
          <w:tcPr>
            <w:tcW w:w="500" w:type="dxa"/>
            <w:vAlign w:val="bottom"/>
            <w:tcBorders>
              <w:bottom w:val="single" w:sz="8" w:color="004987"/>
            </w:tcBorders>
          </w:tcPr>
          <w:p>
            <w:pPr>
              <w:spacing w:after="0"/>
              <w:rPr>
                <w:sz w:val="7"/>
                <w:szCs w:val="7"/>
                <w:color w:val="auto"/>
              </w:rPr>
            </w:pPr>
          </w:p>
        </w:tc>
        <w:tc>
          <w:tcPr>
            <w:tcW w:w="240" w:type="dxa"/>
            <w:vAlign w:val="bottom"/>
            <w:tcBorders>
              <w:bottom w:val="single" w:sz="8" w:color="004987"/>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196"/>
        </w:trPr>
        <w:tc>
          <w:tcPr>
            <w:tcW w:w="100" w:type="dxa"/>
            <w:vAlign w:val="bottom"/>
            <w:vMerge w:val="restart"/>
          </w:tcPr>
          <w:p>
            <w:pPr>
              <w:ind w:left="40"/>
              <w:spacing w:after="0"/>
              <w:rPr>
                <w:sz w:val="20"/>
                <w:szCs w:val="20"/>
                <w:color w:val="auto"/>
              </w:rPr>
            </w:pPr>
            <w:r>
              <w:rPr>
                <w:rFonts w:ascii="Arial" w:cs="Arial" w:eastAsia="Arial" w:hAnsi="Arial"/>
                <w:sz w:val="16"/>
                <w:szCs w:val="16"/>
                <w:color w:val="323232"/>
              </w:rPr>
              <w:t>​</w:t>
            </w:r>
          </w:p>
        </w:tc>
        <w:tc>
          <w:tcPr>
            <w:tcW w:w="4320" w:type="dxa"/>
            <w:vAlign w:val="bottom"/>
          </w:tcPr>
          <w:p>
            <w:pPr>
              <w:ind w:left="160"/>
              <w:spacing w:after="0"/>
              <w:rPr>
                <w:sz w:val="20"/>
                <w:szCs w:val="20"/>
                <w:color w:val="auto"/>
              </w:rPr>
            </w:pPr>
            <w:r>
              <w:rPr>
                <w:rFonts w:ascii="Arial" w:cs="Arial" w:eastAsia="Arial" w:hAnsi="Arial"/>
                <w:sz w:val="16"/>
                <w:szCs w:val="16"/>
                <w:b w:val="1"/>
                <w:bCs w:val="1"/>
                <w:color w:val="004987"/>
              </w:rPr>
              <w:t>Total</w:t>
            </w:r>
          </w:p>
        </w:tc>
        <w:tc>
          <w:tcPr>
            <w:tcW w:w="3020" w:type="dxa"/>
            <w:vAlign w:val="bottom"/>
          </w:tcPr>
          <w:p>
            <w:pPr>
              <w:ind w:left="2920"/>
              <w:spacing w:after="0"/>
              <w:rPr>
                <w:sz w:val="20"/>
                <w:szCs w:val="20"/>
                <w:color w:val="auto"/>
              </w:rPr>
            </w:pPr>
            <w:r>
              <w:rPr>
                <w:rFonts w:ascii="Arial" w:cs="Arial" w:eastAsia="Arial" w:hAnsi="Arial"/>
                <w:sz w:val="16"/>
                <w:szCs w:val="16"/>
                <w:color w:val="323232"/>
                <w:w w:val="89"/>
              </w:rPr>
              <w:t>$</w:t>
            </w:r>
          </w:p>
        </w:tc>
        <w:tc>
          <w:tcPr>
            <w:tcW w:w="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323232"/>
              </w:rPr>
              <w:t>1,942,599​</w:t>
            </w:r>
          </w:p>
        </w:tc>
        <w:tc>
          <w:tcPr>
            <w:tcW w:w="280" w:type="dxa"/>
            <w:vAlign w:val="bottom"/>
          </w:tcPr>
          <w:p>
            <w:pPr>
              <w:jc w:val="right"/>
              <w:spacing w:after="0"/>
              <w:rPr>
                <w:sz w:val="20"/>
                <w:szCs w:val="20"/>
                <w:color w:val="auto"/>
              </w:rPr>
            </w:pPr>
            <w:r>
              <w:rPr>
                <w:rFonts w:ascii="Arial" w:cs="Arial" w:eastAsia="Arial" w:hAnsi="Arial"/>
                <w:sz w:val="16"/>
                <w:szCs w:val="16"/>
                <w:color w:val="323232"/>
              </w:rPr>
              <w:t>$</w:t>
            </w:r>
          </w:p>
        </w:tc>
        <w:tc>
          <w:tcPr>
            <w:tcW w:w="8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323232"/>
              </w:rPr>
              <w:t>2,626,569​</w:t>
            </w:r>
          </w:p>
        </w:tc>
        <w:tc>
          <w:tcPr>
            <w:tcW w:w="0" w:type="dxa"/>
            <w:vAlign w:val="bottom"/>
          </w:tcPr>
          <w:p>
            <w:pPr>
              <w:spacing w:after="0"/>
              <w:rPr>
                <w:sz w:val="1"/>
                <w:szCs w:val="1"/>
                <w:color w:val="auto"/>
              </w:rPr>
            </w:pPr>
          </w:p>
        </w:tc>
      </w:tr>
      <w:tr>
        <w:trPr>
          <w:trHeight w:val="81"/>
        </w:trPr>
        <w:tc>
          <w:tcPr>
            <w:tcW w:w="100" w:type="dxa"/>
            <w:vAlign w:val="bottom"/>
            <w:tcBorders>
              <w:bottom w:val="single" w:sz="8" w:color="004987"/>
            </w:tcBorders>
            <w:vMerge w:val="continue"/>
          </w:tcPr>
          <w:p>
            <w:pPr>
              <w:spacing w:after="0"/>
              <w:rPr>
                <w:sz w:val="7"/>
                <w:szCs w:val="7"/>
                <w:color w:val="auto"/>
              </w:rPr>
            </w:pPr>
          </w:p>
        </w:tc>
        <w:tc>
          <w:tcPr>
            <w:tcW w:w="4320" w:type="dxa"/>
            <w:vAlign w:val="bottom"/>
            <w:tcBorders>
              <w:bottom w:val="single" w:sz="8" w:color="004987"/>
            </w:tcBorders>
          </w:tcPr>
          <w:p>
            <w:pPr>
              <w:spacing w:after="0"/>
              <w:rPr>
                <w:sz w:val="7"/>
                <w:szCs w:val="7"/>
                <w:color w:val="auto"/>
              </w:rPr>
            </w:pPr>
          </w:p>
        </w:tc>
        <w:tc>
          <w:tcPr>
            <w:tcW w:w="3020" w:type="dxa"/>
            <w:vAlign w:val="bottom"/>
            <w:tcBorders>
              <w:bottom w:val="single" w:sz="8" w:color="004987"/>
            </w:tcBorders>
          </w:tcPr>
          <w:p>
            <w:pPr>
              <w:ind w:left="2740"/>
              <w:spacing w:after="0" w:line="81" w:lineRule="exact"/>
              <w:rPr>
                <w:sz w:val="20"/>
                <w:szCs w:val="20"/>
                <w:color w:val="auto"/>
              </w:rPr>
            </w:pPr>
            <w:r>
              <w:rPr>
                <w:rFonts w:ascii="Arial" w:cs="Arial" w:eastAsia="Arial" w:hAnsi="Arial"/>
                <w:sz w:val="9"/>
                <w:szCs w:val="9"/>
                <w:color w:val="323232"/>
              </w:rPr>
              <w:t>​ ​​</w:t>
            </w:r>
          </w:p>
        </w:tc>
        <w:tc>
          <w:tcPr>
            <w:tcW w:w="60" w:type="dxa"/>
            <w:vAlign w:val="bottom"/>
            <w:tcBorders>
              <w:bottom w:val="single" w:sz="8" w:color="004987"/>
            </w:tcBorders>
          </w:tcPr>
          <w:p>
            <w:pPr>
              <w:spacing w:after="0"/>
              <w:rPr>
                <w:sz w:val="7"/>
                <w:szCs w:val="7"/>
                <w:color w:val="auto"/>
              </w:rPr>
            </w:pPr>
          </w:p>
        </w:tc>
        <w:tc>
          <w:tcPr>
            <w:tcW w:w="1080" w:type="dxa"/>
            <w:vAlign w:val="bottom"/>
            <w:tcBorders>
              <w:bottom w:val="single" w:sz="8" w:color="004987"/>
            </w:tcBorders>
            <w:gridSpan w:val="2"/>
          </w:tcPr>
          <w:p>
            <w:pPr>
              <w:jc w:val="center"/>
              <w:ind w:left="636"/>
              <w:spacing w:after="0" w:line="81" w:lineRule="exact"/>
              <w:rPr>
                <w:sz w:val="20"/>
                <w:szCs w:val="20"/>
                <w:color w:val="auto"/>
              </w:rPr>
            </w:pPr>
            <w:r>
              <w:rPr>
                <w:rFonts w:ascii="Arial" w:cs="Arial" w:eastAsia="Arial" w:hAnsi="Arial"/>
                <w:sz w:val="9"/>
                <w:szCs w:val="9"/>
                <w:color w:val="323232"/>
              </w:rPr>
              <w:t>​​ ​​</w:t>
            </w:r>
          </w:p>
        </w:tc>
        <w:tc>
          <w:tcPr>
            <w:tcW w:w="80" w:type="dxa"/>
            <w:vAlign w:val="bottom"/>
            <w:tcBorders>
              <w:bottom w:val="single" w:sz="8" w:color="004987"/>
            </w:tcBorders>
          </w:tcPr>
          <w:p>
            <w:pPr>
              <w:spacing w:after="0"/>
              <w:rPr>
                <w:sz w:val="7"/>
                <w:szCs w:val="7"/>
                <w:color w:val="auto"/>
              </w:rPr>
            </w:pPr>
          </w:p>
        </w:tc>
        <w:tc>
          <w:tcPr>
            <w:tcW w:w="500" w:type="dxa"/>
            <w:vAlign w:val="bottom"/>
            <w:tcBorders>
              <w:bottom w:val="single" w:sz="8" w:color="004987"/>
            </w:tcBorders>
          </w:tcPr>
          <w:p>
            <w:pPr>
              <w:spacing w:after="0"/>
              <w:rPr>
                <w:sz w:val="7"/>
                <w:szCs w:val="7"/>
                <w:color w:val="auto"/>
              </w:rPr>
            </w:pPr>
          </w:p>
        </w:tc>
        <w:tc>
          <w:tcPr>
            <w:tcW w:w="240" w:type="dxa"/>
            <w:vAlign w:val="bottom"/>
            <w:tcBorders>
              <w:bottom w:val="single" w:sz="8" w:color="004987"/>
            </w:tcBorders>
          </w:tcPr>
          <w:p>
            <w:pPr>
              <w:spacing w:after="0"/>
              <w:rPr>
                <w:sz w:val="7"/>
                <w:szCs w:val="7"/>
                <w:color w:val="auto"/>
              </w:rPr>
            </w:pPr>
          </w:p>
        </w:tc>
        <w:tc>
          <w:tcPr>
            <w:tcW w:w="40" w:type="dxa"/>
            <w:vAlign w:val="bottom"/>
          </w:tcPr>
          <w:p>
            <w:pPr>
              <w:jc w:val="right"/>
              <w:spacing w:after="0" w:line="81" w:lineRule="exact"/>
              <w:rPr>
                <w:sz w:val="20"/>
                <w:szCs w:val="20"/>
                <w:color w:val="auto"/>
              </w:rPr>
            </w:pPr>
            <w:r>
              <w:rPr>
                <w:rFonts w:ascii="Arial" w:cs="Arial" w:eastAsia="Arial" w:hAnsi="Arial"/>
                <w:sz w:val="9"/>
                <w:szCs w:val="9"/>
                <w:color w:val="323232"/>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004987"/>
            </w:tcBorders>
          </w:tcPr>
          <w:p>
            <w:pPr>
              <w:spacing w:after="0" w:line="20" w:lineRule="exact"/>
              <w:rPr>
                <w:sz w:val="1"/>
                <w:szCs w:val="1"/>
                <w:color w:val="auto"/>
              </w:rPr>
            </w:pPr>
          </w:p>
        </w:tc>
        <w:tc>
          <w:tcPr>
            <w:tcW w:w="4320" w:type="dxa"/>
            <w:vAlign w:val="bottom"/>
            <w:tcBorders>
              <w:bottom w:val="single" w:sz="8" w:color="004987"/>
            </w:tcBorders>
          </w:tcPr>
          <w:p>
            <w:pPr>
              <w:spacing w:after="0" w:line="20" w:lineRule="exact"/>
              <w:rPr>
                <w:sz w:val="1"/>
                <w:szCs w:val="1"/>
                <w:color w:val="auto"/>
              </w:rPr>
            </w:pPr>
          </w:p>
        </w:tc>
        <w:tc>
          <w:tcPr>
            <w:tcW w:w="3020" w:type="dxa"/>
            <w:vAlign w:val="bottom"/>
            <w:tcBorders>
              <w:bottom w:val="single" w:sz="8" w:color="004987"/>
            </w:tcBorders>
          </w:tcPr>
          <w:p>
            <w:pPr>
              <w:spacing w:after="0" w:line="20" w:lineRule="exact"/>
              <w:rPr>
                <w:sz w:val="1"/>
                <w:szCs w:val="1"/>
                <w:color w:val="auto"/>
              </w:rPr>
            </w:pPr>
          </w:p>
        </w:tc>
        <w:tc>
          <w:tcPr>
            <w:tcW w:w="60" w:type="dxa"/>
            <w:vAlign w:val="bottom"/>
            <w:tcBorders>
              <w:bottom w:val="single" w:sz="8" w:color="004987"/>
            </w:tcBorders>
          </w:tcPr>
          <w:p>
            <w:pPr>
              <w:spacing w:after="0" w:line="20" w:lineRule="exact"/>
              <w:rPr>
                <w:sz w:val="1"/>
                <w:szCs w:val="1"/>
                <w:color w:val="auto"/>
              </w:rPr>
            </w:pPr>
          </w:p>
        </w:tc>
        <w:tc>
          <w:tcPr>
            <w:tcW w:w="800" w:type="dxa"/>
            <w:vAlign w:val="bottom"/>
            <w:tcBorders>
              <w:bottom w:val="single" w:sz="8" w:color="004987"/>
            </w:tcBorders>
          </w:tcPr>
          <w:p>
            <w:pPr>
              <w:spacing w:after="0" w:line="20" w:lineRule="exact"/>
              <w:rPr>
                <w:sz w:val="1"/>
                <w:szCs w:val="1"/>
                <w:color w:val="auto"/>
              </w:rPr>
            </w:pPr>
          </w:p>
        </w:tc>
        <w:tc>
          <w:tcPr>
            <w:tcW w:w="280" w:type="dxa"/>
            <w:vAlign w:val="bottom"/>
            <w:tcBorders>
              <w:bottom w:val="single" w:sz="8" w:color="004987"/>
            </w:tcBorders>
          </w:tcPr>
          <w:p>
            <w:pPr>
              <w:spacing w:after="0" w:line="20" w:lineRule="exact"/>
              <w:rPr>
                <w:sz w:val="1"/>
                <w:szCs w:val="1"/>
                <w:color w:val="auto"/>
              </w:rPr>
            </w:pPr>
          </w:p>
        </w:tc>
        <w:tc>
          <w:tcPr>
            <w:tcW w:w="80" w:type="dxa"/>
            <w:vAlign w:val="bottom"/>
            <w:tcBorders>
              <w:bottom w:val="single" w:sz="8" w:color="004987"/>
            </w:tcBorders>
          </w:tcPr>
          <w:p>
            <w:pPr>
              <w:spacing w:after="0" w:line="20" w:lineRule="exact"/>
              <w:rPr>
                <w:sz w:val="1"/>
                <w:szCs w:val="1"/>
                <w:color w:val="auto"/>
              </w:rPr>
            </w:pPr>
          </w:p>
        </w:tc>
        <w:tc>
          <w:tcPr>
            <w:tcW w:w="500" w:type="dxa"/>
            <w:vAlign w:val="bottom"/>
            <w:tcBorders>
              <w:bottom w:val="single" w:sz="8" w:color="004987"/>
            </w:tcBorders>
          </w:tcPr>
          <w:p>
            <w:pPr>
              <w:spacing w:after="0" w:line="20" w:lineRule="exact"/>
              <w:rPr>
                <w:sz w:val="1"/>
                <w:szCs w:val="1"/>
                <w:color w:val="auto"/>
              </w:rPr>
            </w:pPr>
          </w:p>
        </w:tc>
        <w:tc>
          <w:tcPr>
            <w:tcW w:w="240" w:type="dxa"/>
            <w:vAlign w:val="bottom"/>
            <w:tcBorders>
              <w:bottom w:val="single" w:sz="8" w:color="004987"/>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40" w:right="480" w:hanging="246"/>
        <w:spacing w:after="0" w:line="271" w:lineRule="auto"/>
        <w:tabs>
          <w:tab w:leader="none" w:pos="740" w:val="left"/>
        </w:tabs>
        <w:numPr>
          <w:ilvl w:val="0"/>
          <w:numId w:val="62"/>
        </w:numPr>
        <w:rPr>
          <w:rFonts w:ascii="Arial" w:cs="Arial" w:eastAsia="Arial" w:hAnsi="Arial"/>
          <w:sz w:val="16"/>
          <w:szCs w:val="16"/>
          <w:color w:val="323232"/>
        </w:rPr>
      </w:pPr>
      <w:r>
        <w:rPr>
          <w:rFonts w:ascii="Arial" w:cs="Arial" w:eastAsia="Arial" w:hAnsi="Arial"/>
          <w:sz w:val="16"/>
          <w:szCs w:val="16"/>
          <w:color w:val="323232"/>
        </w:rPr>
        <w:t>This category includes fees for professional services for the integrated audits of United Community’s consolidated financial statements including the audits of the effectiveness of our internal control over financial reporting, reviews of the financial statements included in United Community’s Quarterly Reports on Form 10-Q, statutory audits or financial statement audits of subsidiaries, and comfort letters and consents related to registration statements filed with the SEC.</w:t>
      </w:r>
    </w:p>
    <w:p>
      <w:pPr>
        <w:spacing w:after="0" w:line="59" w:lineRule="exact"/>
        <w:rPr>
          <w:rFonts w:ascii="Arial" w:cs="Arial" w:eastAsia="Arial" w:hAnsi="Arial"/>
          <w:sz w:val="16"/>
          <w:szCs w:val="16"/>
          <w:color w:val="323232"/>
        </w:rPr>
      </w:pPr>
    </w:p>
    <w:p>
      <w:pPr>
        <w:ind w:left="740" w:hanging="246"/>
        <w:spacing w:after="0"/>
        <w:tabs>
          <w:tab w:leader="none" w:pos="740" w:val="left"/>
        </w:tabs>
        <w:numPr>
          <w:ilvl w:val="0"/>
          <w:numId w:val="62"/>
        </w:numPr>
        <w:rPr>
          <w:rFonts w:ascii="Arial" w:cs="Arial" w:eastAsia="Arial" w:hAnsi="Arial"/>
          <w:sz w:val="16"/>
          <w:szCs w:val="16"/>
          <w:color w:val="323232"/>
        </w:rPr>
      </w:pPr>
      <w:r>
        <w:rPr>
          <w:rFonts w:ascii="Arial" w:cs="Arial" w:eastAsia="Arial" w:hAnsi="Arial"/>
          <w:sz w:val="16"/>
          <w:szCs w:val="16"/>
          <w:color w:val="323232"/>
        </w:rPr>
        <w:t>This category includes fees for special projects and other assurance services.</w:t>
      </w:r>
    </w:p>
    <w:p>
      <w:pPr>
        <w:spacing w:after="0" w:line="126" w:lineRule="exact"/>
        <w:rPr>
          <w:rFonts w:ascii="Arial" w:cs="Arial" w:eastAsia="Arial" w:hAnsi="Arial"/>
          <w:sz w:val="16"/>
          <w:szCs w:val="16"/>
          <w:color w:val="323232"/>
        </w:rPr>
      </w:pPr>
    </w:p>
    <w:p>
      <w:pPr>
        <w:ind w:left="740" w:hanging="246"/>
        <w:spacing w:after="0"/>
        <w:tabs>
          <w:tab w:leader="none" w:pos="740" w:val="left"/>
        </w:tabs>
        <w:numPr>
          <w:ilvl w:val="0"/>
          <w:numId w:val="62"/>
        </w:numPr>
        <w:rPr>
          <w:rFonts w:ascii="Arial" w:cs="Arial" w:eastAsia="Arial" w:hAnsi="Arial"/>
          <w:sz w:val="16"/>
          <w:szCs w:val="16"/>
          <w:color w:val="323232"/>
        </w:rPr>
      </w:pPr>
      <w:r>
        <w:rPr>
          <w:rFonts w:ascii="Arial" w:cs="Arial" w:eastAsia="Arial" w:hAnsi="Arial"/>
          <w:sz w:val="16"/>
          <w:szCs w:val="16"/>
          <w:color w:val="323232"/>
        </w:rPr>
        <w:t>There were no tax services provided by PwC in 2025 or 2024.</w:t>
      </w:r>
    </w:p>
    <w:p>
      <w:pPr>
        <w:spacing w:after="0" w:line="113" w:lineRule="exact"/>
        <w:rPr>
          <w:rFonts w:ascii="Arial" w:cs="Arial" w:eastAsia="Arial" w:hAnsi="Arial"/>
          <w:sz w:val="16"/>
          <w:szCs w:val="16"/>
          <w:color w:val="323232"/>
        </w:rPr>
      </w:pPr>
    </w:p>
    <w:p>
      <w:pPr>
        <w:ind w:left="740" w:right="260" w:hanging="246"/>
        <w:spacing w:after="0" w:line="304" w:lineRule="auto"/>
        <w:tabs>
          <w:tab w:leader="none" w:pos="740" w:val="left"/>
        </w:tabs>
        <w:numPr>
          <w:ilvl w:val="0"/>
          <w:numId w:val="62"/>
        </w:numPr>
        <w:rPr>
          <w:rFonts w:ascii="Arial" w:cs="Arial" w:eastAsia="Arial" w:hAnsi="Arial"/>
          <w:sz w:val="16"/>
          <w:szCs w:val="16"/>
          <w:color w:val="323232"/>
        </w:rPr>
      </w:pPr>
      <w:r>
        <w:rPr>
          <w:rFonts w:ascii="Arial" w:cs="Arial" w:eastAsia="Arial" w:hAnsi="Arial"/>
          <w:sz w:val="16"/>
          <w:szCs w:val="16"/>
          <w:color w:val="323232"/>
        </w:rPr>
        <w:t>This category includes fees for certain subscription services provided by PwC during 2025 and 2024 that were considered to be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64770</wp:posOffset>
            </wp:positionV>
            <wp:extent cx="59747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29" w:lineRule="exact"/>
        <w:rPr>
          <w:sz w:val="20"/>
          <w:szCs w:val="20"/>
          <w:color w:val="auto"/>
        </w:rPr>
      </w:pPr>
    </w:p>
    <w:p>
      <w:pPr>
        <w:ind w:left="500" w:right="100"/>
        <w:spacing w:after="0" w:line="264" w:lineRule="auto"/>
        <w:rPr>
          <w:sz w:val="20"/>
          <w:szCs w:val="20"/>
          <w:color w:val="auto"/>
        </w:rPr>
      </w:pPr>
      <w:r>
        <w:rPr>
          <w:rFonts w:ascii="Arial" w:cs="Arial" w:eastAsia="Arial" w:hAnsi="Arial"/>
          <w:sz w:val="16"/>
          <w:szCs w:val="16"/>
          <w:color w:val="323232"/>
        </w:rPr>
        <w:t>The Audit Committee preapproves all audit and eligible nonaudit services performed by the Company’s independent registered public accountants, in accordance with its established preapproval policies and procedures and as permitted by SEC regulations. The Audit Committee may preapprove certain types of permissible nonaudit services within a total budgetary limit, provided it believes these services will not impair the auditor’s independence. Any permissible nonaudit services that are not preapproved by category, or that exceed preapproved fee thresholds, require individual approval from the Audit Committee. The Audit Committee Chair — or, if unavailable, any Audit Committee member — has authority to preapprove such services between meetings, with all interim approvals reported to the full Audit Committee at the next scheduled meeting. All services provided by PwC in 2024 and 2025 received advance Audit Committee approval and complied with all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541020</wp:posOffset>
            </wp:positionV>
            <wp:extent cx="6806565" cy="18516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80"/>
          </w:cols>
          <w:pgMar w:left="740" w:top="111" w:right="1179" w:bottom="1440" w:gutter="0" w:footer="0" w:header="0"/>
          <w:type w:val="continuous"/>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5920" w:type="dxa"/>
            <w:vAlign w:val="bottom"/>
          </w:tcPr>
          <w:p>
            <w:pPr>
              <w:ind w:left="500"/>
              <w:spacing w:after="0"/>
              <w:rPr>
                <w:sz w:val="20"/>
                <w:szCs w:val="20"/>
                <w:color w:val="auto"/>
              </w:rPr>
            </w:pPr>
            <w:r>
              <w:rPr>
                <w:rFonts w:ascii="Arial" w:cs="Arial" w:eastAsia="Arial" w:hAnsi="Arial"/>
                <w:sz w:val="13"/>
                <w:szCs w:val="13"/>
                <w:color w:val="323232"/>
              </w:rPr>
              <w:t>Proposal 3: Ratification of Appointment of Independent Registered Public Accounting Firm</w:t>
            </w:r>
          </w:p>
        </w:tc>
        <w:tc>
          <w:tcPr>
            <w:tcW w:w="1320" w:type="dxa"/>
            <w:vAlign w:val="bottom"/>
          </w:tcPr>
          <w:p>
            <w:pPr>
              <w:ind w:left="50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77</w:t>
            </w:r>
          </w:p>
        </w:tc>
        <w:tc>
          <w:tcPr>
            <w:tcW w:w="0" w:type="dxa"/>
            <w:vAlign w:val="bottom"/>
          </w:tcPr>
          <w:p>
            <w:pPr>
              <w:spacing w:after="0"/>
              <w:rPr>
                <w:sz w:val="1"/>
                <w:szCs w:val="1"/>
                <w:color w:val="auto"/>
              </w:rPr>
            </w:pPr>
          </w:p>
        </w:tc>
      </w:tr>
      <w:tr>
        <w:trPr>
          <w:trHeight w:val="170"/>
        </w:trPr>
        <w:tc>
          <w:tcPr>
            <w:tcW w:w="5920" w:type="dxa"/>
            <w:vAlign w:val="bottom"/>
          </w:tcPr>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323232"/>
              </w:rPr>
              <w:t>​</w:t>
            </w:r>
          </w:p>
        </w:tc>
        <w:tc>
          <w:tcPr>
            <w:tcW w:w="1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Audit Committee Report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The Audit Committee of our Board has:</w:t>
      </w:r>
    </w:p>
    <w:p>
      <w:pPr>
        <w:spacing w:after="0" w:line="113" w:lineRule="exact"/>
        <w:rPr>
          <w:sz w:val="20"/>
          <w:szCs w:val="20"/>
          <w:color w:val="auto"/>
        </w:rPr>
      </w:pPr>
    </w:p>
    <w:p>
      <w:pPr>
        <w:ind w:left="1140" w:hanging="322"/>
        <w:spacing w:after="0"/>
        <w:tabs>
          <w:tab w:leader="none" w:pos="1140" w:val="left"/>
        </w:tabs>
        <w:numPr>
          <w:ilvl w:val="0"/>
          <w:numId w:val="63"/>
        </w:numPr>
        <w:rPr>
          <w:rFonts w:ascii="Arial" w:cs="Arial" w:eastAsia="Arial" w:hAnsi="Arial"/>
          <w:sz w:val="16"/>
          <w:szCs w:val="16"/>
          <w:color w:val="323232"/>
        </w:rPr>
      </w:pPr>
      <w:r>
        <w:rPr>
          <w:rFonts w:ascii="Arial" w:cs="Arial" w:eastAsia="Arial" w:hAnsi="Arial"/>
          <w:sz w:val="16"/>
          <w:szCs w:val="16"/>
          <w:color w:val="323232"/>
        </w:rPr>
        <w:t>Reviewed and discussed with management the Company’s annual audited financial statements for 2025.</w:t>
      </w:r>
    </w:p>
    <w:p>
      <w:pPr>
        <w:spacing w:after="0" w:line="126" w:lineRule="exact"/>
        <w:rPr>
          <w:rFonts w:ascii="Arial" w:cs="Arial" w:eastAsia="Arial" w:hAnsi="Arial"/>
          <w:sz w:val="16"/>
          <w:szCs w:val="16"/>
          <w:color w:val="323232"/>
        </w:rPr>
      </w:pPr>
    </w:p>
    <w:p>
      <w:pPr>
        <w:ind w:left="1140" w:right="680" w:hanging="322"/>
        <w:spacing w:after="0" w:line="304" w:lineRule="auto"/>
        <w:tabs>
          <w:tab w:leader="none" w:pos="1140" w:val="left"/>
        </w:tabs>
        <w:numPr>
          <w:ilvl w:val="0"/>
          <w:numId w:val="63"/>
        </w:numPr>
        <w:rPr>
          <w:rFonts w:ascii="Arial" w:cs="Arial" w:eastAsia="Arial" w:hAnsi="Arial"/>
          <w:sz w:val="16"/>
          <w:szCs w:val="16"/>
          <w:color w:val="323232"/>
        </w:rPr>
      </w:pPr>
      <w:r>
        <w:rPr>
          <w:rFonts w:ascii="Arial" w:cs="Arial" w:eastAsia="Arial" w:hAnsi="Arial"/>
          <w:sz w:val="16"/>
          <w:szCs w:val="16"/>
          <w:color w:val="323232"/>
        </w:rPr>
        <w:t>Discussed with PwC, our independent registered public accounting firm, the matters required to be discussed by the applicable requirements of the Public Company Accounting Oversight Board (“PCAOB”) and the SEC.</w:t>
      </w:r>
    </w:p>
    <w:p>
      <w:pPr>
        <w:spacing w:after="0" w:line="33" w:lineRule="exact"/>
        <w:rPr>
          <w:rFonts w:ascii="Arial" w:cs="Arial" w:eastAsia="Arial" w:hAnsi="Arial"/>
          <w:sz w:val="16"/>
          <w:szCs w:val="16"/>
          <w:color w:val="323232"/>
        </w:rPr>
      </w:pPr>
    </w:p>
    <w:p>
      <w:pPr>
        <w:ind w:left="1140" w:hanging="322"/>
        <w:spacing w:after="0" w:line="304" w:lineRule="auto"/>
        <w:tabs>
          <w:tab w:leader="none" w:pos="1140" w:val="left"/>
        </w:tabs>
        <w:numPr>
          <w:ilvl w:val="0"/>
          <w:numId w:val="63"/>
        </w:numPr>
        <w:rPr>
          <w:rFonts w:ascii="Arial" w:cs="Arial" w:eastAsia="Arial" w:hAnsi="Arial"/>
          <w:sz w:val="16"/>
          <w:szCs w:val="16"/>
          <w:color w:val="323232"/>
        </w:rPr>
      </w:pPr>
      <w:r>
        <w:rPr>
          <w:rFonts w:ascii="Arial" w:cs="Arial" w:eastAsia="Arial" w:hAnsi="Arial"/>
          <w:sz w:val="16"/>
          <w:szCs w:val="16"/>
          <w:color w:val="323232"/>
        </w:rPr>
        <w:t>Received from PwC the written disclosures and the letter required by applicable requirements of the PCAOB regarding PwC’s communication with the Audit Committee concerning independence.</w:t>
      </w:r>
    </w:p>
    <w:p>
      <w:pPr>
        <w:spacing w:after="0" w:line="46" w:lineRule="exact"/>
        <w:rPr>
          <w:rFonts w:ascii="Arial" w:cs="Arial" w:eastAsia="Arial" w:hAnsi="Arial"/>
          <w:sz w:val="16"/>
          <w:szCs w:val="16"/>
          <w:color w:val="323232"/>
        </w:rPr>
      </w:pPr>
    </w:p>
    <w:p>
      <w:pPr>
        <w:ind w:left="1140" w:hanging="322"/>
        <w:spacing w:after="0"/>
        <w:tabs>
          <w:tab w:leader="none" w:pos="1140" w:val="left"/>
        </w:tabs>
        <w:numPr>
          <w:ilvl w:val="0"/>
          <w:numId w:val="63"/>
        </w:numPr>
        <w:rPr>
          <w:rFonts w:ascii="Arial" w:cs="Arial" w:eastAsia="Arial" w:hAnsi="Arial"/>
          <w:sz w:val="16"/>
          <w:szCs w:val="16"/>
          <w:color w:val="323232"/>
        </w:rPr>
      </w:pPr>
      <w:r>
        <w:rPr>
          <w:rFonts w:ascii="Arial" w:cs="Arial" w:eastAsia="Arial" w:hAnsi="Arial"/>
          <w:sz w:val="16"/>
          <w:szCs w:val="16"/>
          <w:color w:val="323232"/>
        </w:rPr>
        <w:t>Discussed with PwC its independence.</w:t>
      </w:r>
    </w:p>
    <w:p>
      <w:pPr>
        <w:spacing w:after="0" w:line="113" w:lineRule="exact"/>
        <w:rPr>
          <w:sz w:val="20"/>
          <w:szCs w:val="20"/>
          <w:color w:val="auto"/>
        </w:rPr>
      </w:pPr>
    </w:p>
    <w:p>
      <w:pPr>
        <w:ind w:left="500" w:right="80"/>
        <w:spacing w:after="0" w:line="284" w:lineRule="auto"/>
        <w:rPr>
          <w:sz w:val="20"/>
          <w:szCs w:val="20"/>
          <w:color w:val="auto"/>
        </w:rPr>
      </w:pPr>
      <w:r>
        <w:rPr>
          <w:rFonts w:ascii="Arial" w:cs="Arial" w:eastAsia="Arial" w:hAnsi="Arial"/>
          <w:sz w:val="16"/>
          <w:szCs w:val="16"/>
          <w:color w:val="323232"/>
        </w:rPr>
        <w:t>Based on the review and discussions referred to above, the Audit Committee recommended to the Board that the December 31, 2025 audited financial statements be included in the Company’s Annual Report on Form 10-K for the year ended December 31, 2025, for filing with the SEC.</w:t>
      </w:r>
    </w:p>
    <w:p>
      <w:pPr>
        <w:spacing w:after="0" w:line="49" w:lineRule="exact"/>
        <w:rPr>
          <w:sz w:val="20"/>
          <w:szCs w:val="20"/>
          <w:color w:val="auto"/>
        </w:rPr>
      </w:pPr>
    </w:p>
    <w:p>
      <w:pPr>
        <w:ind w:left="500" w:right="100"/>
        <w:spacing w:after="0" w:line="311" w:lineRule="auto"/>
        <w:rPr>
          <w:sz w:val="20"/>
          <w:szCs w:val="20"/>
          <w:color w:val="auto"/>
        </w:rPr>
      </w:pPr>
      <w:r>
        <w:rPr>
          <w:rFonts w:ascii="Arial" w:cs="Arial" w:eastAsia="Arial" w:hAnsi="Arial"/>
          <w:sz w:val="15"/>
          <w:szCs w:val="15"/>
          <w:color w:val="323232"/>
        </w:rPr>
        <w:t>The Audit Committee’s role, as defined in its charter, is to monitor and oversee the audit process. However, it is not responsible for planning or executing audits, nor for ensuring that United Community’s financial statements are complete, accurate, or comply with generally accepted accounting principles. These are responsibilities of United Community’s management and its independent auditor.</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This report has been furnished by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114935</wp:posOffset>
            </wp:positionV>
            <wp:extent cx="1525905" cy="9861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25905" cy="986155"/>
                    </a:xfrm>
                    <a:prstGeom prst="rect">
                      <a:avLst/>
                    </a:prstGeom>
                    <a:noFill/>
                  </pic:spPr>
                </pic:pic>
              </a:graphicData>
            </a:graphic>
          </wp:anchor>
        </w:drawing>
      </w:r>
    </w:p>
    <w:p>
      <w:pPr>
        <w:spacing w:after="0" w:line="141"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1240" w:type="dxa"/>
            <w:vAlign w:val="bottom"/>
            <w:tcBorders>
              <w:top w:val="single" w:sz="8" w:color="004987"/>
            </w:tcBorders>
          </w:tcPr>
          <w:p>
            <w:pPr>
              <w:ind w:left="80"/>
              <w:spacing w:after="0"/>
              <w:rPr>
                <w:sz w:val="20"/>
                <w:szCs w:val="20"/>
                <w:color w:val="auto"/>
              </w:rPr>
            </w:pPr>
            <w:r>
              <w:rPr>
                <w:rFonts w:ascii="Arial" w:cs="Arial" w:eastAsia="Arial" w:hAnsi="Arial"/>
                <w:sz w:val="14"/>
                <w:szCs w:val="14"/>
                <w:b w:val="1"/>
                <w:bCs w:val="1"/>
                <w:color w:val="323232"/>
              </w:rPr>
              <w:t>​</w:t>
            </w:r>
          </w:p>
        </w:tc>
        <w:tc>
          <w:tcPr>
            <w:tcW w:w="2320" w:type="dxa"/>
            <w:vAlign w:val="bottom"/>
            <w:tcBorders>
              <w:top w:val="single" w:sz="8" w:color="004987"/>
            </w:tcBorders>
          </w:tcPr>
          <w:p>
            <w:pPr>
              <w:ind w:left="1100"/>
              <w:spacing w:after="0"/>
              <w:rPr>
                <w:sz w:val="20"/>
                <w:szCs w:val="20"/>
                <w:color w:val="auto"/>
              </w:rPr>
            </w:pPr>
            <w:r>
              <w:rPr>
                <w:rFonts w:ascii="Arial" w:cs="Arial" w:eastAsia="Arial" w:hAnsi="Arial"/>
                <w:sz w:val="14"/>
                <w:szCs w:val="14"/>
                <w:b w:val="1"/>
                <w:bCs w:val="1"/>
                <w:color w:val="323232"/>
              </w:rPr>
              <w:t>​ ​</w:t>
            </w:r>
          </w:p>
        </w:tc>
        <w:tc>
          <w:tcPr>
            <w:tcW w:w="2300" w:type="dxa"/>
            <w:vAlign w:val="bottom"/>
            <w:tcBorders>
              <w:top w:val="single" w:sz="8" w:color="004987"/>
            </w:tcBorders>
          </w:tcPr>
          <w:p>
            <w:pPr>
              <w:ind w:left="1080"/>
              <w:spacing w:after="0"/>
              <w:rPr>
                <w:sz w:val="20"/>
                <w:szCs w:val="20"/>
                <w:color w:val="auto"/>
              </w:rPr>
            </w:pPr>
            <w:r>
              <w:rPr>
                <w:rFonts w:ascii="Arial" w:cs="Arial" w:eastAsia="Arial" w:hAnsi="Arial"/>
                <w:sz w:val="14"/>
                <w:szCs w:val="14"/>
                <w:b w:val="1"/>
                <w:bCs w:val="1"/>
                <w:color w:val="323232"/>
              </w:rPr>
              <w:t>​ ​</w:t>
            </w:r>
          </w:p>
        </w:tc>
        <w:tc>
          <w:tcPr>
            <w:tcW w:w="2340" w:type="dxa"/>
            <w:vAlign w:val="bottom"/>
            <w:tcBorders>
              <w:top w:val="single" w:sz="8" w:color="004987"/>
            </w:tcBorders>
          </w:tcPr>
          <w:p>
            <w:pPr>
              <w:ind w:left="1100"/>
              <w:spacing w:after="0"/>
              <w:rPr>
                <w:sz w:val="20"/>
                <w:szCs w:val="20"/>
                <w:color w:val="auto"/>
              </w:rPr>
            </w:pPr>
            <w:r>
              <w:rPr>
                <w:rFonts w:ascii="Arial" w:cs="Arial" w:eastAsia="Arial" w:hAnsi="Arial"/>
                <w:sz w:val="14"/>
                <w:szCs w:val="14"/>
                <w:b w:val="1"/>
                <w:bCs w:val="1"/>
                <w:color w:val="323232"/>
              </w:rPr>
              <w:t>​ ​</w:t>
            </w:r>
          </w:p>
        </w:tc>
        <w:tc>
          <w:tcPr>
            <w:tcW w:w="1200" w:type="dxa"/>
            <w:vAlign w:val="bottom"/>
            <w:tcBorders>
              <w:top w:val="single" w:sz="8" w:color="004987"/>
            </w:tcBorders>
          </w:tcPr>
          <w:p>
            <w:pPr>
              <w:ind w:left="1100"/>
              <w:spacing w:after="0"/>
              <w:rPr>
                <w:sz w:val="20"/>
                <w:szCs w:val="20"/>
                <w:color w:val="auto"/>
              </w:rPr>
            </w:pPr>
            <w:r>
              <w:rPr>
                <w:rFonts w:ascii="Arial" w:cs="Arial" w:eastAsia="Arial" w:hAnsi="Arial"/>
                <w:sz w:val="14"/>
                <w:szCs w:val="14"/>
                <w:b w:val="1"/>
                <w:bCs w:val="1"/>
                <w:color w:val="32323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-3810</wp:posOffset>
            </wp:positionV>
            <wp:extent cx="480060" cy="4800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-3810</wp:posOffset>
            </wp:positionV>
            <wp:extent cx="480060" cy="4800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0060" cy="480060"/>
                    </a:xfrm>
                    <a:prstGeom prst="rect">
                      <a:avLst/>
                    </a:prstGeom>
                    <a:noFill/>
                  </pic:spPr>
                </pic:pic>
              </a:graphicData>
            </a:graphic>
          </wp:anchor>
        </w:drawing>
        <w:drawing>
          <wp:anchor simplePos="0" relativeHeight="251657728" behindDoc="1" locked="0" layoutInCell="0" allowOverlap="1">
            <wp:simplePos x="0" y="0"/>
            <wp:positionH relativeFrom="column">
              <wp:posOffset>5259070</wp:posOffset>
            </wp:positionH>
            <wp:positionV relativeFrom="paragraph">
              <wp:posOffset>-3810</wp:posOffset>
            </wp:positionV>
            <wp:extent cx="480060" cy="4800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006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00" w:type="dxa"/>
        <w:tblCellMar>
          <w:top w:w="0" w:type="dxa"/>
          <w:left w:w="0" w:type="dxa"/>
          <w:bottom w:w="0" w:type="dxa"/>
          <w:right w:w="0" w:type="dxa"/>
        </w:tblCellMar>
      </w:tblPr>
      <w:tr>
        <w:trPr>
          <w:trHeight w:val="39"/>
        </w:trPr>
        <w:tc>
          <w:tcPr>
            <w:tcW w:w="180" w:type="dxa"/>
            <w:vAlign w:val="bottom"/>
            <w:vMerge w:val="restart"/>
          </w:tcPr>
          <w:p>
            <w:pPr>
              <w:ind w:left="80"/>
              <w:spacing w:after="0"/>
              <w:rPr>
                <w:sz w:val="20"/>
                <w:szCs w:val="20"/>
                <w:color w:val="auto"/>
              </w:rPr>
            </w:pPr>
            <w:r>
              <w:rPr>
                <w:rFonts w:ascii="Arial" w:cs="Arial" w:eastAsia="Arial" w:hAnsi="Arial"/>
                <w:sz w:val="14"/>
                <w:szCs w:val="14"/>
                <w:b w:val="1"/>
                <w:bCs w:val="1"/>
                <w:color w:val="323232"/>
              </w:rPr>
              <w:t>​</w:t>
            </w:r>
          </w:p>
        </w:tc>
        <w:tc>
          <w:tcPr>
            <w:tcW w:w="1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vMerge w:val="restart"/>
          </w:tcPr>
          <w:p>
            <w:pPr>
              <w:ind w:left="40"/>
              <w:spacing w:after="0"/>
              <w:rPr>
                <w:sz w:val="20"/>
                <w:szCs w:val="20"/>
                <w:color w:val="auto"/>
              </w:rPr>
            </w:pPr>
            <w:r>
              <w:rPr>
                <w:rFonts w:ascii="Arial" w:cs="Arial" w:eastAsia="Arial" w:hAnsi="Arial"/>
                <w:sz w:val="14"/>
                <w:szCs w:val="14"/>
                <w:b w:val="1"/>
                <w:bCs w:val="1"/>
                <w:color w:val="323232"/>
              </w:rPr>
              <w:t>​</w:t>
            </w:r>
          </w:p>
        </w:tc>
        <w:tc>
          <w:tcPr>
            <w:tcW w:w="1340" w:type="dxa"/>
            <w:vAlign w:val="bottom"/>
            <w:vMerge w:val="restart"/>
          </w:tcPr>
          <w:p>
            <w:pPr>
              <w:ind w:left="420"/>
              <w:spacing w:after="0"/>
              <w:rPr>
                <w:sz w:val="20"/>
                <w:szCs w:val="20"/>
                <w:color w:val="auto"/>
              </w:rPr>
            </w:pPr>
            <w:r>
              <w:rPr>
                <w:rFonts w:ascii="Arial" w:cs="Arial" w:eastAsia="Arial" w:hAnsi="Arial"/>
                <w:sz w:val="14"/>
                <w:szCs w:val="14"/>
                <w:b w:val="1"/>
                <w:bCs w:val="1"/>
                <w:color w:val="323232"/>
              </w:rPr>
              <w:t>Mr. Bell</w:t>
            </w:r>
          </w:p>
        </w:tc>
        <w:tc>
          <w:tcPr>
            <w:tcW w:w="900" w:type="dxa"/>
            <w:vAlign w:val="bottom"/>
            <w:vMerge w:val="restart"/>
          </w:tcPr>
          <w:p>
            <w:pPr>
              <w:ind w:left="420"/>
              <w:spacing w:after="0"/>
              <w:rPr>
                <w:sz w:val="20"/>
                <w:szCs w:val="20"/>
                <w:color w:val="auto"/>
              </w:rPr>
            </w:pPr>
            <w:r>
              <w:rPr>
                <w:rFonts w:ascii="Arial" w:cs="Arial" w:eastAsia="Arial" w:hAnsi="Arial"/>
                <w:sz w:val="14"/>
                <w:szCs w:val="14"/>
                <w:b w:val="1"/>
                <w:bCs w:val="1"/>
                <w:color w:val="323232"/>
              </w:rPr>
              <w:t>​ ​</w:t>
            </w:r>
          </w:p>
        </w:tc>
        <w:tc>
          <w:tcPr>
            <w:tcW w:w="1460" w:type="dxa"/>
            <w:vAlign w:val="bottom"/>
            <w:vMerge w:val="restart"/>
          </w:tcPr>
          <w:p>
            <w:pPr>
              <w:ind w:left="340"/>
              <w:spacing w:after="0"/>
              <w:rPr>
                <w:sz w:val="20"/>
                <w:szCs w:val="20"/>
                <w:color w:val="auto"/>
              </w:rPr>
            </w:pPr>
            <w:r>
              <w:rPr>
                <w:rFonts w:ascii="Arial" w:cs="Arial" w:eastAsia="Arial" w:hAnsi="Arial"/>
                <w:sz w:val="14"/>
                <w:szCs w:val="14"/>
                <w:b w:val="1"/>
                <w:bCs w:val="1"/>
                <w:color w:val="323232"/>
              </w:rPr>
              <w:t>Mr. Daniels</w:t>
            </w:r>
          </w:p>
        </w:tc>
        <w:tc>
          <w:tcPr>
            <w:tcW w:w="800" w:type="dxa"/>
            <w:vAlign w:val="bottom"/>
            <w:vMerge w:val="restart"/>
          </w:tcPr>
          <w:p>
            <w:pPr>
              <w:ind w:left="380"/>
              <w:spacing w:after="0"/>
              <w:rPr>
                <w:sz w:val="20"/>
                <w:szCs w:val="20"/>
                <w:color w:val="auto"/>
              </w:rPr>
            </w:pPr>
            <w:r>
              <w:rPr>
                <w:rFonts w:ascii="Arial" w:cs="Arial" w:eastAsia="Arial" w:hAnsi="Arial"/>
                <w:sz w:val="14"/>
                <w:szCs w:val="14"/>
                <w:b w:val="1"/>
                <w:bCs w:val="1"/>
                <w:color w:val="323232"/>
              </w:rPr>
              <w:t>​ ​</w:t>
            </w:r>
          </w:p>
        </w:tc>
        <w:tc>
          <w:tcPr>
            <w:tcW w:w="1600" w:type="dxa"/>
            <w:vAlign w:val="bottom"/>
            <w:vMerge w:val="restart"/>
          </w:tcPr>
          <w:p>
            <w:pPr>
              <w:ind w:left="280"/>
              <w:spacing w:after="0"/>
              <w:rPr>
                <w:sz w:val="20"/>
                <w:szCs w:val="20"/>
                <w:color w:val="auto"/>
              </w:rPr>
            </w:pPr>
            <w:r>
              <w:rPr>
                <w:rFonts w:ascii="Arial" w:cs="Arial" w:eastAsia="Arial" w:hAnsi="Arial"/>
                <w:sz w:val="14"/>
                <w:szCs w:val="14"/>
                <w:b w:val="1"/>
                <w:bCs w:val="1"/>
                <w:color w:val="323232"/>
              </w:rPr>
              <w:t>Mr. Richlovsky</w:t>
            </w:r>
          </w:p>
        </w:tc>
        <w:tc>
          <w:tcPr>
            <w:tcW w:w="420" w:type="dxa"/>
            <w:vAlign w:val="bottom"/>
            <w:vMerge w:val="restart"/>
          </w:tcPr>
          <w:p>
            <w:pPr>
              <w:ind w:left="320"/>
              <w:spacing w:after="0"/>
              <w:rPr>
                <w:sz w:val="20"/>
                <w:szCs w:val="20"/>
                <w:color w:val="auto"/>
              </w:rPr>
            </w:pPr>
            <w:r>
              <w:rPr>
                <w:rFonts w:ascii="Arial" w:cs="Arial" w:eastAsia="Arial" w:hAnsi="Arial"/>
                <w:sz w:val="14"/>
                <w:szCs w:val="14"/>
                <w:b w:val="1"/>
                <w:bCs w:val="1"/>
                <w:color w:val="323232"/>
              </w:rPr>
              <w:t>​</w:t>
            </w:r>
          </w:p>
        </w:tc>
        <w:tc>
          <w:tcPr>
            <w:tcW w:w="0" w:type="dxa"/>
            <w:vAlign w:val="bottom"/>
          </w:tcPr>
          <w:p>
            <w:pPr>
              <w:spacing w:after="0" w:line="20" w:lineRule="exact"/>
              <w:rPr>
                <w:sz w:val="1"/>
                <w:szCs w:val="1"/>
                <w:color w:val="auto"/>
              </w:rPr>
            </w:pPr>
          </w:p>
        </w:tc>
      </w:tr>
      <w:tr>
        <w:trPr>
          <w:trHeight w:val="122"/>
        </w:trPr>
        <w:tc>
          <w:tcPr>
            <w:tcW w:w="180" w:type="dxa"/>
            <w:vAlign w:val="bottom"/>
            <w:vMerge w:val="continue"/>
          </w:tcPr>
          <w:p>
            <w:pPr>
              <w:spacing w:after="0"/>
              <w:rPr>
                <w:sz w:val="10"/>
                <w:szCs w:val="10"/>
                <w:color w:val="auto"/>
              </w:rPr>
            </w:pPr>
          </w:p>
        </w:tc>
        <w:tc>
          <w:tcPr>
            <w:tcW w:w="1760" w:type="dxa"/>
            <w:vAlign w:val="bottom"/>
            <w:shd w:val="clear" w:color="auto" w:fill="F0F9FD"/>
          </w:tcPr>
          <w:p>
            <w:pPr>
              <w:ind w:left="700"/>
              <w:spacing w:after="0" w:line="122" w:lineRule="exact"/>
              <w:rPr>
                <w:sz w:val="20"/>
                <w:szCs w:val="20"/>
                <w:color w:val="auto"/>
              </w:rPr>
            </w:pPr>
            <w:r>
              <w:rPr>
                <w:rFonts w:ascii="Arial" w:cs="Arial" w:eastAsia="Arial" w:hAnsi="Arial"/>
                <w:sz w:val="14"/>
                <w:szCs w:val="14"/>
                <w:b w:val="1"/>
                <w:bCs w:val="1"/>
                <w:color w:val="323232"/>
              </w:rPr>
              <w:t>Mr. James</w:t>
            </w:r>
          </w:p>
        </w:tc>
        <w:tc>
          <w:tcPr>
            <w:tcW w:w="460" w:type="dxa"/>
            <w:vAlign w:val="bottom"/>
            <w:shd w:val="clear" w:color="auto" w:fill="F0F9FD"/>
          </w:tcPr>
          <w:p>
            <w:pPr>
              <w:ind w:left="400"/>
              <w:spacing w:after="0" w:line="122" w:lineRule="exact"/>
              <w:rPr>
                <w:sz w:val="20"/>
                <w:szCs w:val="20"/>
                <w:color w:val="auto"/>
              </w:rPr>
            </w:pPr>
            <w:r>
              <w:rPr>
                <w:rFonts w:ascii="Arial" w:cs="Arial" w:eastAsia="Arial" w:hAnsi="Arial"/>
                <w:sz w:val="14"/>
                <w:szCs w:val="14"/>
                <w:b w:val="1"/>
                <w:bCs w:val="1"/>
                <w:color w:val="323232"/>
              </w:rPr>
              <w:t>​</w:t>
            </w:r>
          </w:p>
        </w:tc>
        <w:tc>
          <w:tcPr>
            <w:tcW w:w="4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760" w:type="dxa"/>
            <w:vAlign w:val="bottom"/>
            <w:shd w:val="clear" w:color="auto" w:fill="F0F9FD"/>
          </w:tcPr>
          <w:p>
            <w:pPr>
              <w:ind w:left="820"/>
              <w:spacing w:after="0"/>
              <w:rPr>
                <w:sz w:val="20"/>
                <w:szCs w:val="20"/>
                <w:color w:val="auto"/>
              </w:rPr>
            </w:pPr>
            <w:r>
              <w:rPr>
                <w:rFonts w:ascii="Arial" w:cs="Arial" w:eastAsia="Arial" w:hAnsi="Arial"/>
                <w:sz w:val="14"/>
                <w:szCs w:val="14"/>
                <w:b w:val="1"/>
                <w:bCs w:val="1"/>
                <w:color w:val="323232"/>
              </w:rPr>
              <w:t>(Chair)</w:t>
            </w:r>
          </w:p>
        </w:tc>
        <w:tc>
          <w:tcPr>
            <w:tcW w:w="460" w:type="dxa"/>
            <w:vAlign w:val="bottom"/>
            <w:shd w:val="clear" w:color="auto" w:fill="F0F9FD"/>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80" w:type="dxa"/>
            <w:vAlign w:val="bottom"/>
            <w:tcBorders>
              <w:bottom w:val="single" w:sz="8" w:color="6EC4E8"/>
            </w:tcBorders>
          </w:tcPr>
          <w:p>
            <w:pPr>
              <w:spacing w:after="0"/>
              <w:rPr>
                <w:sz w:val="12"/>
                <w:szCs w:val="12"/>
                <w:color w:val="auto"/>
              </w:rPr>
            </w:pPr>
          </w:p>
        </w:tc>
        <w:tc>
          <w:tcPr>
            <w:tcW w:w="1760" w:type="dxa"/>
            <w:vAlign w:val="bottom"/>
            <w:tcBorders>
              <w:bottom w:val="single" w:sz="8" w:color="6EC4E8"/>
            </w:tcBorders>
            <w:shd w:val="clear" w:color="auto" w:fill="F0F9FD"/>
          </w:tcPr>
          <w:p>
            <w:pPr>
              <w:spacing w:after="0"/>
              <w:rPr>
                <w:sz w:val="12"/>
                <w:szCs w:val="12"/>
                <w:color w:val="auto"/>
              </w:rPr>
            </w:pPr>
          </w:p>
        </w:tc>
        <w:tc>
          <w:tcPr>
            <w:tcW w:w="460" w:type="dxa"/>
            <w:vAlign w:val="bottom"/>
            <w:tcBorders>
              <w:bottom w:val="single" w:sz="8" w:color="6EC4E8"/>
            </w:tcBorders>
            <w:shd w:val="clear" w:color="auto" w:fill="F0F9FD"/>
          </w:tcPr>
          <w:p>
            <w:pPr>
              <w:spacing w:after="0"/>
              <w:rPr>
                <w:sz w:val="12"/>
                <w:szCs w:val="12"/>
                <w:color w:val="auto"/>
              </w:rPr>
            </w:pPr>
          </w:p>
        </w:tc>
        <w:tc>
          <w:tcPr>
            <w:tcW w:w="480" w:type="dxa"/>
            <w:vAlign w:val="bottom"/>
            <w:tcBorders>
              <w:bottom w:val="single" w:sz="8" w:color="6EC4E8"/>
            </w:tcBorders>
          </w:tcPr>
          <w:p>
            <w:pPr>
              <w:spacing w:after="0"/>
              <w:rPr>
                <w:sz w:val="12"/>
                <w:szCs w:val="12"/>
                <w:color w:val="auto"/>
              </w:rPr>
            </w:pPr>
          </w:p>
        </w:tc>
        <w:tc>
          <w:tcPr>
            <w:tcW w:w="1340" w:type="dxa"/>
            <w:vAlign w:val="bottom"/>
            <w:tcBorders>
              <w:bottom w:val="single" w:sz="8" w:color="6EC4E8"/>
            </w:tcBorders>
          </w:tcPr>
          <w:p>
            <w:pPr>
              <w:spacing w:after="0"/>
              <w:rPr>
                <w:sz w:val="12"/>
                <w:szCs w:val="12"/>
                <w:color w:val="auto"/>
              </w:rPr>
            </w:pPr>
          </w:p>
        </w:tc>
        <w:tc>
          <w:tcPr>
            <w:tcW w:w="900" w:type="dxa"/>
            <w:vAlign w:val="bottom"/>
            <w:tcBorders>
              <w:bottom w:val="single" w:sz="8" w:color="6EC4E8"/>
            </w:tcBorders>
          </w:tcPr>
          <w:p>
            <w:pPr>
              <w:spacing w:after="0"/>
              <w:rPr>
                <w:sz w:val="12"/>
                <w:szCs w:val="12"/>
                <w:color w:val="auto"/>
              </w:rPr>
            </w:pPr>
          </w:p>
        </w:tc>
        <w:tc>
          <w:tcPr>
            <w:tcW w:w="1460" w:type="dxa"/>
            <w:vAlign w:val="bottom"/>
            <w:tcBorders>
              <w:bottom w:val="single" w:sz="8" w:color="6EC4E8"/>
            </w:tcBorders>
          </w:tcPr>
          <w:p>
            <w:pPr>
              <w:spacing w:after="0"/>
              <w:rPr>
                <w:sz w:val="12"/>
                <w:szCs w:val="12"/>
                <w:color w:val="auto"/>
              </w:rPr>
            </w:pPr>
          </w:p>
        </w:tc>
        <w:tc>
          <w:tcPr>
            <w:tcW w:w="800" w:type="dxa"/>
            <w:vAlign w:val="bottom"/>
            <w:tcBorders>
              <w:bottom w:val="single" w:sz="8" w:color="6EC4E8"/>
            </w:tcBorders>
          </w:tcPr>
          <w:p>
            <w:pPr>
              <w:spacing w:after="0"/>
              <w:rPr>
                <w:sz w:val="12"/>
                <w:szCs w:val="12"/>
                <w:color w:val="auto"/>
              </w:rPr>
            </w:pPr>
          </w:p>
        </w:tc>
        <w:tc>
          <w:tcPr>
            <w:tcW w:w="1600" w:type="dxa"/>
            <w:vAlign w:val="bottom"/>
            <w:tcBorders>
              <w:bottom w:val="single" w:sz="8" w:color="6EC4E8"/>
            </w:tcBorders>
          </w:tcPr>
          <w:p>
            <w:pPr>
              <w:spacing w:after="0"/>
              <w:rPr>
                <w:sz w:val="12"/>
                <w:szCs w:val="12"/>
                <w:color w:val="auto"/>
              </w:rPr>
            </w:pPr>
          </w:p>
        </w:tc>
        <w:tc>
          <w:tcPr>
            <w:tcW w:w="420" w:type="dxa"/>
            <w:vAlign w:val="bottom"/>
            <w:tcBorders>
              <w:bottom w:val="single" w:sz="8" w:color="6EC4E8"/>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00" w:right="80"/>
        <w:spacing w:after="0" w:line="274" w:lineRule="auto"/>
        <w:rPr>
          <w:sz w:val="20"/>
          <w:szCs w:val="20"/>
          <w:color w:val="auto"/>
        </w:rPr>
      </w:pPr>
      <w:r>
        <w:rPr>
          <w:rFonts w:ascii="Arial" w:cs="Arial" w:eastAsia="Arial" w:hAnsi="Arial"/>
          <w:sz w:val="16"/>
          <w:szCs w:val="16"/>
          <w:i w:val="1"/>
          <w:iCs w:val="1"/>
          <w:color w:val="323232"/>
        </w:rPr>
        <w:t>The above Audit Committee Report does not constitute soliciting material and should not be deemed filed or incorporated by reference into any other United Community filing under the Securities Act of 1933 or the Securities Exchange Act of 1934, except to the extent United Community specifically incorporates this report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2110740</wp:posOffset>
            </wp:positionV>
            <wp:extent cx="6806565" cy="18516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9980"/>
          </w:cols>
          <w:pgMar w:left="740" w:top="98" w:right="1179" w:bottom="1440" w:gutter="0" w:footer="0" w:header="0"/>
        </w:sectPr>
      </w:pPr>
    </w:p>
    <w:bookmarkStart w:id="83" w:name="page84"/>
    <w:bookmarkEnd w:id="83"/>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78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r>
        <w:rPr>
          <w:rFonts w:ascii="Calibri" w:cs="Calibri" w:eastAsia="Calibri" w:hAnsi="Calibri"/>
          <w:sz w:val="11"/>
          <w:szCs w:val="11"/>
          <w:color w:val="323232"/>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Solicitation, Meeting, And Voting Information​</w:t>
      </w:r>
    </w:p>
    <w:p>
      <w:pPr>
        <w:spacing w:after="0" w:line="275" w:lineRule="exact"/>
        <w:rPr>
          <w:sz w:val="20"/>
          <w:szCs w:val="20"/>
          <w:color w:val="auto"/>
        </w:rPr>
      </w:pPr>
    </w:p>
    <w:p>
      <w:pPr>
        <w:sectPr>
          <w:pgSz w:w="11900" w:h="16838" w:orient="portrait"/>
          <w:cols w:equalWidth="0" w:num="3">
            <w:col w:w="3120" w:space="720"/>
            <w:col w:w="2900" w:space="720"/>
            <w:col w:w="2580"/>
          </w:cols>
          <w:pgMar w:left="740" w:top="111" w:right="111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00"/>
        <w:spacing w:after="0"/>
        <w:rPr>
          <w:sz w:val="20"/>
          <w:szCs w:val="20"/>
          <w:color w:val="auto"/>
        </w:rPr>
      </w:pPr>
      <w:r>
        <w:rPr>
          <w:rFonts w:ascii="Arial" w:cs="Arial" w:eastAsia="Arial" w:hAnsi="Arial"/>
          <w:sz w:val="47"/>
          <w:szCs w:val="47"/>
          <w:color w:val="004987"/>
        </w:rPr>
        <w:t>Solicitation, Meeting, And Voting Information</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What is this document?</w:t>
      </w:r>
    </w:p>
    <w:p>
      <w:pPr>
        <w:spacing w:after="0" w:line="122" w:lineRule="exact"/>
        <w:rPr>
          <w:sz w:val="20"/>
          <w:szCs w:val="20"/>
          <w:color w:val="auto"/>
        </w:rPr>
      </w:pPr>
    </w:p>
    <w:p>
      <w:pPr>
        <w:ind w:left="820" w:right="100" w:hanging="326"/>
        <w:spacing w:after="0" w:line="275" w:lineRule="auto"/>
        <w:tabs>
          <w:tab w:leader="none" w:pos="820" w:val="left"/>
        </w:tabs>
        <w:numPr>
          <w:ilvl w:val="0"/>
          <w:numId w:val="64"/>
        </w:numPr>
        <w:rPr>
          <w:rFonts w:ascii="Arial" w:cs="Arial" w:eastAsia="Arial" w:hAnsi="Arial"/>
          <w:sz w:val="16"/>
          <w:szCs w:val="16"/>
          <w:color w:val="323232"/>
        </w:rPr>
      </w:pPr>
      <w:r>
        <w:rPr>
          <w:rFonts w:ascii="Arial" w:cs="Arial" w:eastAsia="Arial" w:hAnsi="Arial"/>
          <w:sz w:val="16"/>
          <w:szCs w:val="16"/>
          <w:color w:val="323232"/>
        </w:rPr>
        <w:t>This document is the Proxy Statement for United Community Banks, Inc. and is being provided to shareholders either online or by mail upon request, in connection with our 2026 Annual Meeting, which will take place exclusively online via the internet on Wednesday, May 13, 2026, at 3:00 P.M. Eastern time.</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What documents are included in our proxy materials?</w:t>
      </w:r>
    </w:p>
    <w:p>
      <w:pPr>
        <w:spacing w:after="0" w:line="122" w:lineRule="exact"/>
        <w:rPr>
          <w:sz w:val="20"/>
          <w:szCs w:val="20"/>
          <w:color w:val="auto"/>
        </w:rPr>
      </w:pPr>
    </w:p>
    <w:p>
      <w:pPr>
        <w:jc w:val="both"/>
        <w:ind w:left="820" w:hanging="326"/>
        <w:spacing w:after="0" w:line="275" w:lineRule="auto"/>
        <w:tabs>
          <w:tab w:leader="none" w:pos="820" w:val="left"/>
        </w:tabs>
        <w:numPr>
          <w:ilvl w:val="0"/>
          <w:numId w:val="65"/>
        </w:numPr>
        <w:rPr>
          <w:rFonts w:ascii="Arial" w:cs="Arial" w:eastAsia="Arial" w:hAnsi="Arial"/>
          <w:sz w:val="16"/>
          <w:szCs w:val="16"/>
          <w:color w:val="323232"/>
        </w:rPr>
      </w:pPr>
      <w:r>
        <w:rPr>
          <w:rFonts w:ascii="Arial" w:cs="Arial" w:eastAsia="Arial" w:hAnsi="Arial"/>
          <w:sz w:val="16"/>
          <w:szCs w:val="16"/>
          <w:color w:val="323232"/>
        </w:rPr>
        <w:t>The proxy materials include the Notice of the 2026 Annual Meeting of Shareholders, the Proxy Statement, our 2026 Annual Report to Shareholders — which contains our Form 10-K for the year ended December 31, 2025 — and the proxy card or voting instruction form.</w:t>
      </w:r>
    </w:p>
    <w:p>
      <w:pPr>
        <w:spacing w:after="0" w:line="65" w:lineRule="exact"/>
        <w:rPr>
          <w:sz w:val="20"/>
          <w:szCs w:val="20"/>
          <w:color w:val="auto"/>
        </w:rPr>
      </w:pPr>
    </w:p>
    <w:p>
      <w:pPr>
        <w:ind w:left="820" w:hanging="326"/>
        <w:spacing w:after="0" w:line="296" w:lineRule="auto"/>
        <w:tabs>
          <w:tab w:leader="none" w:pos="820" w:val="left"/>
        </w:tabs>
        <w:numPr>
          <w:ilvl w:val="0"/>
          <w:numId w:val="66"/>
        </w:numPr>
        <w:rPr>
          <w:rFonts w:ascii="Arial" w:cs="Arial" w:eastAsia="Arial" w:hAnsi="Arial"/>
          <w:sz w:val="18"/>
          <w:szCs w:val="18"/>
          <w:b w:val="1"/>
          <w:bCs w:val="1"/>
          <w:color w:val="004987"/>
        </w:rPr>
      </w:pPr>
      <w:r>
        <w:rPr>
          <w:rFonts w:ascii="Arial" w:cs="Arial" w:eastAsia="Arial" w:hAnsi="Arial"/>
          <w:sz w:val="18"/>
          <w:szCs w:val="18"/>
          <w:b w:val="1"/>
          <w:bCs w:val="1"/>
          <w:color w:val="004987"/>
        </w:rPr>
        <w:t>What is a proxy, who is requesting your proxy, and who is responsible for covering the expenses associated with its solicitation?</w:t>
      </w:r>
    </w:p>
    <w:p>
      <w:pPr>
        <w:spacing w:after="0" w:line="34" w:lineRule="exact"/>
        <w:rPr>
          <w:sz w:val="20"/>
          <w:szCs w:val="20"/>
          <w:color w:val="auto"/>
        </w:rPr>
      </w:pPr>
    </w:p>
    <w:p>
      <w:pPr>
        <w:ind w:left="820" w:right="140" w:hanging="326"/>
        <w:spacing w:after="0" w:line="286" w:lineRule="auto"/>
        <w:tabs>
          <w:tab w:leader="none" w:pos="820" w:val="left"/>
        </w:tabs>
        <w:numPr>
          <w:ilvl w:val="0"/>
          <w:numId w:val="67"/>
        </w:numPr>
        <w:rPr>
          <w:rFonts w:ascii="Arial" w:cs="Arial" w:eastAsia="Arial" w:hAnsi="Arial"/>
          <w:sz w:val="16"/>
          <w:szCs w:val="16"/>
          <w:color w:val="323232"/>
        </w:rPr>
      </w:pPr>
      <w:r>
        <w:rPr>
          <w:rFonts w:ascii="Arial" w:cs="Arial" w:eastAsia="Arial" w:hAnsi="Arial"/>
          <w:sz w:val="16"/>
          <w:szCs w:val="16"/>
          <w:color w:val="323232"/>
        </w:rPr>
        <w:t>A proxy is your legal designation of another person, referred to as a proxy, to vote your shares on your behalf. The document that designates someone as your proxy is also called a proxy and is also referred to as a proxy card.</w:t>
      </w:r>
    </w:p>
    <w:p>
      <w:pPr>
        <w:spacing w:after="0" w:line="101" w:lineRule="exact"/>
        <w:rPr>
          <w:rFonts w:ascii="Arial" w:cs="Arial" w:eastAsia="Arial" w:hAnsi="Arial"/>
          <w:sz w:val="16"/>
          <w:szCs w:val="16"/>
          <w:color w:val="323232"/>
        </w:rPr>
      </w:pPr>
    </w:p>
    <w:p>
      <w:pPr>
        <w:ind w:left="820" w:right="80"/>
        <w:spacing w:after="0" w:line="265" w:lineRule="auto"/>
        <w:rPr>
          <w:rFonts w:ascii="Arial" w:cs="Arial" w:eastAsia="Arial" w:hAnsi="Arial"/>
          <w:sz w:val="16"/>
          <w:szCs w:val="16"/>
          <w:color w:val="323232"/>
        </w:rPr>
      </w:pPr>
      <w:r>
        <w:rPr>
          <w:rFonts w:ascii="Arial" w:cs="Arial" w:eastAsia="Arial" w:hAnsi="Arial"/>
          <w:sz w:val="16"/>
          <w:szCs w:val="16"/>
          <w:color w:val="323232"/>
        </w:rPr>
        <w:t>Our directors, officers, and employees are soliciting proxies on behalf of our Board, and they will not receive extra compensation for this work other than reimbursement for any related out-of-pocket expenses. Upon request, we will reimburse brokers, banks, custodians, and similar institutions for their costs in distributing proxy materials to beneficial owners. Proxy solicitation by mail may be supplemented with telephone calls, personal contact, email and other electronic communications, advertisements, personal solicitations, and other methods. The Company will cover all expenses related to the solicitation of proxies. No external proxy solicitor has been engaged to assist with proxy solicitation.</w:t>
      </w:r>
    </w:p>
    <w:p>
      <w:pPr>
        <w:spacing w:after="0" w:line="72" w:lineRule="exact"/>
        <w:rPr>
          <w:sz w:val="20"/>
          <w:szCs w:val="20"/>
          <w:color w:val="auto"/>
        </w:rPr>
      </w:pPr>
    </w:p>
    <w:p>
      <w:pPr>
        <w:ind w:left="820" w:right="540" w:hanging="326"/>
        <w:spacing w:after="0" w:line="296" w:lineRule="auto"/>
        <w:tabs>
          <w:tab w:leader="none" w:pos="820" w:val="left"/>
        </w:tabs>
        <w:numPr>
          <w:ilvl w:val="0"/>
          <w:numId w:val="68"/>
        </w:numPr>
        <w:rPr>
          <w:rFonts w:ascii="Arial" w:cs="Arial" w:eastAsia="Arial" w:hAnsi="Arial"/>
          <w:sz w:val="18"/>
          <w:szCs w:val="18"/>
          <w:b w:val="1"/>
          <w:bCs w:val="1"/>
          <w:color w:val="004987"/>
        </w:rPr>
      </w:pPr>
      <w:r>
        <w:rPr>
          <w:rFonts w:ascii="Arial" w:cs="Arial" w:eastAsia="Arial" w:hAnsi="Arial"/>
          <w:sz w:val="18"/>
          <w:szCs w:val="18"/>
          <w:b w:val="1"/>
          <w:bCs w:val="1"/>
          <w:color w:val="004987"/>
        </w:rPr>
        <w:t>Why did I receive a single-page Notice by mail about the availability of proxy materials, rather than the complete set of proxy materials?</w:t>
      </w:r>
    </w:p>
    <w:p>
      <w:pPr>
        <w:spacing w:after="0" w:line="34" w:lineRule="exact"/>
        <w:rPr>
          <w:sz w:val="20"/>
          <w:szCs w:val="20"/>
          <w:color w:val="auto"/>
        </w:rPr>
      </w:pPr>
    </w:p>
    <w:p>
      <w:pPr>
        <w:ind w:left="820" w:right="20" w:hanging="326"/>
        <w:spacing w:after="0" w:line="262" w:lineRule="auto"/>
        <w:tabs>
          <w:tab w:leader="none" w:pos="820" w:val="left"/>
        </w:tabs>
        <w:numPr>
          <w:ilvl w:val="0"/>
          <w:numId w:val="69"/>
        </w:numPr>
        <w:rPr>
          <w:rFonts w:ascii="Arial" w:cs="Arial" w:eastAsia="Arial" w:hAnsi="Arial"/>
          <w:sz w:val="16"/>
          <w:szCs w:val="16"/>
          <w:color w:val="323232"/>
        </w:rPr>
      </w:pPr>
      <w:r>
        <w:rPr>
          <w:rFonts w:ascii="Arial" w:cs="Arial" w:eastAsia="Arial" w:hAnsi="Arial"/>
          <w:sz w:val="16"/>
          <w:szCs w:val="16"/>
          <w:color w:val="323232"/>
        </w:rPr>
        <w:t>Pursuant to SEC regulations, we are providing our proxy materials to shareholders primarily via the internet. As a result, shareholders of record eligible to vote at the 2026 Annual Meeting received a Notice by mail. If you have received this Notice, a printed copy of the proxy materials will not be sent to you unless you request one. The Notice contains instructions for requesting a paper or email copy and also explains how you can access and review the proxy materials online. All shareholders can either view the proxy materials on the website indicated in the Notice or request a complete printed set. You may also choose to receive printed or electronic copies by mail or email on an ongoing basis. We encourage you to utilize the online availability of these materials, as it helps minimize environmental impact and reduces printing and mailing costs for the Company. Thank you for supporting our efforts to conserve resources by reducing mail.</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Why am I receiving these proxy materials?</w:t>
      </w:r>
    </w:p>
    <w:p>
      <w:pPr>
        <w:spacing w:after="0" w:line="122" w:lineRule="exact"/>
        <w:rPr>
          <w:sz w:val="20"/>
          <w:szCs w:val="20"/>
          <w:color w:val="auto"/>
        </w:rPr>
      </w:pPr>
    </w:p>
    <w:p>
      <w:pPr>
        <w:ind w:left="820" w:right="100" w:hanging="326"/>
        <w:spacing w:after="0" w:line="265" w:lineRule="auto"/>
        <w:tabs>
          <w:tab w:leader="none" w:pos="820" w:val="left"/>
        </w:tabs>
        <w:numPr>
          <w:ilvl w:val="0"/>
          <w:numId w:val="70"/>
        </w:numPr>
        <w:rPr>
          <w:rFonts w:ascii="Arial" w:cs="Arial" w:eastAsia="Arial" w:hAnsi="Arial"/>
          <w:sz w:val="16"/>
          <w:szCs w:val="16"/>
          <w:color w:val="323232"/>
        </w:rPr>
      </w:pPr>
      <w:r>
        <w:rPr>
          <w:rFonts w:ascii="Arial" w:cs="Arial" w:eastAsia="Arial" w:hAnsi="Arial"/>
          <w:sz w:val="16"/>
          <w:szCs w:val="16"/>
          <w:color w:val="323232"/>
        </w:rPr>
        <w:t>You are receiving this Notice or a set of printed proxy materials because you were a shareholder on March 16, 2026, which is the designated record date for our 2026 Annual Meeting. As part of this process, we are seeking your authorization — your “proxy” —  to vote your shares of our common stock on key matters to be presented at the 2026 Annual Meeting. We are legally required to conduct an annual meeting of shareholders, during which directors are elected and other important business is addressed. Because it is not feasible for all shareholders to attend the meeting in person, we request your proxy to ensure your shares are represented.</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May I access the proxy materials related to the 2026 Annual Meeting on the internet?</w:t>
      </w:r>
    </w:p>
    <w:p>
      <w:pPr>
        <w:spacing w:after="0" w:line="122" w:lineRule="exact"/>
        <w:rPr>
          <w:sz w:val="20"/>
          <w:szCs w:val="20"/>
          <w:color w:val="auto"/>
        </w:rPr>
      </w:pPr>
    </w:p>
    <w:p>
      <w:pPr>
        <w:ind w:left="820" w:right="80" w:hanging="326"/>
        <w:spacing w:after="0" w:line="286" w:lineRule="auto"/>
        <w:tabs>
          <w:tab w:leader="none" w:pos="820" w:val="left"/>
        </w:tabs>
        <w:numPr>
          <w:ilvl w:val="0"/>
          <w:numId w:val="71"/>
        </w:numPr>
        <w:rPr>
          <w:rFonts w:ascii="Arial" w:cs="Arial" w:eastAsia="Arial" w:hAnsi="Arial"/>
          <w:sz w:val="16"/>
          <w:szCs w:val="16"/>
          <w:color w:val="323232"/>
        </w:rPr>
      </w:pPr>
      <w:r>
        <w:rPr>
          <w:rFonts w:ascii="Arial" w:cs="Arial" w:eastAsia="Arial" w:hAnsi="Arial"/>
          <w:sz w:val="16"/>
          <w:szCs w:val="16"/>
          <w:color w:val="323232"/>
        </w:rPr>
        <w:t>Yes. You may download a complimentary copy of our Proxy Materials from www.proxyvote.com. Please have your control number from your Notice or proxy card available to access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5080</wp:posOffset>
            </wp:positionV>
            <wp:extent cx="6806565" cy="18516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What if I have more than one account?</w:t>
      </w:r>
    </w:p>
    <w:p>
      <w:pPr>
        <w:spacing w:after="0" w:line="122" w:lineRule="exact"/>
        <w:rPr>
          <w:sz w:val="20"/>
          <w:szCs w:val="20"/>
          <w:color w:val="auto"/>
        </w:rPr>
      </w:pPr>
    </w:p>
    <w:p>
      <w:pPr>
        <w:ind w:left="820" w:hanging="326"/>
        <w:spacing w:after="0"/>
        <w:tabs>
          <w:tab w:leader="none" w:pos="820" w:val="left"/>
        </w:tabs>
        <w:numPr>
          <w:ilvl w:val="0"/>
          <w:numId w:val="72"/>
        </w:numPr>
        <w:rPr>
          <w:rFonts w:ascii="Arial" w:cs="Arial" w:eastAsia="Arial" w:hAnsi="Arial"/>
          <w:sz w:val="16"/>
          <w:szCs w:val="16"/>
          <w:color w:val="323232"/>
        </w:rPr>
      </w:pPr>
      <w:r>
        <w:rPr>
          <w:rFonts w:ascii="Arial" w:cs="Arial" w:eastAsia="Arial" w:hAnsi="Arial"/>
          <w:sz w:val="16"/>
          <w:szCs w:val="16"/>
          <w:color w:val="323232"/>
        </w:rPr>
        <w:t>To make sure every share you own is counted, please vote proxies for all of your accounts.</w:t>
      </w:r>
    </w:p>
    <w:p>
      <w:pPr>
        <w:spacing w:after="0" w:line="153" w:lineRule="exact"/>
        <w:rPr>
          <w:rFonts w:ascii="Arial" w:cs="Arial" w:eastAsia="Arial" w:hAnsi="Arial"/>
          <w:sz w:val="16"/>
          <w:szCs w:val="16"/>
          <w:color w:val="323232"/>
        </w:rPr>
      </w:pPr>
    </w:p>
    <w:p>
      <w:pPr>
        <w:ind w:left="820" w:right="20"/>
        <w:spacing w:after="0" w:line="268" w:lineRule="auto"/>
        <w:rPr>
          <w:rFonts w:ascii="Arial" w:cs="Arial" w:eastAsia="Arial" w:hAnsi="Arial"/>
          <w:sz w:val="16"/>
          <w:szCs w:val="16"/>
          <w:color w:val="323232"/>
        </w:rPr>
      </w:pPr>
      <w:r>
        <w:rPr>
          <w:rFonts w:ascii="Arial" w:cs="Arial" w:eastAsia="Arial" w:hAnsi="Arial"/>
          <w:sz w:val="16"/>
          <w:szCs w:val="16"/>
          <w:color w:val="323232"/>
        </w:rPr>
        <w:t>If your shares are held directly in your name with our transfer agent, Continental Stock Transfer &amp; Trust, you are regarded as the shareholder of record for those shares. If you are listed as a shareholder of record, you have the option to combine multiple accounts with identical names or registrations through our transfer agent, Continental Stock Transfer &amp; Trust, making account management easier, lowering administrative costs, and simplifying tax reporting. If you would like to confirm whether your accounts can be consolidated, please contact Continental Stock Transfer &amp; Trust by emailing cstmail@continentalstock.com or calling (800) 509-5586.</w:t>
      </w:r>
    </w:p>
    <w:p>
      <w:pPr>
        <w:sectPr>
          <w:pgSz w:w="11900" w:h="16838" w:orient="portrait"/>
          <w:cols w:equalWidth="0" w:num="1">
            <w:col w:w="10040"/>
          </w:cols>
          <w:pgMar w:left="740" w:top="111" w:right="111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49"/>
        </w:trPr>
        <w:tc>
          <w:tcPr>
            <w:tcW w:w="4680" w:type="dxa"/>
            <w:vAlign w:val="bottom"/>
          </w:tcPr>
          <w:p>
            <w:pPr>
              <w:ind w:left="500"/>
              <w:spacing w:after="0"/>
              <w:rPr>
                <w:sz w:val="20"/>
                <w:szCs w:val="20"/>
                <w:color w:val="auto"/>
              </w:rPr>
            </w:pPr>
            <w:r>
              <w:rPr>
                <w:rFonts w:ascii="Arial" w:cs="Arial" w:eastAsia="Arial" w:hAnsi="Arial"/>
                <w:sz w:val="13"/>
                <w:szCs w:val="13"/>
                <w:color w:val="323232"/>
              </w:rPr>
              <w:t>Solicitation, Meeting, And Voting Information</w:t>
            </w:r>
          </w:p>
        </w:tc>
        <w:tc>
          <w:tcPr>
            <w:tcW w:w="2560" w:type="dxa"/>
            <w:vAlign w:val="bottom"/>
          </w:tcPr>
          <w:p>
            <w:pPr>
              <w:ind w:left="17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79</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How do I gain access to and participate in the 2026 Annual Meeting?</w:t>
      </w:r>
    </w:p>
    <w:p>
      <w:pPr>
        <w:spacing w:after="0" w:line="122" w:lineRule="exact"/>
        <w:rPr>
          <w:sz w:val="20"/>
          <w:szCs w:val="20"/>
          <w:color w:val="auto"/>
        </w:rPr>
      </w:pPr>
    </w:p>
    <w:p>
      <w:pPr>
        <w:ind w:left="820" w:right="180" w:hanging="326"/>
        <w:spacing w:after="0" w:line="286" w:lineRule="auto"/>
        <w:tabs>
          <w:tab w:leader="none" w:pos="820" w:val="left"/>
        </w:tabs>
        <w:numPr>
          <w:ilvl w:val="0"/>
          <w:numId w:val="73"/>
        </w:numPr>
        <w:rPr>
          <w:rFonts w:ascii="Arial" w:cs="Arial" w:eastAsia="Arial" w:hAnsi="Arial"/>
          <w:sz w:val="16"/>
          <w:szCs w:val="16"/>
          <w:color w:val="323232"/>
        </w:rPr>
      </w:pPr>
      <w:r>
        <w:rPr>
          <w:rFonts w:ascii="Arial" w:cs="Arial" w:eastAsia="Arial" w:hAnsi="Arial"/>
          <w:sz w:val="16"/>
          <w:szCs w:val="16"/>
          <w:color w:val="323232"/>
        </w:rPr>
        <w:t>To attend and take part in the virtual 2026 Annual Meeting, visit www.virtualshareholdermeeting.com/UCBI2026 online and enter the control number provided on your Notice or proxy card (or voting instruction form).</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Who may participate in the 2026 Annual Meeting?</w:t>
      </w:r>
    </w:p>
    <w:p>
      <w:pPr>
        <w:spacing w:after="0" w:line="122" w:lineRule="exact"/>
        <w:rPr>
          <w:sz w:val="20"/>
          <w:szCs w:val="20"/>
          <w:color w:val="auto"/>
        </w:rPr>
      </w:pPr>
    </w:p>
    <w:p>
      <w:pPr>
        <w:ind w:left="820" w:right="40" w:hanging="326"/>
        <w:spacing w:after="0" w:line="271" w:lineRule="auto"/>
        <w:tabs>
          <w:tab w:leader="none" w:pos="820" w:val="left"/>
        </w:tabs>
        <w:numPr>
          <w:ilvl w:val="0"/>
          <w:numId w:val="74"/>
        </w:numPr>
        <w:rPr>
          <w:rFonts w:ascii="Arial" w:cs="Arial" w:eastAsia="Arial" w:hAnsi="Arial"/>
          <w:sz w:val="16"/>
          <w:szCs w:val="16"/>
          <w:color w:val="323232"/>
        </w:rPr>
      </w:pPr>
      <w:r>
        <w:rPr>
          <w:rFonts w:ascii="Arial" w:cs="Arial" w:eastAsia="Arial" w:hAnsi="Arial"/>
          <w:sz w:val="16"/>
          <w:szCs w:val="16"/>
          <w:color w:val="323232"/>
        </w:rPr>
        <w:t>Shareholders at the close of business on March 16, 2026, the record date for the 2026 Annual Meeting, are entitled to notice of, to participate in and to vote at the 2026 Annual Meeting, which will be held exclusively online. As of the record date, there were 119,684,031 shares of our common stock, $1.00 par value, issued and outstanding and entitled to be voted at the 2026 Annual Meeting. Each share of our common stock is entitled to one (1) vote on each matter considered at the 2026 Annual Meeting.</w:t>
      </w:r>
    </w:p>
    <w:p>
      <w:pPr>
        <w:spacing w:after="0" w:line="69" w:lineRule="exact"/>
        <w:rPr>
          <w:sz w:val="20"/>
          <w:szCs w:val="20"/>
          <w:color w:val="auto"/>
        </w:rPr>
      </w:pPr>
    </w:p>
    <w:p>
      <w:pPr>
        <w:ind w:left="820" w:right="40" w:hanging="326"/>
        <w:spacing w:after="0" w:line="296" w:lineRule="auto"/>
        <w:tabs>
          <w:tab w:leader="none" w:pos="820" w:val="left"/>
        </w:tabs>
        <w:numPr>
          <w:ilvl w:val="0"/>
          <w:numId w:val="75"/>
        </w:numPr>
        <w:rPr>
          <w:rFonts w:ascii="Arial" w:cs="Arial" w:eastAsia="Arial" w:hAnsi="Arial"/>
          <w:sz w:val="18"/>
          <w:szCs w:val="18"/>
          <w:b w:val="1"/>
          <w:bCs w:val="1"/>
          <w:color w:val="004987"/>
        </w:rPr>
      </w:pPr>
      <w:r>
        <w:rPr>
          <w:rFonts w:ascii="Arial" w:cs="Arial" w:eastAsia="Arial" w:hAnsi="Arial"/>
          <w:sz w:val="18"/>
          <w:szCs w:val="18"/>
          <w:b w:val="1"/>
          <w:bCs w:val="1"/>
          <w:color w:val="004987"/>
        </w:rPr>
        <w:t>How many votes will constitute a quorum at the 2026 Annual Meeting? Do abstentions and broker nonvotes count for the purposes of determining the presence of a quorum?</w:t>
      </w:r>
    </w:p>
    <w:p>
      <w:pPr>
        <w:spacing w:after="0" w:line="34" w:lineRule="exact"/>
        <w:rPr>
          <w:sz w:val="20"/>
          <w:szCs w:val="20"/>
          <w:color w:val="auto"/>
        </w:rPr>
      </w:pPr>
    </w:p>
    <w:p>
      <w:pPr>
        <w:ind w:left="820" w:right="40" w:hanging="326"/>
        <w:spacing w:after="0" w:line="265" w:lineRule="auto"/>
        <w:tabs>
          <w:tab w:leader="none" w:pos="820" w:val="left"/>
        </w:tabs>
        <w:numPr>
          <w:ilvl w:val="0"/>
          <w:numId w:val="76"/>
        </w:numPr>
        <w:rPr>
          <w:rFonts w:ascii="Arial" w:cs="Arial" w:eastAsia="Arial" w:hAnsi="Arial"/>
          <w:sz w:val="16"/>
          <w:szCs w:val="16"/>
          <w:color w:val="323232"/>
        </w:rPr>
      </w:pPr>
      <w:r>
        <w:rPr>
          <w:rFonts w:ascii="Arial" w:cs="Arial" w:eastAsia="Arial" w:hAnsi="Arial"/>
          <w:sz w:val="16"/>
          <w:szCs w:val="16"/>
          <w:color w:val="323232"/>
        </w:rPr>
        <w:t>Our Amended and Restated Bylaws provide that the presence of the holders of a majority of the issued and outstanding shares of common stock entitled to vote, in person or represented by proxy, will constitute a quorum at the 2026 Annual Meeting. A quorum must exist to conduct any business at the 2026 Annual Meeting. If a quorum is not present at the 2026 Annual Meeting, any officer entitled to preside at or to act as Secretary of the 2026 Annual Meeting will have power to adjourn the 2026 Annual Meeting from time to time until a quorum is present.</w:t>
      </w:r>
    </w:p>
    <w:p>
      <w:pPr>
        <w:spacing w:after="0" w:line="118" w:lineRule="exact"/>
        <w:rPr>
          <w:sz w:val="20"/>
          <w:szCs w:val="20"/>
          <w:color w:val="auto"/>
        </w:rPr>
      </w:pPr>
    </w:p>
    <w:p>
      <w:pPr>
        <w:ind w:left="820" w:right="60"/>
        <w:spacing w:after="0" w:line="271" w:lineRule="auto"/>
        <w:rPr>
          <w:sz w:val="20"/>
          <w:szCs w:val="20"/>
          <w:color w:val="auto"/>
        </w:rPr>
      </w:pPr>
      <w:r>
        <w:rPr>
          <w:rFonts w:ascii="Arial" w:cs="Arial" w:eastAsia="Arial" w:hAnsi="Arial"/>
          <w:sz w:val="16"/>
          <w:szCs w:val="16"/>
          <w:color w:val="323232"/>
        </w:rPr>
        <w:t>Abstentions will count as shares that are present and eligible to vote when determining whether a quorum is met. Broker nonvotes are also counted as present for establishing a quorum at the 2026 Annual Meeting, but only if “routine” matters are to be voted upon. Since a “routine” item will be voted on at the 2026 Annual Meeting, broker nonvotes will also be included for purposes of determining a quorum.</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Will a list of shareholders entitled to vote at the 2026 Annual Meeting be available?</w:t>
      </w:r>
    </w:p>
    <w:p>
      <w:pPr>
        <w:spacing w:after="0" w:line="122" w:lineRule="exact"/>
        <w:rPr>
          <w:sz w:val="20"/>
          <w:szCs w:val="20"/>
          <w:color w:val="auto"/>
        </w:rPr>
      </w:pPr>
    </w:p>
    <w:p>
      <w:pPr>
        <w:ind w:left="820" w:hanging="326"/>
        <w:spacing w:after="0" w:line="275" w:lineRule="auto"/>
        <w:tabs>
          <w:tab w:leader="none" w:pos="820" w:val="left"/>
        </w:tabs>
        <w:numPr>
          <w:ilvl w:val="0"/>
          <w:numId w:val="77"/>
        </w:numPr>
        <w:rPr>
          <w:rFonts w:ascii="Arial" w:cs="Arial" w:eastAsia="Arial" w:hAnsi="Arial"/>
          <w:sz w:val="16"/>
          <w:szCs w:val="16"/>
          <w:color w:val="323232"/>
        </w:rPr>
      </w:pPr>
      <w:r>
        <w:rPr>
          <w:rFonts w:ascii="Arial" w:cs="Arial" w:eastAsia="Arial" w:hAnsi="Arial"/>
          <w:sz w:val="16"/>
          <w:szCs w:val="16"/>
          <w:color w:val="323232"/>
        </w:rPr>
        <w:t>Yes. A list of shareholders entitled to vote at the 2026 Annual Meeting is available for any purpose germane to the 2026 Annual Meeting at our executive offices and will be accessible there through the date of the 2026 Annual Meeting during ordinary business hours. In addition, the list of shareholders will be available electronically during the 2026 Annual Meeting.</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What proposals will I be voting on at the 2026 Annual Meeting?</w:t>
      </w:r>
    </w:p>
    <w:p>
      <w:pPr>
        <w:spacing w:after="0" w:line="122" w:lineRule="exact"/>
        <w:rPr>
          <w:sz w:val="20"/>
          <w:szCs w:val="20"/>
          <w:color w:val="auto"/>
        </w:rPr>
      </w:pPr>
    </w:p>
    <w:p>
      <w:pPr>
        <w:ind w:left="820" w:hanging="326"/>
        <w:spacing w:after="0"/>
        <w:tabs>
          <w:tab w:leader="none" w:pos="820" w:val="left"/>
        </w:tabs>
        <w:numPr>
          <w:ilvl w:val="0"/>
          <w:numId w:val="78"/>
        </w:numPr>
        <w:rPr>
          <w:rFonts w:ascii="Arial" w:cs="Arial" w:eastAsia="Arial" w:hAnsi="Arial"/>
          <w:sz w:val="16"/>
          <w:szCs w:val="16"/>
          <w:color w:val="323232"/>
        </w:rPr>
      </w:pPr>
      <w:r>
        <w:rPr>
          <w:rFonts w:ascii="Arial" w:cs="Arial" w:eastAsia="Arial" w:hAnsi="Arial"/>
          <w:sz w:val="16"/>
          <w:szCs w:val="16"/>
          <w:color w:val="323232"/>
        </w:rPr>
        <w:t>There are three proposals to be considered and voted on at the 2026 Annual Meeting:</w:t>
      </w:r>
    </w:p>
    <w:p>
      <w:pPr>
        <w:spacing w:after="0" w:line="126" w:lineRule="exact"/>
        <w:rPr>
          <w:rFonts w:ascii="Arial" w:cs="Arial" w:eastAsia="Arial" w:hAnsi="Arial"/>
          <w:sz w:val="16"/>
          <w:szCs w:val="16"/>
          <w:color w:val="323232"/>
        </w:rPr>
      </w:pPr>
    </w:p>
    <w:p>
      <w:pPr>
        <w:ind w:left="1140" w:hanging="322"/>
        <w:spacing w:after="0" w:line="286" w:lineRule="auto"/>
        <w:tabs>
          <w:tab w:leader="none" w:pos="1140" w:val="left"/>
        </w:tabs>
        <w:numPr>
          <w:ilvl w:val="1"/>
          <w:numId w:val="78"/>
        </w:numPr>
        <w:rPr>
          <w:rFonts w:ascii="Arial" w:cs="Arial" w:eastAsia="Arial" w:hAnsi="Arial"/>
          <w:sz w:val="16"/>
          <w:szCs w:val="16"/>
          <w:color w:val="323232"/>
        </w:rPr>
      </w:pPr>
      <w:r>
        <w:rPr>
          <w:rFonts w:ascii="Arial" w:cs="Arial" w:eastAsia="Arial" w:hAnsi="Arial"/>
          <w:sz w:val="16"/>
          <w:szCs w:val="16"/>
          <w:color w:val="323232"/>
        </w:rPr>
        <w:t>Proposal 1 — Elect 12 director nominees, as named in this Proxy Statement, to serve on the Board for a one-year term ending at the 2027 Annual Meeting or until their successors are elected and qualified;</w:t>
      </w:r>
    </w:p>
    <w:p>
      <w:pPr>
        <w:spacing w:after="0" w:line="61" w:lineRule="exact"/>
        <w:rPr>
          <w:rFonts w:ascii="Arial" w:cs="Arial" w:eastAsia="Arial" w:hAnsi="Arial"/>
          <w:sz w:val="16"/>
          <w:szCs w:val="16"/>
          <w:color w:val="323232"/>
        </w:rPr>
      </w:pPr>
    </w:p>
    <w:p>
      <w:pPr>
        <w:ind w:left="1140" w:right="200" w:hanging="322"/>
        <w:spacing w:after="0" w:line="304" w:lineRule="auto"/>
        <w:tabs>
          <w:tab w:leader="none" w:pos="1140" w:val="left"/>
        </w:tabs>
        <w:numPr>
          <w:ilvl w:val="1"/>
          <w:numId w:val="78"/>
        </w:numPr>
        <w:rPr>
          <w:rFonts w:ascii="Arial" w:cs="Arial" w:eastAsia="Arial" w:hAnsi="Arial"/>
          <w:sz w:val="16"/>
          <w:szCs w:val="16"/>
          <w:color w:val="323232"/>
        </w:rPr>
      </w:pPr>
      <w:r>
        <w:rPr>
          <w:rFonts w:ascii="Arial" w:cs="Arial" w:eastAsia="Arial" w:hAnsi="Arial"/>
          <w:sz w:val="16"/>
          <w:szCs w:val="16"/>
          <w:color w:val="323232"/>
        </w:rPr>
        <w:t>Proposal 2 — Approve, on a nonbinding advisory basis, the compensation of our Named Executive Officers (the say-on-pay vote); and</w:t>
      </w:r>
    </w:p>
    <w:p>
      <w:pPr>
        <w:spacing w:after="0" w:line="33" w:lineRule="exact"/>
        <w:rPr>
          <w:rFonts w:ascii="Arial" w:cs="Arial" w:eastAsia="Arial" w:hAnsi="Arial"/>
          <w:sz w:val="16"/>
          <w:szCs w:val="16"/>
          <w:color w:val="323232"/>
        </w:rPr>
      </w:pPr>
    </w:p>
    <w:p>
      <w:pPr>
        <w:ind w:left="1140" w:right="240" w:hanging="322"/>
        <w:spacing w:after="0" w:line="304" w:lineRule="auto"/>
        <w:tabs>
          <w:tab w:leader="none" w:pos="1140" w:val="left"/>
        </w:tabs>
        <w:numPr>
          <w:ilvl w:val="1"/>
          <w:numId w:val="78"/>
        </w:numPr>
        <w:rPr>
          <w:rFonts w:ascii="Arial" w:cs="Arial" w:eastAsia="Arial" w:hAnsi="Arial"/>
          <w:sz w:val="16"/>
          <w:szCs w:val="16"/>
          <w:color w:val="323232"/>
        </w:rPr>
      </w:pPr>
      <w:r>
        <w:rPr>
          <w:rFonts w:ascii="Arial" w:cs="Arial" w:eastAsia="Arial" w:hAnsi="Arial"/>
          <w:sz w:val="16"/>
          <w:szCs w:val="16"/>
          <w:color w:val="323232"/>
        </w:rPr>
        <w:t>Proposal 3 — Ratify the selection of PricewaterhouseCoopers LLP as our independent registered public accounting firm for 2026.</w:t>
      </w:r>
    </w:p>
    <w:p>
      <w:pPr>
        <w:spacing w:after="0" w:line="42" w:lineRule="exact"/>
        <w:rPr>
          <w:sz w:val="20"/>
          <w:szCs w:val="20"/>
          <w:color w:val="auto"/>
        </w:rPr>
      </w:pPr>
    </w:p>
    <w:p>
      <w:pPr>
        <w:ind w:left="820" w:right="660" w:hanging="326"/>
        <w:spacing w:after="0" w:line="296" w:lineRule="auto"/>
        <w:tabs>
          <w:tab w:leader="none" w:pos="820" w:val="left"/>
        </w:tabs>
        <w:numPr>
          <w:ilvl w:val="0"/>
          <w:numId w:val="79"/>
        </w:numPr>
        <w:rPr>
          <w:rFonts w:ascii="Arial" w:cs="Arial" w:eastAsia="Arial" w:hAnsi="Arial"/>
          <w:sz w:val="18"/>
          <w:szCs w:val="18"/>
          <w:b w:val="1"/>
          <w:bCs w:val="1"/>
          <w:color w:val="004987"/>
        </w:rPr>
      </w:pPr>
      <w:r>
        <w:rPr>
          <w:rFonts w:ascii="Arial" w:cs="Arial" w:eastAsia="Arial" w:hAnsi="Arial"/>
          <w:sz w:val="18"/>
          <w:szCs w:val="18"/>
          <w:b w:val="1"/>
          <w:bCs w:val="1"/>
          <w:color w:val="004987"/>
        </w:rPr>
        <w:t>What are my choices when voting on the election of the 12 director nominees identified in this Proxy Statement, and what vote is required for them to be elected to the Board?</w:t>
      </w:r>
    </w:p>
    <w:p>
      <w:pPr>
        <w:spacing w:after="0" w:line="34" w:lineRule="exact"/>
        <w:rPr>
          <w:sz w:val="20"/>
          <w:szCs w:val="20"/>
          <w:color w:val="auto"/>
        </w:rPr>
      </w:pPr>
    </w:p>
    <w:p>
      <w:pPr>
        <w:ind w:left="820" w:right="240" w:hanging="326"/>
        <w:spacing w:after="0" w:line="321" w:lineRule="auto"/>
        <w:tabs>
          <w:tab w:leader="none" w:pos="820" w:val="left"/>
        </w:tabs>
        <w:numPr>
          <w:ilvl w:val="0"/>
          <w:numId w:val="80"/>
        </w:numPr>
        <w:rPr>
          <w:rFonts w:ascii="Arial" w:cs="Arial" w:eastAsia="Arial" w:hAnsi="Arial"/>
          <w:sz w:val="15"/>
          <w:szCs w:val="15"/>
          <w:color w:val="323232"/>
        </w:rPr>
      </w:pPr>
      <w:r>
        <w:rPr>
          <w:rFonts w:ascii="Arial" w:cs="Arial" w:eastAsia="Arial" w:hAnsi="Arial"/>
          <w:sz w:val="15"/>
          <w:szCs w:val="15"/>
          <w:color w:val="323232"/>
        </w:rPr>
        <w:t>Shareholders have the following options when casting their votes for the election of the 12 director nominees listed in this Proxy Statement, each to serve until the 2027 Annual Meeting of Shareholders or until a successor is duly elected and qualified:</w:t>
      </w:r>
    </w:p>
    <w:p>
      <w:pPr>
        <w:spacing w:after="0" w:line="38" w:lineRule="exact"/>
        <w:rPr>
          <w:rFonts w:ascii="Arial" w:cs="Arial" w:eastAsia="Arial" w:hAnsi="Arial"/>
          <w:sz w:val="15"/>
          <w:szCs w:val="15"/>
          <w:color w:val="323232"/>
        </w:rPr>
      </w:pPr>
    </w:p>
    <w:p>
      <w:pPr>
        <w:ind w:left="1140" w:hanging="322"/>
        <w:spacing w:after="0"/>
        <w:tabs>
          <w:tab w:leader="none" w:pos="1140" w:val="left"/>
        </w:tabs>
        <w:numPr>
          <w:ilvl w:val="1"/>
          <w:numId w:val="80"/>
        </w:numPr>
        <w:rPr>
          <w:rFonts w:ascii="Arial" w:cs="Arial" w:eastAsia="Arial" w:hAnsi="Arial"/>
          <w:sz w:val="16"/>
          <w:szCs w:val="16"/>
          <w:color w:val="323232"/>
        </w:rPr>
      </w:pPr>
      <w:r>
        <w:rPr>
          <w:rFonts w:ascii="Arial" w:cs="Arial" w:eastAsia="Arial" w:hAnsi="Arial"/>
          <w:sz w:val="16"/>
          <w:szCs w:val="16"/>
          <w:color w:val="323232"/>
        </w:rPr>
        <w:t>Vote “FOR ALL” director nominees;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1"/>
          <w:numId w:val="80"/>
        </w:numPr>
        <w:rPr>
          <w:rFonts w:ascii="Arial" w:cs="Arial" w:eastAsia="Arial" w:hAnsi="Arial"/>
          <w:sz w:val="16"/>
          <w:szCs w:val="16"/>
          <w:color w:val="323232"/>
        </w:rPr>
      </w:pPr>
      <w:r>
        <w:rPr>
          <w:rFonts w:ascii="Arial" w:cs="Arial" w:eastAsia="Arial" w:hAnsi="Arial"/>
          <w:sz w:val="16"/>
          <w:szCs w:val="16"/>
          <w:color w:val="323232"/>
        </w:rPr>
        <w:t>Vote “FOR ALL EXCEPT” selected director nominees of your choosing; or</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1"/>
          <w:numId w:val="80"/>
        </w:numPr>
        <w:rPr>
          <w:rFonts w:ascii="Arial" w:cs="Arial" w:eastAsia="Arial" w:hAnsi="Arial"/>
          <w:sz w:val="16"/>
          <w:szCs w:val="16"/>
          <w:color w:val="323232"/>
        </w:rPr>
      </w:pPr>
      <w:r>
        <w:rPr>
          <w:rFonts w:ascii="Arial" w:cs="Arial" w:eastAsia="Arial" w:hAnsi="Arial"/>
          <w:sz w:val="16"/>
          <w:szCs w:val="16"/>
          <w:color w:val="323232"/>
        </w:rPr>
        <w:t>Choose to “WITHHOLD ALL” votes for every director nominee.</w:t>
      </w:r>
    </w:p>
    <w:p>
      <w:pPr>
        <w:spacing w:after="0" w:line="167" w:lineRule="exact"/>
        <w:rPr>
          <w:sz w:val="20"/>
          <w:szCs w:val="20"/>
          <w:color w:val="auto"/>
        </w:rPr>
      </w:pPr>
    </w:p>
    <w:p>
      <w:pPr>
        <w:ind w:left="820" w:right="100"/>
        <w:spacing w:after="0" w:line="271" w:lineRule="auto"/>
        <w:rPr>
          <w:sz w:val="20"/>
          <w:szCs w:val="20"/>
          <w:color w:val="auto"/>
        </w:rPr>
      </w:pPr>
      <w:r>
        <w:rPr>
          <w:rFonts w:ascii="Arial" w:cs="Arial" w:eastAsia="Arial" w:hAnsi="Arial"/>
          <w:sz w:val="16"/>
          <w:szCs w:val="16"/>
          <w:color w:val="323232"/>
        </w:rPr>
        <w:t>Directors are elected by a plurality of the votes cast at the 2026 Annual Meeting by the shares represented in person or by proxy and entitled to vote on the election of directors at the 2026 Annual Meeting provided a quorum is present. Withholding authority to vote in the election and broker nonvotes will not impact the election results as long as a quorum exists. As a result, the 12 nominees receiving the highest number of “FOR” votes will be elected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-501015</wp:posOffset>
            </wp:positionV>
            <wp:extent cx="6806565" cy="18516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bookmarkStart w:id="85" w:name="page86"/>
    <w:bookmarkEnd w:id="85"/>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80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Solicitation, Meeting, And Voting Information​</w:t>
      </w:r>
    </w:p>
    <w:p>
      <w:pPr>
        <w:spacing w:after="0" w:line="275" w:lineRule="exact"/>
        <w:rPr>
          <w:sz w:val="20"/>
          <w:szCs w:val="20"/>
          <w:color w:val="auto"/>
        </w:rPr>
      </w:pPr>
    </w:p>
    <w:p>
      <w:pPr>
        <w:sectPr>
          <w:pgSz w:w="11900" w:h="16838" w:orient="portrait"/>
          <w:cols w:equalWidth="0" w:num="3">
            <w:col w:w="3120" w:space="720"/>
            <w:col w:w="2900" w:space="720"/>
            <w:col w:w="2580"/>
          </w:cols>
          <w:pgMar w:left="740" w:top="111" w:right="111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both"/>
        <w:ind w:left="820" w:right="100" w:hanging="326"/>
        <w:spacing w:after="0" w:line="273" w:lineRule="auto"/>
        <w:tabs>
          <w:tab w:leader="none" w:pos="820" w:val="left"/>
        </w:tabs>
        <w:numPr>
          <w:ilvl w:val="0"/>
          <w:numId w:val="81"/>
        </w:numPr>
        <w:rPr>
          <w:rFonts w:ascii="Arial" w:cs="Arial" w:eastAsia="Arial" w:hAnsi="Arial"/>
          <w:sz w:val="18"/>
          <w:szCs w:val="18"/>
          <w:b w:val="1"/>
          <w:bCs w:val="1"/>
          <w:color w:val="004987"/>
        </w:rPr>
      </w:pPr>
      <w:r>
        <w:rPr>
          <w:rFonts w:ascii="Arial" w:cs="Arial" w:eastAsia="Arial" w:hAnsi="Arial"/>
          <w:sz w:val="18"/>
          <w:szCs w:val="18"/>
          <w:b w:val="1"/>
          <w:bCs w:val="1"/>
          <w:color w:val="004987"/>
        </w:rPr>
        <w:t>What are my choices when voting on the advisory (nonbinding) proposal regarding the compensation paid to the Company’s Named Executive Officers (say-on-pay proposal), and what vote is needed to approve the advisory say-on-pay proposal?</w:t>
      </w:r>
    </w:p>
    <w:p>
      <w:pPr>
        <w:spacing w:after="0" w:line="54" w:lineRule="exact"/>
        <w:rPr>
          <w:sz w:val="20"/>
          <w:szCs w:val="20"/>
          <w:color w:val="auto"/>
        </w:rPr>
      </w:pPr>
    </w:p>
    <w:p>
      <w:pPr>
        <w:ind w:left="820" w:right="600" w:hanging="326"/>
        <w:spacing w:after="0" w:line="304" w:lineRule="auto"/>
        <w:tabs>
          <w:tab w:leader="none" w:pos="820" w:val="left"/>
        </w:tabs>
        <w:numPr>
          <w:ilvl w:val="0"/>
          <w:numId w:val="82"/>
        </w:numPr>
        <w:rPr>
          <w:rFonts w:ascii="Arial" w:cs="Arial" w:eastAsia="Arial" w:hAnsi="Arial"/>
          <w:sz w:val="16"/>
          <w:szCs w:val="16"/>
          <w:color w:val="323232"/>
        </w:rPr>
      </w:pPr>
      <w:r>
        <w:rPr>
          <w:rFonts w:ascii="Arial" w:cs="Arial" w:eastAsia="Arial" w:hAnsi="Arial"/>
          <w:sz w:val="16"/>
          <w:szCs w:val="16"/>
          <w:color w:val="323232"/>
        </w:rPr>
        <w:t>Shareholders have the following options when casting their votes for the approval of the advisory (nonbinding) proposal on compensation paid to our Named Executive Officers:</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1"/>
          <w:numId w:val="82"/>
        </w:numPr>
        <w:rPr>
          <w:rFonts w:ascii="Arial" w:cs="Arial" w:eastAsia="Arial" w:hAnsi="Arial"/>
          <w:sz w:val="16"/>
          <w:szCs w:val="16"/>
          <w:color w:val="323232"/>
        </w:rPr>
      </w:pPr>
      <w:r>
        <w:rPr>
          <w:rFonts w:ascii="Arial" w:cs="Arial" w:eastAsia="Arial" w:hAnsi="Arial"/>
          <w:sz w:val="16"/>
          <w:szCs w:val="16"/>
          <w:color w:val="323232"/>
        </w:rPr>
        <w:t>Vote “FOR” the advisory say-on-pay proposal;</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1"/>
          <w:numId w:val="82"/>
        </w:numPr>
        <w:rPr>
          <w:rFonts w:ascii="Arial" w:cs="Arial" w:eastAsia="Arial" w:hAnsi="Arial"/>
          <w:sz w:val="16"/>
          <w:szCs w:val="16"/>
          <w:color w:val="323232"/>
        </w:rPr>
      </w:pPr>
      <w:r>
        <w:rPr>
          <w:rFonts w:ascii="Arial" w:cs="Arial" w:eastAsia="Arial" w:hAnsi="Arial"/>
          <w:sz w:val="16"/>
          <w:szCs w:val="16"/>
          <w:color w:val="323232"/>
        </w:rPr>
        <w:t>Vote “AGAINST” the advisory say-on-pay proposal; or</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1"/>
          <w:numId w:val="82"/>
        </w:numPr>
        <w:rPr>
          <w:rFonts w:ascii="Arial" w:cs="Arial" w:eastAsia="Arial" w:hAnsi="Arial"/>
          <w:sz w:val="16"/>
          <w:szCs w:val="16"/>
          <w:color w:val="323232"/>
        </w:rPr>
      </w:pPr>
      <w:r>
        <w:rPr>
          <w:rFonts w:ascii="Arial" w:cs="Arial" w:eastAsia="Arial" w:hAnsi="Arial"/>
          <w:sz w:val="16"/>
          <w:szCs w:val="16"/>
          <w:color w:val="323232"/>
        </w:rPr>
        <w:t>“ABSTAIN” from voting on the advisory say-on-pay proposal.</w:t>
      </w:r>
    </w:p>
    <w:p>
      <w:pPr>
        <w:spacing w:after="0" w:line="154" w:lineRule="exact"/>
        <w:rPr>
          <w:sz w:val="20"/>
          <w:szCs w:val="20"/>
          <w:color w:val="auto"/>
        </w:rPr>
      </w:pPr>
    </w:p>
    <w:p>
      <w:pPr>
        <w:ind w:left="820"/>
        <w:spacing w:after="0" w:line="259" w:lineRule="auto"/>
        <w:rPr>
          <w:sz w:val="20"/>
          <w:szCs w:val="20"/>
          <w:color w:val="auto"/>
        </w:rPr>
      </w:pPr>
      <w:r>
        <w:rPr>
          <w:rFonts w:ascii="Arial" w:cs="Arial" w:eastAsia="Arial" w:hAnsi="Arial"/>
          <w:sz w:val="16"/>
          <w:szCs w:val="16"/>
          <w:color w:val="323232"/>
        </w:rPr>
        <w:t>If a quorum is present at the 2026 Annual Meeting, the say-on-pay proposal will be approved if more votes are cast “FOR” the proposal than “AGAINST” it. Because this is an advisory vote, it is not binding upon us. Nonetheless, our Talent and Compensation Committee, which oversees the executive compensation program, values shareholder input and will take the results of the vote into account when making future compensation decisions.</w:t>
      </w:r>
    </w:p>
    <w:p>
      <w:pPr>
        <w:spacing w:after="0" w:line="65" w:lineRule="exact"/>
        <w:rPr>
          <w:sz w:val="20"/>
          <w:szCs w:val="20"/>
          <w:color w:val="auto"/>
        </w:rPr>
      </w:pPr>
    </w:p>
    <w:p>
      <w:pPr>
        <w:ind w:left="820" w:right="140" w:hanging="326"/>
        <w:spacing w:after="0" w:line="273" w:lineRule="auto"/>
        <w:tabs>
          <w:tab w:leader="none" w:pos="820" w:val="left"/>
        </w:tabs>
        <w:numPr>
          <w:ilvl w:val="0"/>
          <w:numId w:val="83"/>
        </w:numPr>
        <w:rPr>
          <w:rFonts w:ascii="Arial" w:cs="Arial" w:eastAsia="Arial" w:hAnsi="Arial"/>
          <w:sz w:val="18"/>
          <w:szCs w:val="18"/>
          <w:b w:val="1"/>
          <w:bCs w:val="1"/>
          <w:color w:val="004987"/>
        </w:rPr>
      </w:pPr>
      <w:r>
        <w:rPr>
          <w:rFonts w:ascii="Arial" w:cs="Arial" w:eastAsia="Arial" w:hAnsi="Arial"/>
          <w:sz w:val="18"/>
          <w:szCs w:val="18"/>
          <w:b w:val="1"/>
          <w:bCs w:val="1"/>
          <w:color w:val="004987"/>
        </w:rPr>
        <w:t>What are my choices when voting on the ratification of the appointment of PwC as the Company’s independent registered public accounting firm for the fiscal year ending December 31, 2026, and what vote is needed to ratify their appointment?</w:t>
      </w:r>
    </w:p>
    <w:p>
      <w:pPr>
        <w:spacing w:after="0" w:line="54" w:lineRule="exact"/>
        <w:rPr>
          <w:sz w:val="20"/>
          <w:szCs w:val="20"/>
          <w:color w:val="auto"/>
        </w:rPr>
      </w:pPr>
    </w:p>
    <w:p>
      <w:pPr>
        <w:ind w:left="820" w:right="100" w:hanging="326"/>
        <w:spacing w:after="0" w:line="286" w:lineRule="auto"/>
        <w:tabs>
          <w:tab w:leader="none" w:pos="820" w:val="left"/>
        </w:tabs>
        <w:numPr>
          <w:ilvl w:val="0"/>
          <w:numId w:val="84"/>
        </w:numPr>
        <w:rPr>
          <w:rFonts w:ascii="Arial" w:cs="Arial" w:eastAsia="Arial" w:hAnsi="Arial"/>
          <w:sz w:val="16"/>
          <w:szCs w:val="16"/>
          <w:color w:val="323232"/>
        </w:rPr>
      </w:pPr>
      <w:r>
        <w:rPr>
          <w:rFonts w:ascii="Arial" w:cs="Arial" w:eastAsia="Arial" w:hAnsi="Arial"/>
          <w:sz w:val="16"/>
          <w:szCs w:val="16"/>
          <w:color w:val="323232"/>
        </w:rPr>
        <w:t>Shareholders have the following options when casting their votes to ratify the appointment of PwC as the Company’s independent registered public accounting firm for 2026:</w:t>
      </w:r>
    </w:p>
    <w:p>
      <w:pPr>
        <w:spacing w:after="0" w:line="61" w:lineRule="exact"/>
        <w:rPr>
          <w:rFonts w:ascii="Arial" w:cs="Arial" w:eastAsia="Arial" w:hAnsi="Arial"/>
          <w:sz w:val="16"/>
          <w:szCs w:val="16"/>
          <w:color w:val="323232"/>
        </w:rPr>
      </w:pPr>
    </w:p>
    <w:p>
      <w:pPr>
        <w:ind w:left="1140" w:right="320" w:hanging="322"/>
        <w:spacing w:after="0" w:line="304" w:lineRule="auto"/>
        <w:tabs>
          <w:tab w:leader="none" w:pos="1140" w:val="left"/>
        </w:tabs>
        <w:numPr>
          <w:ilvl w:val="1"/>
          <w:numId w:val="84"/>
        </w:numPr>
        <w:rPr>
          <w:rFonts w:ascii="Arial" w:cs="Arial" w:eastAsia="Arial" w:hAnsi="Arial"/>
          <w:sz w:val="16"/>
          <w:szCs w:val="16"/>
          <w:color w:val="323232"/>
        </w:rPr>
      </w:pPr>
      <w:r>
        <w:rPr>
          <w:rFonts w:ascii="Arial" w:cs="Arial" w:eastAsia="Arial" w:hAnsi="Arial"/>
          <w:sz w:val="16"/>
          <w:szCs w:val="16"/>
          <w:color w:val="323232"/>
        </w:rPr>
        <w:t>Vote “FOR” the ratification of the appointment of PwC as the Company’s independent registered public accounting firm for 2026;</w:t>
      </w:r>
    </w:p>
    <w:p>
      <w:pPr>
        <w:spacing w:after="0" w:line="33" w:lineRule="exact"/>
        <w:rPr>
          <w:rFonts w:ascii="Arial" w:cs="Arial" w:eastAsia="Arial" w:hAnsi="Arial"/>
          <w:sz w:val="16"/>
          <w:szCs w:val="16"/>
          <w:color w:val="323232"/>
        </w:rPr>
      </w:pPr>
    </w:p>
    <w:p>
      <w:pPr>
        <w:ind w:left="1140" w:right="200" w:hanging="322"/>
        <w:spacing w:after="0" w:line="304" w:lineRule="auto"/>
        <w:tabs>
          <w:tab w:leader="none" w:pos="1140" w:val="left"/>
        </w:tabs>
        <w:numPr>
          <w:ilvl w:val="1"/>
          <w:numId w:val="84"/>
        </w:numPr>
        <w:rPr>
          <w:rFonts w:ascii="Arial" w:cs="Arial" w:eastAsia="Arial" w:hAnsi="Arial"/>
          <w:sz w:val="16"/>
          <w:szCs w:val="16"/>
          <w:color w:val="323232"/>
        </w:rPr>
      </w:pPr>
      <w:r>
        <w:rPr>
          <w:rFonts w:ascii="Arial" w:cs="Arial" w:eastAsia="Arial" w:hAnsi="Arial"/>
          <w:sz w:val="16"/>
          <w:szCs w:val="16"/>
          <w:color w:val="323232"/>
        </w:rPr>
        <w:t>Vote “AGAINST” the ratification of the appointment of PwC as the Company’s independent registered public accounting firm for 2026; or</w:t>
      </w:r>
    </w:p>
    <w:p>
      <w:pPr>
        <w:spacing w:after="0" w:line="33" w:lineRule="exact"/>
        <w:rPr>
          <w:rFonts w:ascii="Arial" w:cs="Arial" w:eastAsia="Arial" w:hAnsi="Arial"/>
          <w:sz w:val="16"/>
          <w:szCs w:val="16"/>
          <w:color w:val="323232"/>
        </w:rPr>
      </w:pPr>
    </w:p>
    <w:p>
      <w:pPr>
        <w:ind w:left="1140" w:right="660" w:hanging="322"/>
        <w:spacing w:after="0" w:line="286" w:lineRule="auto"/>
        <w:tabs>
          <w:tab w:leader="none" w:pos="1140" w:val="left"/>
        </w:tabs>
        <w:numPr>
          <w:ilvl w:val="1"/>
          <w:numId w:val="84"/>
        </w:numPr>
        <w:rPr>
          <w:rFonts w:ascii="Arial" w:cs="Arial" w:eastAsia="Arial" w:hAnsi="Arial"/>
          <w:sz w:val="16"/>
          <w:szCs w:val="16"/>
          <w:color w:val="323232"/>
        </w:rPr>
      </w:pPr>
      <w:r>
        <w:rPr>
          <w:rFonts w:ascii="Arial" w:cs="Arial" w:eastAsia="Arial" w:hAnsi="Arial"/>
          <w:sz w:val="16"/>
          <w:szCs w:val="16"/>
          <w:color w:val="323232"/>
        </w:rPr>
        <w:t>“ABSTAIN” from voting on the ratification of the appointment of PwC as the Company’s independent registered public accounting firm for 2026.</w:t>
      </w:r>
    </w:p>
    <w:p>
      <w:pPr>
        <w:spacing w:after="0" w:line="88" w:lineRule="exact"/>
        <w:rPr>
          <w:sz w:val="20"/>
          <w:szCs w:val="20"/>
          <w:color w:val="auto"/>
        </w:rPr>
      </w:pPr>
    </w:p>
    <w:p>
      <w:pPr>
        <w:ind w:left="820" w:right="260"/>
        <w:spacing w:after="0" w:line="286" w:lineRule="auto"/>
        <w:rPr>
          <w:sz w:val="20"/>
          <w:szCs w:val="20"/>
          <w:color w:val="auto"/>
        </w:rPr>
      </w:pPr>
      <w:r>
        <w:rPr>
          <w:rFonts w:ascii="Arial" w:cs="Arial" w:eastAsia="Arial" w:hAnsi="Arial"/>
          <w:sz w:val="16"/>
          <w:szCs w:val="16"/>
          <w:color w:val="323232"/>
        </w:rPr>
        <w:t>If a quorum is present at the 2026 Annual Meeting, the proposal to ratify the appointment of PwC as our independent registered public accounting firm for 2026 will be approved if more votes are cast “FOR” the proposal than “AGAINST” it.</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How does the Company’s Board recommend that I vote?</w:t>
      </w:r>
    </w:p>
    <w:p>
      <w:pPr>
        <w:spacing w:after="0" w:line="122" w:lineRule="exact"/>
        <w:rPr>
          <w:sz w:val="20"/>
          <w:szCs w:val="20"/>
          <w:color w:val="auto"/>
        </w:rPr>
      </w:pPr>
    </w:p>
    <w:p>
      <w:pPr>
        <w:ind w:left="820" w:hanging="326"/>
        <w:spacing w:after="0"/>
        <w:tabs>
          <w:tab w:leader="none" w:pos="820" w:val="left"/>
        </w:tabs>
        <w:numPr>
          <w:ilvl w:val="0"/>
          <w:numId w:val="85"/>
        </w:numPr>
        <w:rPr>
          <w:rFonts w:ascii="Arial" w:cs="Arial" w:eastAsia="Arial" w:hAnsi="Arial"/>
          <w:sz w:val="16"/>
          <w:szCs w:val="16"/>
          <w:color w:val="323232"/>
        </w:rPr>
      </w:pPr>
      <w:r>
        <w:rPr>
          <w:rFonts w:ascii="Arial" w:cs="Arial" w:eastAsia="Arial" w:hAnsi="Arial"/>
          <w:sz w:val="16"/>
          <w:szCs w:val="16"/>
          <w:color w:val="323232"/>
        </w:rPr>
        <w:t>Our Board unanimously recommends that you vote:</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1"/>
          <w:numId w:val="85"/>
        </w:numPr>
        <w:rPr>
          <w:rFonts w:ascii="Arial" w:cs="Arial" w:eastAsia="Arial" w:hAnsi="Arial"/>
          <w:sz w:val="16"/>
          <w:szCs w:val="16"/>
          <w:color w:val="323232"/>
        </w:rPr>
      </w:pPr>
      <w:r>
        <w:rPr>
          <w:rFonts w:ascii="Arial" w:cs="Arial" w:eastAsia="Arial" w:hAnsi="Arial"/>
          <w:sz w:val="16"/>
          <w:szCs w:val="16"/>
          <w:color w:val="323232"/>
        </w:rPr>
        <w:t>“FOR ALL” 12 Board nominees presented in this Proxy Statement;</w:t>
      </w:r>
    </w:p>
    <w:p>
      <w:pPr>
        <w:spacing w:after="0" w:line="126" w:lineRule="exact"/>
        <w:rPr>
          <w:rFonts w:ascii="Arial" w:cs="Arial" w:eastAsia="Arial" w:hAnsi="Arial"/>
          <w:sz w:val="16"/>
          <w:szCs w:val="16"/>
          <w:color w:val="323232"/>
        </w:rPr>
      </w:pPr>
    </w:p>
    <w:p>
      <w:pPr>
        <w:ind w:left="1140" w:right="120" w:hanging="322"/>
        <w:spacing w:after="0" w:line="286" w:lineRule="auto"/>
        <w:tabs>
          <w:tab w:leader="none" w:pos="1140" w:val="left"/>
        </w:tabs>
        <w:numPr>
          <w:ilvl w:val="1"/>
          <w:numId w:val="85"/>
        </w:numPr>
        <w:rPr>
          <w:rFonts w:ascii="Arial" w:cs="Arial" w:eastAsia="Arial" w:hAnsi="Arial"/>
          <w:sz w:val="16"/>
          <w:szCs w:val="16"/>
          <w:color w:val="323232"/>
        </w:rPr>
      </w:pPr>
      <w:r>
        <w:rPr>
          <w:rFonts w:ascii="Arial" w:cs="Arial" w:eastAsia="Arial" w:hAnsi="Arial"/>
          <w:sz w:val="16"/>
          <w:szCs w:val="16"/>
          <w:color w:val="323232"/>
        </w:rPr>
        <w:t>“FOR” the advisory (nonbinding) proposal on the compensation paid to our Named Executive Officers (say-on-pay proposal); and</w:t>
      </w:r>
    </w:p>
    <w:p>
      <w:pPr>
        <w:spacing w:after="0" w:line="61" w:lineRule="exact"/>
        <w:rPr>
          <w:rFonts w:ascii="Arial" w:cs="Arial" w:eastAsia="Arial" w:hAnsi="Arial"/>
          <w:sz w:val="16"/>
          <w:szCs w:val="16"/>
          <w:color w:val="323232"/>
        </w:rPr>
      </w:pPr>
    </w:p>
    <w:p>
      <w:pPr>
        <w:ind w:left="1140" w:hanging="322"/>
        <w:spacing w:after="0"/>
        <w:tabs>
          <w:tab w:leader="none" w:pos="1140" w:val="left"/>
        </w:tabs>
        <w:numPr>
          <w:ilvl w:val="1"/>
          <w:numId w:val="85"/>
        </w:numPr>
        <w:rPr>
          <w:rFonts w:ascii="Arial" w:cs="Arial" w:eastAsia="Arial" w:hAnsi="Arial"/>
          <w:sz w:val="16"/>
          <w:szCs w:val="16"/>
          <w:color w:val="323232"/>
        </w:rPr>
      </w:pPr>
      <w:r>
        <w:rPr>
          <w:rFonts w:ascii="Arial" w:cs="Arial" w:eastAsia="Arial" w:hAnsi="Arial"/>
          <w:sz w:val="16"/>
          <w:szCs w:val="16"/>
          <w:color w:val="323232"/>
        </w:rPr>
        <w:t>“FOR” ratifying the appointment of PwC as our independent registered public accounting firm for 2026.</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How do I cast my vote prior to the 2026 Annual Meeting?</w:t>
      </w:r>
    </w:p>
    <w:p>
      <w:pPr>
        <w:spacing w:after="0" w:line="122" w:lineRule="exact"/>
        <w:rPr>
          <w:sz w:val="20"/>
          <w:szCs w:val="20"/>
          <w:color w:val="auto"/>
        </w:rPr>
      </w:pPr>
    </w:p>
    <w:p>
      <w:pPr>
        <w:ind w:left="820" w:right="380" w:hanging="326"/>
        <w:spacing w:after="0" w:line="304" w:lineRule="auto"/>
        <w:tabs>
          <w:tab w:leader="none" w:pos="820" w:val="left"/>
        </w:tabs>
        <w:numPr>
          <w:ilvl w:val="0"/>
          <w:numId w:val="86"/>
        </w:numPr>
        <w:rPr>
          <w:rFonts w:ascii="Arial" w:cs="Arial" w:eastAsia="Arial" w:hAnsi="Arial"/>
          <w:sz w:val="16"/>
          <w:szCs w:val="16"/>
          <w:color w:val="323232"/>
        </w:rPr>
      </w:pPr>
      <w:r>
        <w:rPr>
          <w:rFonts w:ascii="Arial" w:cs="Arial" w:eastAsia="Arial" w:hAnsi="Arial"/>
          <w:sz w:val="16"/>
          <w:szCs w:val="16"/>
          <w:color w:val="323232"/>
        </w:rPr>
        <w:t>It is important that your shares be represented at the 2026 Annual Meeting. We strongly encourage you to submit your vote in advance of the 2026 Annual Meeting to ensure a quorum is reached.</w:t>
      </w:r>
    </w:p>
    <w:p>
      <w:pPr>
        <w:spacing w:after="0" w:line="73" w:lineRule="exact"/>
        <w:rPr>
          <w:rFonts w:ascii="Arial" w:cs="Arial" w:eastAsia="Arial" w:hAnsi="Arial"/>
          <w:sz w:val="16"/>
          <w:szCs w:val="16"/>
          <w:color w:val="323232"/>
        </w:rPr>
      </w:pPr>
    </w:p>
    <w:p>
      <w:pPr>
        <w:ind w:left="820" w:right="200"/>
        <w:spacing w:after="0" w:line="259" w:lineRule="auto"/>
        <w:rPr>
          <w:rFonts w:ascii="Arial" w:cs="Arial" w:eastAsia="Arial" w:hAnsi="Arial"/>
          <w:sz w:val="16"/>
          <w:szCs w:val="16"/>
          <w:color w:val="323232"/>
        </w:rPr>
      </w:pPr>
      <w:r>
        <w:rPr>
          <w:rFonts w:ascii="Arial" w:cs="Arial" w:eastAsia="Arial" w:hAnsi="Arial"/>
          <w:sz w:val="16"/>
          <w:szCs w:val="16"/>
          <w:color w:val="323232"/>
        </w:rPr>
        <w:t>If your shares are held directly in your name with our transfer agent, Continental Stock Transfer &amp; Trust, you are regarded as the shareholder of record for those shares. As a shareholder of record, you received the Notice directly from Broadridge Investor Communication Solutions, Inc. (“Broadridge”). We encourage you to vote using any of the following methods, even if you plan to participate in the virtual 2026 Annual Meeting:</w:t>
      </w:r>
    </w:p>
    <w:p>
      <w:pPr>
        <w:spacing w:after="0" w:line="56" w:lineRule="exact"/>
        <w:rPr>
          <w:rFonts w:ascii="Arial" w:cs="Arial" w:eastAsia="Arial" w:hAnsi="Arial"/>
          <w:sz w:val="16"/>
          <w:szCs w:val="16"/>
          <w:color w:val="323232"/>
        </w:rPr>
      </w:pPr>
    </w:p>
    <w:p>
      <w:pPr>
        <w:ind w:left="1140" w:right="580" w:hanging="322"/>
        <w:spacing w:after="0" w:line="304" w:lineRule="auto"/>
        <w:tabs>
          <w:tab w:leader="none" w:pos="1140" w:val="left"/>
        </w:tabs>
        <w:numPr>
          <w:ilvl w:val="1"/>
          <w:numId w:val="86"/>
        </w:numPr>
        <w:rPr>
          <w:rFonts w:ascii="Arial" w:cs="Arial" w:eastAsia="Arial" w:hAnsi="Arial"/>
          <w:sz w:val="16"/>
          <w:szCs w:val="16"/>
          <w:color w:val="323232"/>
        </w:rPr>
      </w:pPr>
      <w:r>
        <w:rPr>
          <w:rFonts w:ascii="Arial" w:cs="Arial" w:eastAsia="Arial" w:hAnsi="Arial"/>
          <w:sz w:val="16"/>
          <w:szCs w:val="16"/>
          <w:color w:val="323232"/>
        </w:rPr>
        <w:t>By internet: Visit www.proxyvote.com, enter your control number as indicated on your Notice, and follow the on-screen instructions;</w:t>
      </w:r>
    </w:p>
    <w:p>
      <w:pPr>
        <w:spacing w:after="0" w:line="33" w:lineRule="exact"/>
        <w:rPr>
          <w:rFonts w:ascii="Arial" w:cs="Arial" w:eastAsia="Arial" w:hAnsi="Arial"/>
          <w:sz w:val="16"/>
          <w:szCs w:val="16"/>
          <w:color w:val="323232"/>
        </w:rPr>
      </w:pPr>
    </w:p>
    <w:p>
      <w:pPr>
        <w:ind w:left="1140" w:right="840" w:hanging="322"/>
        <w:spacing w:after="0" w:line="304" w:lineRule="auto"/>
        <w:tabs>
          <w:tab w:leader="none" w:pos="1140" w:val="left"/>
        </w:tabs>
        <w:numPr>
          <w:ilvl w:val="1"/>
          <w:numId w:val="86"/>
        </w:numPr>
        <w:rPr>
          <w:rFonts w:ascii="Arial" w:cs="Arial" w:eastAsia="Arial" w:hAnsi="Arial"/>
          <w:sz w:val="16"/>
          <w:szCs w:val="16"/>
          <w:color w:val="323232"/>
        </w:rPr>
      </w:pPr>
      <w:r>
        <w:rPr>
          <w:rFonts w:ascii="Arial" w:cs="Arial" w:eastAsia="Arial" w:hAnsi="Arial"/>
          <w:sz w:val="16"/>
          <w:szCs w:val="16"/>
          <w:color w:val="323232"/>
        </w:rPr>
        <w:t>By telephone: For U.S. or Canadian residents, call the toll-free number found after reviewing the proxy materials at www.proxyvote.com or on your proxy card if you’ve requested physical copies; or</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1"/>
          <w:numId w:val="86"/>
        </w:numPr>
        <w:rPr>
          <w:rFonts w:ascii="Arial" w:cs="Arial" w:eastAsia="Arial" w:hAnsi="Arial"/>
          <w:sz w:val="16"/>
          <w:szCs w:val="16"/>
          <w:color w:val="323232"/>
        </w:rPr>
      </w:pPr>
      <w:r>
        <w:rPr>
          <w:rFonts w:ascii="Arial" w:cs="Arial" w:eastAsia="Arial" w:hAnsi="Arial"/>
          <w:sz w:val="16"/>
          <w:szCs w:val="16"/>
          <w:color w:val="323232"/>
        </w:rPr>
        <w:t>By mail: Request printed proxy materials, which will include a proxy card with instructions on how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-690245</wp:posOffset>
            </wp:positionV>
            <wp:extent cx="6806565" cy="18516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pacing w:after="0" w:line="134" w:lineRule="exact"/>
        <w:rPr>
          <w:sz w:val="20"/>
          <w:szCs w:val="20"/>
          <w:color w:val="auto"/>
        </w:rPr>
      </w:pPr>
    </w:p>
    <w:p>
      <w:pPr>
        <w:jc w:val="both"/>
        <w:ind w:left="820" w:right="140"/>
        <w:spacing w:after="0" w:line="266" w:lineRule="auto"/>
        <w:rPr>
          <w:sz w:val="20"/>
          <w:szCs w:val="20"/>
          <w:color w:val="auto"/>
        </w:rPr>
      </w:pPr>
      <w:r>
        <w:rPr>
          <w:rFonts w:ascii="Arial" w:cs="Arial" w:eastAsia="Arial" w:hAnsi="Arial"/>
          <w:sz w:val="16"/>
          <w:szCs w:val="16"/>
          <w:color w:val="323232"/>
        </w:rPr>
        <w:t>If your shares are held through a broker, bank, or another nominee — referred to as holding in “street name” — your broker, bank, or nominee will provide you with specific instructions on how to vote. Many brokers, banks, and nominees participate in programs that offer multiple voting methods, though not all do.</w:t>
      </w:r>
    </w:p>
    <w:p>
      <w:pPr>
        <w:sectPr>
          <w:pgSz w:w="11900" w:h="16838" w:orient="portrait"/>
          <w:cols w:equalWidth="0" w:num="1">
            <w:col w:w="10040"/>
          </w:cols>
          <w:pgMar w:left="740" w:top="111" w:right="1119" w:bottom="1440" w:gutter="0" w:footer="0" w:header="0"/>
          <w:type w:val="continuous"/>
        </w:sectPr>
      </w:pPr>
    </w:p>
    <w:bookmarkStart w:id="86" w:name="page87"/>
    <w:bookmarkEnd w:id="86"/>
    <w:tbl>
      <w:tblPr>
        <w:tblLayout w:type="fixed"/>
        <w:tblInd w:w="0" w:type="dxa"/>
        <w:tblCellMar>
          <w:top w:w="0" w:type="dxa"/>
          <w:left w:w="0" w:type="dxa"/>
          <w:bottom w:w="0" w:type="dxa"/>
          <w:right w:w="0" w:type="dxa"/>
        </w:tblCellMar>
      </w:tblPr>
      <w:tr>
        <w:trPr>
          <w:trHeight w:val="149"/>
        </w:trPr>
        <w:tc>
          <w:tcPr>
            <w:tcW w:w="4680" w:type="dxa"/>
            <w:vAlign w:val="bottom"/>
          </w:tcPr>
          <w:p>
            <w:pPr>
              <w:ind w:left="500"/>
              <w:spacing w:after="0"/>
              <w:rPr>
                <w:sz w:val="20"/>
                <w:szCs w:val="20"/>
                <w:color w:val="auto"/>
              </w:rPr>
            </w:pPr>
            <w:r>
              <w:rPr>
                <w:rFonts w:ascii="Arial" w:cs="Arial" w:eastAsia="Arial" w:hAnsi="Arial"/>
                <w:sz w:val="13"/>
                <w:szCs w:val="13"/>
                <w:color w:val="323232"/>
              </w:rPr>
              <w:t>Solicitation, Meeting, And Voting Information</w:t>
            </w:r>
          </w:p>
        </w:tc>
        <w:tc>
          <w:tcPr>
            <w:tcW w:w="2560" w:type="dxa"/>
            <w:vAlign w:val="bottom"/>
          </w:tcPr>
          <w:p>
            <w:pPr>
              <w:ind w:left="17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81</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60" w:hanging="326"/>
        <w:spacing w:after="0" w:line="296" w:lineRule="auto"/>
        <w:tabs>
          <w:tab w:leader="none" w:pos="820" w:val="left"/>
        </w:tabs>
        <w:numPr>
          <w:ilvl w:val="0"/>
          <w:numId w:val="87"/>
        </w:numPr>
        <w:rPr>
          <w:rFonts w:ascii="Arial" w:cs="Arial" w:eastAsia="Arial" w:hAnsi="Arial"/>
          <w:sz w:val="18"/>
          <w:szCs w:val="18"/>
          <w:b w:val="1"/>
          <w:bCs w:val="1"/>
          <w:color w:val="004987"/>
        </w:rPr>
      </w:pPr>
      <w:r>
        <w:rPr>
          <w:rFonts w:ascii="Arial" w:cs="Arial" w:eastAsia="Arial" w:hAnsi="Arial"/>
          <w:sz w:val="18"/>
          <w:szCs w:val="18"/>
          <w:b w:val="1"/>
          <w:bCs w:val="1"/>
          <w:color w:val="004987"/>
        </w:rPr>
        <w:t>If I cast my vote before the 2026 Annual Meeting, am I still able to access and participate in the 2026 Annual Meeting?</w:t>
      </w:r>
    </w:p>
    <w:p>
      <w:pPr>
        <w:spacing w:after="0" w:line="34" w:lineRule="exact"/>
        <w:rPr>
          <w:sz w:val="20"/>
          <w:szCs w:val="20"/>
          <w:color w:val="auto"/>
        </w:rPr>
      </w:pPr>
    </w:p>
    <w:p>
      <w:pPr>
        <w:ind w:left="820" w:right="400" w:hanging="326"/>
        <w:spacing w:after="0" w:line="304" w:lineRule="auto"/>
        <w:tabs>
          <w:tab w:leader="none" w:pos="820" w:val="left"/>
        </w:tabs>
        <w:numPr>
          <w:ilvl w:val="0"/>
          <w:numId w:val="88"/>
        </w:numPr>
        <w:rPr>
          <w:rFonts w:ascii="Arial" w:cs="Arial" w:eastAsia="Arial" w:hAnsi="Arial"/>
          <w:sz w:val="16"/>
          <w:szCs w:val="16"/>
          <w:color w:val="323232"/>
        </w:rPr>
      </w:pPr>
      <w:r>
        <w:rPr>
          <w:rFonts w:ascii="Arial" w:cs="Arial" w:eastAsia="Arial" w:hAnsi="Arial"/>
          <w:sz w:val="16"/>
          <w:szCs w:val="16"/>
          <w:color w:val="323232"/>
        </w:rPr>
        <w:t>Yes. Voting in advance of the 2026 Annual Meeting will not limit your right to access and participate in the virtual 2026 Annual Meeting if you wish.</w:t>
      </w:r>
    </w:p>
    <w:p>
      <w:pPr>
        <w:spacing w:after="0" w:line="29" w:lineRule="exact"/>
        <w:rPr>
          <w:sz w:val="20"/>
          <w:szCs w:val="20"/>
          <w:color w:val="auto"/>
        </w:rPr>
      </w:pPr>
    </w:p>
    <w:p>
      <w:pPr>
        <w:ind w:left="820" w:right="280" w:hanging="326"/>
        <w:spacing w:after="0" w:line="296" w:lineRule="auto"/>
        <w:tabs>
          <w:tab w:leader="none" w:pos="820" w:val="left"/>
        </w:tabs>
        <w:numPr>
          <w:ilvl w:val="0"/>
          <w:numId w:val="89"/>
        </w:numPr>
        <w:rPr>
          <w:rFonts w:ascii="Arial" w:cs="Arial" w:eastAsia="Arial" w:hAnsi="Arial"/>
          <w:sz w:val="18"/>
          <w:szCs w:val="18"/>
          <w:b w:val="1"/>
          <w:bCs w:val="1"/>
          <w:color w:val="004987"/>
        </w:rPr>
      </w:pPr>
      <w:r>
        <w:rPr>
          <w:rFonts w:ascii="Arial" w:cs="Arial" w:eastAsia="Arial" w:hAnsi="Arial"/>
          <w:sz w:val="18"/>
          <w:szCs w:val="18"/>
          <w:b w:val="1"/>
          <w:bCs w:val="1"/>
          <w:color w:val="004987"/>
        </w:rPr>
        <w:t>If I am a shareholder of record and cast my vote before the 2026 Annual Meeting, am I able to vote during the 2026 Annual Meeting if I wish?</w:t>
      </w:r>
    </w:p>
    <w:p>
      <w:pPr>
        <w:spacing w:after="0" w:line="34" w:lineRule="exact"/>
        <w:rPr>
          <w:sz w:val="20"/>
          <w:szCs w:val="20"/>
          <w:color w:val="auto"/>
        </w:rPr>
      </w:pPr>
    </w:p>
    <w:p>
      <w:pPr>
        <w:ind w:left="820" w:right="20" w:hanging="326"/>
        <w:spacing w:after="0" w:line="271" w:lineRule="auto"/>
        <w:tabs>
          <w:tab w:leader="none" w:pos="820" w:val="left"/>
        </w:tabs>
        <w:numPr>
          <w:ilvl w:val="0"/>
          <w:numId w:val="90"/>
        </w:numPr>
        <w:rPr>
          <w:rFonts w:ascii="Arial" w:cs="Arial" w:eastAsia="Arial" w:hAnsi="Arial"/>
          <w:sz w:val="16"/>
          <w:szCs w:val="16"/>
          <w:color w:val="323232"/>
        </w:rPr>
      </w:pPr>
      <w:r>
        <w:rPr>
          <w:rFonts w:ascii="Arial" w:cs="Arial" w:eastAsia="Arial" w:hAnsi="Arial"/>
          <w:sz w:val="16"/>
          <w:szCs w:val="16"/>
          <w:color w:val="323232"/>
        </w:rPr>
        <w:t>Yes. Voting in advance of the 2026 Annual Meeting will not limit your right to vote at the virtual 2026 Annual Meeting if you wish. Even if you plan to attend the virtual 2026 Annual Meeting, we kindly request that you vote your shares in advance of the meeting to ensure that we achieve a quorum. Voting in advance of the virtual 2026 Annual Meeting also ensures that your shares are voted as you intend, should you later decide not to access and participate in the 2026 Annual Meeting.</w:t>
      </w:r>
    </w:p>
    <w:p>
      <w:pPr>
        <w:spacing w:after="0" w:line="114" w:lineRule="exact"/>
        <w:rPr>
          <w:sz w:val="20"/>
          <w:szCs w:val="20"/>
          <w:color w:val="auto"/>
        </w:rPr>
      </w:pPr>
    </w:p>
    <w:p>
      <w:pPr>
        <w:ind w:left="820"/>
        <w:spacing w:after="0" w:line="286" w:lineRule="auto"/>
        <w:rPr>
          <w:sz w:val="20"/>
          <w:szCs w:val="20"/>
          <w:color w:val="auto"/>
        </w:rPr>
      </w:pPr>
      <w:r>
        <w:rPr>
          <w:rFonts w:ascii="Arial" w:cs="Arial" w:eastAsia="Arial" w:hAnsi="Arial"/>
          <w:sz w:val="16"/>
          <w:szCs w:val="16"/>
          <w:color w:val="323232"/>
        </w:rPr>
        <w:t>Shareholders of record who are eligible to join the virtual Annual Meeting will be considered present in person and may vote during the meeting, while the polls are open, by following the instructions provided on the meeting website.</w:t>
      </w:r>
    </w:p>
    <w:p>
      <w:pPr>
        <w:spacing w:after="0" w:line="56" w:lineRule="exact"/>
        <w:rPr>
          <w:sz w:val="20"/>
          <w:szCs w:val="20"/>
          <w:color w:val="auto"/>
        </w:rPr>
      </w:pPr>
    </w:p>
    <w:p>
      <w:pPr>
        <w:ind w:left="820" w:hanging="326"/>
        <w:spacing w:after="0" w:line="296" w:lineRule="auto"/>
        <w:tabs>
          <w:tab w:leader="none" w:pos="820" w:val="left"/>
        </w:tabs>
        <w:numPr>
          <w:ilvl w:val="0"/>
          <w:numId w:val="91"/>
        </w:numPr>
        <w:rPr>
          <w:rFonts w:ascii="Arial" w:cs="Arial" w:eastAsia="Arial" w:hAnsi="Arial"/>
          <w:sz w:val="18"/>
          <w:szCs w:val="18"/>
          <w:b w:val="1"/>
          <w:bCs w:val="1"/>
          <w:color w:val="004987"/>
        </w:rPr>
      </w:pPr>
      <w:r>
        <w:rPr>
          <w:rFonts w:ascii="Arial" w:cs="Arial" w:eastAsia="Arial" w:hAnsi="Arial"/>
          <w:sz w:val="18"/>
          <w:szCs w:val="18"/>
          <w:b w:val="1"/>
          <w:bCs w:val="1"/>
          <w:color w:val="004987"/>
        </w:rPr>
        <w:t>If I hold my shares in street name and cast my vote before the 2026 Annual Meeting, am I able to vote during the 2026 Annual Meeting if I wish?</w:t>
      </w:r>
    </w:p>
    <w:p>
      <w:pPr>
        <w:spacing w:after="0" w:line="34" w:lineRule="exact"/>
        <w:rPr>
          <w:sz w:val="20"/>
          <w:szCs w:val="20"/>
          <w:color w:val="auto"/>
        </w:rPr>
      </w:pPr>
    </w:p>
    <w:p>
      <w:pPr>
        <w:ind w:left="820" w:right="160" w:hanging="326"/>
        <w:spacing w:after="0" w:line="304" w:lineRule="auto"/>
        <w:tabs>
          <w:tab w:leader="none" w:pos="820" w:val="left"/>
        </w:tabs>
        <w:numPr>
          <w:ilvl w:val="0"/>
          <w:numId w:val="92"/>
        </w:numPr>
        <w:rPr>
          <w:rFonts w:ascii="Arial" w:cs="Arial" w:eastAsia="Arial" w:hAnsi="Arial"/>
          <w:sz w:val="16"/>
          <w:szCs w:val="16"/>
          <w:color w:val="323232"/>
        </w:rPr>
      </w:pPr>
      <w:r>
        <w:rPr>
          <w:rFonts w:ascii="Arial" w:cs="Arial" w:eastAsia="Arial" w:hAnsi="Arial"/>
          <w:sz w:val="16"/>
          <w:szCs w:val="16"/>
          <w:color w:val="323232"/>
        </w:rPr>
        <w:t>If your shares are held in street name, you must contact your broker, bank, or other nominee to determine whether you may vote your shares during the virtual 2026 Annual Meeting.</w:t>
      </w:r>
    </w:p>
    <w:p>
      <w:pPr>
        <w:spacing w:after="0" w:line="2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If I am a shareholder of record, may I change or revoke my proxy after I have delivered my proxy?</w:t>
      </w:r>
    </w:p>
    <w:p>
      <w:pPr>
        <w:spacing w:after="0" w:line="122" w:lineRule="exact"/>
        <w:rPr>
          <w:sz w:val="20"/>
          <w:szCs w:val="20"/>
          <w:color w:val="auto"/>
        </w:rPr>
      </w:pPr>
    </w:p>
    <w:p>
      <w:pPr>
        <w:ind w:left="820" w:right="140" w:hanging="326"/>
        <w:spacing w:after="0" w:line="269" w:lineRule="auto"/>
        <w:tabs>
          <w:tab w:leader="none" w:pos="820" w:val="left"/>
        </w:tabs>
        <w:numPr>
          <w:ilvl w:val="0"/>
          <w:numId w:val="93"/>
        </w:numPr>
        <w:rPr>
          <w:rFonts w:ascii="Arial" w:cs="Arial" w:eastAsia="Arial" w:hAnsi="Arial"/>
          <w:sz w:val="16"/>
          <w:szCs w:val="16"/>
          <w:color w:val="323232"/>
        </w:rPr>
      </w:pPr>
      <w:r>
        <w:rPr>
          <w:rFonts w:ascii="Arial" w:cs="Arial" w:eastAsia="Arial" w:hAnsi="Arial"/>
          <w:sz w:val="16"/>
          <w:szCs w:val="16"/>
          <w:color w:val="323232"/>
        </w:rPr>
        <w:t>Yes. You may change or revoke your proxy at any time before the voting polls close at the 2026 Annual Meeting by submitting a subsequent proxy with a later date by internet, telephone or mail or by sending our Corporate Secretary a written revocation. Any previously submitted proxy also will be considered revoked if you participate in the virtual 2026 Annual Meeting and vote via the virtual portal (see If I am a shareholder of record and cast my vote before the 2026 Annual Meeting, am I able to vote during the 2026 Annual Meeting if I wish?).</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If I hold my shares in street name, may I change or revoke my proxy after I have delivered my proxy?</w:t>
      </w:r>
    </w:p>
    <w:p>
      <w:pPr>
        <w:spacing w:after="0" w:line="122" w:lineRule="exact"/>
        <w:rPr>
          <w:sz w:val="20"/>
          <w:szCs w:val="20"/>
          <w:color w:val="auto"/>
        </w:rPr>
      </w:pPr>
    </w:p>
    <w:p>
      <w:pPr>
        <w:ind w:left="820" w:hanging="326"/>
        <w:spacing w:after="0" w:line="286" w:lineRule="auto"/>
        <w:tabs>
          <w:tab w:leader="none" w:pos="820" w:val="left"/>
        </w:tabs>
        <w:numPr>
          <w:ilvl w:val="0"/>
          <w:numId w:val="94"/>
        </w:numPr>
        <w:rPr>
          <w:rFonts w:ascii="Arial" w:cs="Arial" w:eastAsia="Arial" w:hAnsi="Arial"/>
          <w:sz w:val="16"/>
          <w:szCs w:val="16"/>
          <w:color w:val="323232"/>
        </w:rPr>
      </w:pPr>
      <w:r>
        <w:rPr>
          <w:rFonts w:ascii="Arial" w:cs="Arial" w:eastAsia="Arial" w:hAnsi="Arial"/>
          <w:sz w:val="16"/>
          <w:szCs w:val="16"/>
          <w:color w:val="323232"/>
        </w:rPr>
        <w:t>If your shares are held in street name through a broker, bank, or other nominee, you must contact your broker, bank, or nominee to change your vote or to obtain a proxy that enables you to vote your shares during the virtual 2026 Annual Meeting.</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Is cumulative voting allowed? Do I have dissenters’ or appraisal rights?</w:t>
      </w:r>
    </w:p>
    <w:p>
      <w:pPr>
        <w:spacing w:after="0" w:line="122" w:lineRule="exact"/>
        <w:rPr>
          <w:sz w:val="20"/>
          <w:szCs w:val="20"/>
          <w:color w:val="auto"/>
        </w:rPr>
      </w:pPr>
    </w:p>
    <w:p>
      <w:pPr>
        <w:ind w:left="820" w:right="460" w:hanging="326"/>
        <w:spacing w:after="0" w:line="286" w:lineRule="auto"/>
        <w:tabs>
          <w:tab w:leader="none" w:pos="820" w:val="left"/>
        </w:tabs>
        <w:numPr>
          <w:ilvl w:val="0"/>
          <w:numId w:val="95"/>
        </w:numPr>
        <w:rPr>
          <w:rFonts w:ascii="Arial" w:cs="Arial" w:eastAsia="Arial" w:hAnsi="Arial"/>
          <w:sz w:val="16"/>
          <w:szCs w:val="16"/>
          <w:color w:val="323232"/>
        </w:rPr>
      </w:pPr>
      <w:r>
        <w:rPr>
          <w:rFonts w:ascii="Arial" w:cs="Arial" w:eastAsia="Arial" w:hAnsi="Arial"/>
          <w:sz w:val="16"/>
          <w:szCs w:val="16"/>
          <w:color w:val="323232"/>
        </w:rPr>
        <w:t>No. Cumulative voting rights are not authorized, and dissenters’ rights and rights of appraisal are not applicable to any of the matters being voted upon at the 2026 Annual Meeting.</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What are broker votes and broker nonvotes? How are they treated?</w:t>
      </w:r>
    </w:p>
    <w:p>
      <w:pPr>
        <w:spacing w:after="0" w:line="122" w:lineRule="exact"/>
        <w:rPr>
          <w:sz w:val="20"/>
          <w:szCs w:val="20"/>
          <w:color w:val="auto"/>
        </w:rPr>
      </w:pPr>
    </w:p>
    <w:p>
      <w:pPr>
        <w:ind w:left="820" w:right="40" w:hanging="326"/>
        <w:spacing w:after="0" w:line="265" w:lineRule="auto"/>
        <w:tabs>
          <w:tab w:leader="none" w:pos="820" w:val="left"/>
        </w:tabs>
        <w:numPr>
          <w:ilvl w:val="0"/>
          <w:numId w:val="96"/>
        </w:numPr>
        <w:rPr>
          <w:rFonts w:ascii="Arial" w:cs="Arial" w:eastAsia="Arial" w:hAnsi="Arial"/>
          <w:sz w:val="16"/>
          <w:szCs w:val="16"/>
          <w:color w:val="323232"/>
        </w:rPr>
      </w:pPr>
      <w:r>
        <w:rPr>
          <w:rFonts w:ascii="Arial" w:cs="Arial" w:eastAsia="Arial" w:hAnsi="Arial"/>
          <w:sz w:val="16"/>
          <w:szCs w:val="16"/>
          <w:color w:val="323232"/>
        </w:rPr>
        <w:t>On certain “routine” matters, brokerage firms have discretionary authority under applicable stock exchange rules to vote their customers’ shares if their customers do not provide voting instructions. When a brokerage firm votes its customers’ shares on a “routine” matter without receiving voting instructions (referred to as a “broker vote”), these shares are counted both for establishing a quorum to conduct business at the 2026 Annual Meeting and in determining the number of shares voted “FOR” or “AGAINST” the “routine” matter. For purposes of the 2026 Annual Meeting, Proposal 3 (the ratification of the appointment of PwC as our independent registered public accounting firm for 2026) is considered a “routine” matter.</w:t>
      </w:r>
    </w:p>
    <w:p>
      <w:pPr>
        <w:spacing w:after="0" w:line="117" w:lineRule="exact"/>
        <w:rPr>
          <w:rFonts w:ascii="Arial" w:cs="Arial" w:eastAsia="Arial" w:hAnsi="Arial"/>
          <w:sz w:val="16"/>
          <w:szCs w:val="16"/>
          <w:color w:val="323232"/>
        </w:rPr>
      </w:pPr>
    </w:p>
    <w:p>
      <w:pPr>
        <w:ind w:left="820" w:right="20"/>
        <w:spacing w:after="0" w:line="262" w:lineRule="auto"/>
        <w:rPr>
          <w:rFonts w:ascii="Arial" w:cs="Arial" w:eastAsia="Arial" w:hAnsi="Arial"/>
          <w:sz w:val="16"/>
          <w:szCs w:val="16"/>
          <w:color w:val="323232"/>
        </w:rPr>
      </w:pPr>
      <w:r>
        <w:rPr>
          <w:rFonts w:ascii="Arial" w:cs="Arial" w:eastAsia="Arial" w:hAnsi="Arial"/>
          <w:sz w:val="16"/>
          <w:szCs w:val="16"/>
          <w:color w:val="323232"/>
        </w:rPr>
        <w:t>Under applicable stock exchange rules, Proposal 1: the election of directors and Proposal 2: the advisory (nonbinding) vote to approve the compensation paid to our Named Executive Officers say-on-pay proposal are considered “nonroutine” matters for which brokerage firms do not have discretionary authority to vote their customers’ shares if their customers did not provide voting instructions (referred to as a “broker nonvote”). Therefore, for purposes of the 2026 Annual Meeting, if you hold your stock through a brokerage account, your brokerage firm may not vote your shares on your behalf on Proposal 1 or Proposal 2 without receiving instructions from you. When a brokerage firm does not have the authority to vote its customers’ shares or does not exercise its authority, these situations are referred to as broker nonvotes. Broker nonvotes are only counted for establishing a quorum but will not be counted as votes cast either in favor of or against a particular proposal. If a quorum is present, broker nonvotes will have no effect on the outcome of Proposal 1 or Proposal 2.</w:t>
      </w:r>
    </w:p>
    <w:p>
      <w:pPr>
        <w:spacing w:after="0" w:line="109" w:lineRule="exact"/>
        <w:rPr>
          <w:rFonts w:ascii="Arial" w:cs="Arial" w:eastAsia="Arial" w:hAnsi="Arial"/>
          <w:sz w:val="16"/>
          <w:szCs w:val="16"/>
          <w:color w:val="323232"/>
        </w:rPr>
      </w:pPr>
    </w:p>
    <w:p>
      <w:pPr>
        <w:ind w:left="820" w:right="40"/>
        <w:spacing w:after="0" w:line="304" w:lineRule="auto"/>
        <w:rPr>
          <w:rFonts w:ascii="Arial" w:cs="Arial" w:eastAsia="Arial" w:hAnsi="Arial"/>
          <w:sz w:val="16"/>
          <w:szCs w:val="16"/>
          <w:color w:val="323232"/>
        </w:rPr>
      </w:pPr>
      <w:r>
        <w:rPr>
          <w:rFonts w:ascii="Arial" w:cs="Arial" w:eastAsia="Arial" w:hAnsi="Arial"/>
          <w:sz w:val="16"/>
          <w:szCs w:val="16"/>
          <w:color w:val="323232"/>
        </w:rPr>
        <w:t>If your shares are held in street name, we encourage you to provide instructions to your brokerage firm, bank, or other nominee by voting your proxy. This action ensures your shares will be voted at the 2026 Annual Meeting on all matters being considered.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-835025</wp:posOffset>
            </wp:positionV>
            <wp:extent cx="6806565" cy="18516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98" w:right="1139" w:bottom="1440" w:gutter="0" w:footer="0" w:header="0"/>
        </w:sectPr>
      </w:pPr>
    </w:p>
    <w:bookmarkStart w:id="87" w:name="page88"/>
    <w:bookmarkEnd w:id="87"/>
    <w:p>
      <w:pPr>
        <w:ind w:right="640" w:firstLine="504"/>
        <w:spacing w:after="0" w:line="188" w:lineRule="auto"/>
        <w:rPr>
          <w:sz w:val="20"/>
          <w:szCs w:val="20"/>
          <w:color w:val="auto"/>
        </w:rPr>
      </w:pPr>
      <w:r>
        <w:rPr>
          <w:rFonts w:ascii="Arial" w:cs="Arial" w:eastAsia="Arial" w:hAnsi="Arial"/>
          <w:sz w:val="13"/>
          <w:szCs w:val="13"/>
          <w:b w:val="1"/>
          <w:bCs w:val="1"/>
          <w:color w:val="004987"/>
        </w:rPr>
        <w:t xml:space="preserve">82 </w:t>
      </w:r>
      <w:r>
        <w:rPr>
          <w:rFonts w:ascii="Arial" w:cs="Arial" w:eastAsia="Arial" w:hAnsi="Arial"/>
          <w:sz w:val="10"/>
          <w:szCs w:val="10"/>
          <w:color w:val="323232"/>
        </w:rPr>
        <w:t>​ ​</w:t>
      </w:r>
      <w:r>
        <w:rPr>
          <w:rFonts w:ascii="Arial" w:cs="Arial" w:eastAsia="Arial" w:hAnsi="Arial"/>
          <w:sz w:val="13"/>
          <w:szCs w:val="13"/>
          <w:b w:val="1"/>
          <w:bCs w:val="1"/>
          <w:color w:val="004987"/>
        </w:rPr>
        <w:t xml:space="preserve"> </w:t>
      </w:r>
      <w:r>
        <w:rPr>
          <w:rFonts w:ascii="Arial" w:cs="Arial" w:eastAsia="Arial" w:hAnsi="Arial"/>
          <w:sz w:val="10"/>
          <w:szCs w:val="10"/>
          <w:color w:val="323232"/>
        </w:rPr>
        <w:t>2026 PROXY STATEMENT</w:t>
      </w:r>
      <w:r>
        <w:rPr>
          <w:rFonts w:ascii="Arial" w:cs="Arial" w:eastAsia="Arial" w:hAnsi="Arial"/>
          <w:sz w:val="13"/>
          <w:szCs w:val="13"/>
          <w:b w:val="1"/>
          <w:bCs w:val="1"/>
          <w:color w:val="004987"/>
        </w:rPr>
        <w:t xml:space="preserve"> </w:t>
      </w: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323232"/>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-91440</wp:posOffset>
            </wp:positionV>
            <wp:extent cx="680656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323232"/>
        </w:rPr>
        <w:t>Solicitation, Meeting, And Voting Information​</w:t>
      </w:r>
    </w:p>
    <w:p>
      <w:pPr>
        <w:spacing w:after="0" w:line="275" w:lineRule="exact"/>
        <w:rPr>
          <w:sz w:val="20"/>
          <w:szCs w:val="20"/>
          <w:color w:val="auto"/>
        </w:rPr>
      </w:pPr>
    </w:p>
    <w:p>
      <w:pPr>
        <w:sectPr>
          <w:pgSz w:w="11900" w:h="16838" w:orient="portrait"/>
          <w:cols w:equalWidth="0" w:num="3">
            <w:col w:w="3120" w:space="720"/>
            <w:col w:w="2900" w:space="720"/>
            <w:col w:w="2560"/>
          </w:cols>
          <w:pgMar w:left="740" w:top="111" w:right="11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What if I “ABSTAIN” from voting? How are abstentions treated?</w:t>
      </w:r>
    </w:p>
    <w:p>
      <w:pPr>
        <w:spacing w:after="0" w:line="122" w:lineRule="exact"/>
        <w:rPr>
          <w:sz w:val="20"/>
          <w:szCs w:val="20"/>
          <w:color w:val="auto"/>
        </w:rPr>
      </w:pPr>
    </w:p>
    <w:p>
      <w:pPr>
        <w:ind w:left="820" w:right="60" w:hanging="326"/>
        <w:spacing w:after="0" w:line="265" w:lineRule="auto"/>
        <w:tabs>
          <w:tab w:leader="none" w:pos="820" w:val="left"/>
        </w:tabs>
        <w:numPr>
          <w:ilvl w:val="0"/>
          <w:numId w:val="97"/>
        </w:numPr>
        <w:rPr>
          <w:rFonts w:ascii="Arial" w:cs="Arial" w:eastAsia="Arial" w:hAnsi="Arial"/>
          <w:sz w:val="16"/>
          <w:szCs w:val="16"/>
          <w:color w:val="323232"/>
        </w:rPr>
      </w:pPr>
      <w:r>
        <w:rPr>
          <w:rFonts w:ascii="Arial" w:cs="Arial" w:eastAsia="Arial" w:hAnsi="Arial"/>
          <w:sz w:val="16"/>
          <w:szCs w:val="16"/>
          <w:color w:val="323232"/>
        </w:rPr>
        <w:t>You have the option to “ABSTAIN” from voting on Proposal 2 (the advisory (nonbinding) vote to approve the compensation paid to our Named Executive Officers (say-on-pay proposal)) and Proposal 3 (the ratification of the appointment of PwC as our independent registered public accounting firm for 2026). Abstentions are treated as shares that are present and entitled to vote for purposes of establishing a quorum but will not be counted as votes cast either in favor of or against a particular proposal. If a quorum is present, abstentions will have no effect on the outcome of Proposal 2 or Proposal 3.</w:t>
      </w:r>
    </w:p>
    <w:p>
      <w:pPr>
        <w:spacing w:after="0" w:line="73" w:lineRule="exact"/>
        <w:rPr>
          <w:sz w:val="20"/>
          <w:szCs w:val="20"/>
          <w:color w:val="auto"/>
        </w:rPr>
      </w:pPr>
    </w:p>
    <w:p>
      <w:pPr>
        <w:ind w:left="820" w:right="80" w:hanging="326"/>
        <w:spacing w:after="0" w:line="273" w:lineRule="auto"/>
        <w:tabs>
          <w:tab w:leader="none" w:pos="820" w:val="left"/>
        </w:tabs>
        <w:numPr>
          <w:ilvl w:val="0"/>
          <w:numId w:val="98"/>
        </w:numPr>
        <w:rPr>
          <w:rFonts w:ascii="Arial" w:cs="Arial" w:eastAsia="Arial" w:hAnsi="Arial"/>
          <w:sz w:val="18"/>
          <w:szCs w:val="18"/>
          <w:b w:val="1"/>
          <w:bCs w:val="1"/>
          <w:color w:val="004987"/>
        </w:rPr>
      </w:pPr>
      <w:r>
        <w:rPr>
          <w:rFonts w:ascii="Arial" w:cs="Arial" w:eastAsia="Arial" w:hAnsi="Arial"/>
          <w:sz w:val="18"/>
          <w:szCs w:val="18"/>
          <w:b w:val="1"/>
          <w:bCs w:val="1"/>
          <w:color w:val="004987"/>
        </w:rPr>
        <w:t>How will my shares be voted if I submit my proxy card or vote by phone or online? What happens if I return my proxy card or complete the phone or internet voting process without indicating how I want my shares voted?</w:t>
      </w:r>
    </w:p>
    <w:p>
      <w:pPr>
        <w:spacing w:after="0" w:line="54" w:lineRule="exact"/>
        <w:rPr>
          <w:sz w:val="20"/>
          <w:szCs w:val="20"/>
          <w:color w:val="auto"/>
        </w:rPr>
      </w:pPr>
    </w:p>
    <w:p>
      <w:pPr>
        <w:ind w:left="820" w:right="160" w:hanging="326"/>
        <w:spacing w:after="0" w:line="275" w:lineRule="auto"/>
        <w:tabs>
          <w:tab w:leader="none" w:pos="820" w:val="left"/>
        </w:tabs>
        <w:numPr>
          <w:ilvl w:val="0"/>
          <w:numId w:val="99"/>
        </w:numPr>
        <w:rPr>
          <w:rFonts w:ascii="Arial" w:cs="Arial" w:eastAsia="Arial" w:hAnsi="Arial"/>
          <w:sz w:val="16"/>
          <w:szCs w:val="16"/>
          <w:color w:val="323232"/>
        </w:rPr>
      </w:pPr>
      <w:r>
        <w:rPr>
          <w:rFonts w:ascii="Arial" w:cs="Arial" w:eastAsia="Arial" w:hAnsi="Arial"/>
          <w:sz w:val="16"/>
          <w:szCs w:val="16"/>
          <w:color w:val="323232"/>
        </w:rPr>
        <w:t>Our Board has designated H. Lynn Harton (Chairman, Chief Executive Officer, and President) and Thomas A. Richlovsky (Lead Director) as the official proxies. They are authorized to cast votes, or to record abstentions or withholdings, as instructed on each proxy.</w:t>
      </w:r>
    </w:p>
    <w:p>
      <w:pPr>
        <w:spacing w:after="0" w:line="110" w:lineRule="exact"/>
        <w:rPr>
          <w:rFonts w:ascii="Arial" w:cs="Arial" w:eastAsia="Arial" w:hAnsi="Arial"/>
          <w:sz w:val="16"/>
          <w:szCs w:val="16"/>
          <w:color w:val="323232"/>
        </w:rPr>
      </w:pPr>
    </w:p>
    <w:p>
      <w:pPr>
        <w:ind w:left="820" w:right="740"/>
        <w:spacing w:after="0" w:line="304" w:lineRule="auto"/>
        <w:rPr>
          <w:rFonts w:ascii="Arial" w:cs="Arial" w:eastAsia="Arial" w:hAnsi="Arial"/>
          <w:sz w:val="16"/>
          <w:szCs w:val="16"/>
          <w:color w:val="323232"/>
        </w:rPr>
      </w:pPr>
      <w:r>
        <w:rPr>
          <w:rFonts w:ascii="Arial" w:cs="Arial" w:eastAsia="Arial" w:hAnsi="Arial"/>
          <w:sz w:val="16"/>
          <w:szCs w:val="16"/>
          <w:color w:val="323232"/>
        </w:rPr>
        <w:t>All shares for which valid proxies have been submitted — and not revoked — will be voted at the 2026 Annual Meeting in accordance with your instructions.</w:t>
      </w:r>
    </w:p>
    <w:p>
      <w:pPr>
        <w:spacing w:after="0" w:line="73" w:lineRule="exact"/>
        <w:rPr>
          <w:rFonts w:ascii="Arial" w:cs="Arial" w:eastAsia="Arial" w:hAnsi="Arial"/>
          <w:sz w:val="16"/>
          <w:szCs w:val="16"/>
          <w:color w:val="323232"/>
        </w:rPr>
      </w:pPr>
    </w:p>
    <w:p>
      <w:pPr>
        <w:ind w:left="820" w:right="420"/>
        <w:spacing w:after="0" w:line="286" w:lineRule="auto"/>
        <w:rPr>
          <w:rFonts w:ascii="Arial" w:cs="Arial" w:eastAsia="Arial" w:hAnsi="Arial"/>
          <w:sz w:val="16"/>
          <w:szCs w:val="16"/>
          <w:color w:val="323232"/>
        </w:rPr>
      </w:pPr>
      <w:r>
        <w:rPr>
          <w:rFonts w:ascii="Arial" w:cs="Arial" w:eastAsia="Arial" w:hAnsi="Arial"/>
          <w:sz w:val="16"/>
          <w:szCs w:val="16"/>
          <w:color w:val="323232"/>
        </w:rPr>
        <w:t>If you submit your proxy card without indicating your voting preferences, or complete the telephone or internet voting process without specifying how your shares should be voted, your shares will be cast as follows:</w:t>
      </w:r>
    </w:p>
    <w:p>
      <w:pPr>
        <w:spacing w:after="0" w:line="61" w:lineRule="exact"/>
        <w:rPr>
          <w:rFonts w:ascii="Arial" w:cs="Arial" w:eastAsia="Arial" w:hAnsi="Arial"/>
          <w:sz w:val="16"/>
          <w:szCs w:val="16"/>
          <w:color w:val="323232"/>
        </w:rPr>
      </w:pPr>
    </w:p>
    <w:p>
      <w:pPr>
        <w:ind w:left="1140" w:hanging="322"/>
        <w:spacing w:after="0"/>
        <w:tabs>
          <w:tab w:leader="none" w:pos="1140" w:val="left"/>
        </w:tabs>
        <w:numPr>
          <w:ilvl w:val="1"/>
          <w:numId w:val="99"/>
        </w:numPr>
        <w:rPr>
          <w:rFonts w:ascii="Arial" w:cs="Arial" w:eastAsia="Arial" w:hAnsi="Arial"/>
          <w:sz w:val="16"/>
          <w:szCs w:val="16"/>
          <w:color w:val="323232"/>
        </w:rPr>
      </w:pPr>
      <w:r>
        <w:rPr>
          <w:rFonts w:ascii="Arial" w:cs="Arial" w:eastAsia="Arial" w:hAnsi="Arial"/>
          <w:sz w:val="16"/>
          <w:szCs w:val="16"/>
          <w:color w:val="323232"/>
        </w:rPr>
        <w:t>“FOR ALL” 12 Board nominees presented in this Proxy Statement (Proposal 1);</w:t>
      </w:r>
    </w:p>
    <w:p>
      <w:pPr>
        <w:spacing w:after="0" w:line="126" w:lineRule="exact"/>
        <w:rPr>
          <w:rFonts w:ascii="Arial" w:cs="Arial" w:eastAsia="Arial" w:hAnsi="Arial"/>
          <w:sz w:val="16"/>
          <w:szCs w:val="16"/>
          <w:color w:val="323232"/>
        </w:rPr>
      </w:pPr>
    </w:p>
    <w:p>
      <w:pPr>
        <w:ind w:left="1140" w:right="280" w:hanging="322"/>
        <w:spacing w:after="0" w:line="286" w:lineRule="auto"/>
        <w:tabs>
          <w:tab w:leader="none" w:pos="1140" w:val="left"/>
        </w:tabs>
        <w:numPr>
          <w:ilvl w:val="1"/>
          <w:numId w:val="99"/>
        </w:numPr>
        <w:rPr>
          <w:rFonts w:ascii="Arial" w:cs="Arial" w:eastAsia="Arial" w:hAnsi="Arial"/>
          <w:sz w:val="16"/>
          <w:szCs w:val="16"/>
          <w:color w:val="323232"/>
        </w:rPr>
      </w:pPr>
      <w:r>
        <w:rPr>
          <w:rFonts w:ascii="Arial" w:cs="Arial" w:eastAsia="Arial" w:hAnsi="Arial"/>
          <w:sz w:val="16"/>
          <w:szCs w:val="16"/>
          <w:color w:val="323232"/>
        </w:rPr>
        <w:t>“FOR” the advisory (nonbinding) proposal to approve the compensation paid to our Named Executive Officers (say-on-pay proposal) (Proposal 2); and</w:t>
      </w:r>
    </w:p>
    <w:p>
      <w:pPr>
        <w:spacing w:after="0" w:line="61" w:lineRule="exact"/>
        <w:rPr>
          <w:rFonts w:ascii="Arial" w:cs="Arial" w:eastAsia="Arial" w:hAnsi="Arial"/>
          <w:sz w:val="16"/>
          <w:szCs w:val="16"/>
          <w:color w:val="323232"/>
        </w:rPr>
      </w:pPr>
    </w:p>
    <w:p>
      <w:pPr>
        <w:ind w:left="1140" w:hanging="322"/>
        <w:spacing w:after="0"/>
        <w:tabs>
          <w:tab w:leader="none" w:pos="1140" w:val="left"/>
        </w:tabs>
        <w:numPr>
          <w:ilvl w:val="1"/>
          <w:numId w:val="99"/>
        </w:numPr>
        <w:rPr>
          <w:rFonts w:ascii="Arial" w:cs="Arial" w:eastAsia="Arial" w:hAnsi="Arial"/>
          <w:sz w:val="16"/>
          <w:szCs w:val="16"/>
          <w:color w:val="323232"/>
        </w:rPr>
      </w:pPr>
      <w:r>
        <w:rPr>
          <w:rFonts w:ascii="Arial" w:cs="Arial" w:eastAsia="Arial" w:hAnsi="Arial"/>
          <w:sz w:val="16"/>
          <w:szCs w:val="16"/>
          <w:color w:val="323232"/>
        </w:rPr>
        <w:t>“FOR” ratifying the appointment of PwC as our independent registered public accounting firm for 2026 (Proposal 3).</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Who will be responsible for tabulating votes?</w:t>
      </w:r>
    </w:p>
    <w:p>
      <w:pPr>
        <w:spacing w:after="0" w:line="122" w:lineRule="exact"/>
        <w:rPr>
          <w:sz w:val="20"/>
          <w:szCs w:val="20"/>
          <w:color w:val="auto"/>
        </w:rPr>
      </w:pPr>
    </w:p>
    <w:p>
      <w:pPr>
        <w:ind w:left="820" w:right="260" w:hanging="326"/>
        <w:spacing w:after="0" w:line="286" w:lineRule="auto"/>
        <w:tabs>
          <w:tab w:leader="none" w:pos="820" w:val="left"/>
        </w:tabs>
        <w:numPr>
          <w:ilvl w:val="0"/>
          <w:numId w:val="100"/>
        </w:numPr>
        <w:rPr>
          <w:rFonts w:ascii="Arial" w:cs="Arial" w:eastAsia="Arial" w:hAnsi="Arial"/>
          <w:sz w:val="16"/>
          <w:szCs w:val="16"/>
          <w:color w:val="323232"/>
        </w:rPr>
      </w:pPr>
      <w:r>
        <w:rPr>
          <w:rFonts w:ascii="Arial" w:cs="Arial" w:eastAsia="Arial" w:hAnsi="Arial"/>
          <w:sz w:val="16"/>
          <w:szCs w:val="16"/>
          <w:color w:val="323232"/>
        </w:rPr>
        <w:t>A Broadridge representative will serve as the inspector of elections for the 2026 Annual Meeting, responsible for counting votes submitted by proxy or at the meeting and confirming the presence of a quorum.</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Where will the results of the 2026 Annual Meeting vote be published?</w:t>
      </w:r>
    </w:p>
    <w:p>
      <w:pPr>
        <w:spacing w:after="0" w:line="122" w:lineRule="exact"/>
        <w:rPr>
          <w:sz w:val="20"/>
          <w:szCs w:val="20"/>
          <w:color w:val="auto"/>
        </w:rPr>
      </w:pPr>
    </w:p>
    <w:p>
      <w:pPr>
        <w:ind w:left="820" w:hanging="326"/>
        <w:spacing w:after="0" w:line="269" w:lineRule="auto"/>
        <w:tabs>
          <w:tab w:leader="none" w:pos="820" w:val="left"/>
        </w:tabs>
        <w:numPr>
          <w:ilvl w:val="0"/>
          <w:numId w:val="101"/>
        </w:numPr>
        <w:rPr>
          <w:rFonts w:ascii="Arial" w:cs="Arial" w:eastAsia="Arial" w:hAnsi="Arial"/>
          <w:sz w:val="16"/>
          <w:szCs w:val="16"/>
          <w:color w:val="323232"/>
        </w:rPr>
      </w:pPr>
      <w:r>
        <w:rPr>
          <w:rFonts w:ascii="Arial" w:cs="Arial" w:eastAsia="Arial" w:hAnsi="Arial"/>
          <w:sz w:val="16"/>
          <w:szCs w:val="16"/>
          <w:color w:val="323232"/>
        </w:rPr>
        <w:t>We will announce the preliminary voting results at the 2026 Annual Meeting and plan to publish the final results in a Current Report on Form 8-K, which we expect to file with the SEC within four business days after the meeting. This report will also be available on our website at www.ucbi.com, under Investor Relations &gt; Financial Information. If the final voting results are not available within four business days, we will first file a Current Report on Form 8-K with the preliminary results and then file an amendment with the final results within four business days after they become available.</w:t>
      </w:r>
    </w:p>
    <w:p>
      <w:pPr>
        <w:spacing w:after="0" w:line="58" w:lineRule="exact"/>
        <w:rPr>
          <w:sz w:val="20"/>
          <w:szCs w:val="20"/>
          <w:color w:val="auto"/>
        </w:rPr>
      </w:pPr>
    </w:p>
    <w:p>
      <w:pPr>
        <w:ind w:left="820" w:right="380" w:hanging="326"/>
        <w:spacing w:after="0" w:line="265" w:lineRule="auto"/>
        <w:tabs>
          <w:tab w:leader="none" w:pos="820" w:val="left"/>
        </w:tabs>
        <w:numPr>
          <w:ilvl w:val="0"/>
          <w:numId w:val="102"/>
        </w:numPr>
        <w:rPr>
          <w:rFonts w:ascii="Arial" w:cs="Arial" w:eastAsia="Arial" w:hAnsi="Arial"/>
          <w:sz w:val="18"/>
          <w:szCs w:val="18"/>
          <w:b w:val="1"/>
          <w:bCs w:val="1"/>
          <w:color w:val="004987"/>
        </w:rPr>
      </w:pPr>
      <w:r>
        <w:rPr>
          <w:rFonts w:ascii="Arial" w:cs="Arial" w:eastAsia="Arial" w:hAnsi="Arial"/>
          <w:sz w:val="18"/>
          <w:szCs w:val="18"/>
          <w:b w:val="1"/>
          <w:bCs w:val="1"/>
          <w:color w:val="004987"/>
        </w:rPr>
        <w:t>Is the Board aware of any additional matters that may be brought up during the 2026 Annual Meeting? If additional matters are introduced during the 2026 Annual Meeting, how will votes on those items be handled? What is required for the approval of any additional business that may come before the 2026 Annual Meeting?</w:t>
      </w:r>
    </w:p>
    <w:p>
      <w:pPr>
        <w:spacing w:after="0" w:line="63" w:lineRule="exact"/>
        <w:rPr>
          <w:sz w:val="20"/>
          <w:szCs w:val="20"/>
          <w:color w:val="auto"/>
        </w:rPr>
      </w:pPr>
    </w:p>
    <w:p>
      <w:pPr>
        <w:ind w:left="820" w:right="20" w:hanging="326"/>
        <w:spacing w:after="0" w:line="269" w:lineRule="auto"/>
        <w:tabs>
          <w:tab w:leader="none" w:pos="820" w:val="left"/>
        </w:tabs>
        <w:numPr>
          <w:ilvl w:val="0"/>
          <w:numId w:val="103"/>
        </w:numPr>
        <w:rPr>
          <w:rFonts w:ascii="Arial" w:cs="Arial" w:eastAsia="Arial" w:hAnsi="Arial"/>
          <w:sz w:val="16"/>
          <w:szCs w:val="16"/>
          <w:color w:val="323232"/>
        </w:rPr>
      </w:pPr>
      <w:r>
        <w:rPr>
          <w:rFonts w:ascii="Arial" w:cs="Arial" w:eastAsia="Arial" w:hAnsi="Arial"/>
          <w:sz w:val="16"/>
          <w:szCs w:val="16"/>
          <w:color w:val="323232"/>
        </w:rPr>
        <w:t>At this time, the Board is not aware of any matters to be brought before the 2026 Annual Meeting other than those described in the proxy materials. Should any other business properly arise during the meeting, the appointed proxy holders will have discretion to vote on such matters. Approval of any additional items will require the affirmative vote of a majority of shares present in person or by proxy and entitled to vote at the meeting, provided a quorum exists, unless a greater vote is required under the Company’s Amended and Restated Articles of Incorporation, Bylaws, or applicable law.</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May I propose actions for consideration at the 2026 Annual Meeting?</w:t>
      </w:r>
    </w:p>
    <w:p>
      <w:pPr>
        <w:spacing w:after="0" w:line="122" w:lineRule="exact"/>
        <w:rPr>
          <w:sz w:val="20"/>
          <w:szCs w:val="20"/>
          <w:color w:val="auto"/>
        </w:rPr>
      </w:pPr>
    </w:p>
    <w:p>
      <w:pPr>
        <w:ind w:left="820" w:right="40" w:hanging="326"/>
        <w:spacing w:after="0" w:line="271" w:lineRule="auto"/>
        <w:tabs>
          <w:tab w:leader="none" w:pos="820" w:val="left"/>
        </w:tabs>
        <w:numPr>
          <w:ilvl w:val="0"/>
          <w:numId w:val="104"/>
        </w:numPr>
        <w:rPr>
          <w:rFonts w:ascii="Arial" w:cs="Arial" w:eastAsia="Arial" w:hAnsi="Arial"/>
          <w:sz w:val="16"/>
          <w:szCs w:val="16"/>
          <w:color w:val="323232"/>
        </w:rPr>
      </w:pPr>
      <w:r>
        <w:rPr>
          <w:rFonts w:ascii="Arial" w:cs="Arial" w:eastAsia="Arial" w:hAnsi="Arial"/>
          <w:sz w:val="16"/>
          <w:szCs w:val="16"/>
          <w:color w:val="323232"/>
        </w:rPr>
        <w:t>Yes. If you wish to propose actions for consideration at the 2026 Annual Meeting, you must provide written notice of your business to the Company’s Corporate Secretary in a timely manner. To be considered timely, your notice must be delivered to or received at the Company’s executive offices no later than the later of (i) 14 days before the 2026 Annual Meeting, or (ii) five days after you receive this notice. Your notice to the Corporate Secretary must include:</w:t>
      </w:r>
    </w:p>
    <w:p>
      <w:pPr>
        <w:spacing w:after="0" w:line="59" w:lineRule="exact"/>
        <w:rPr>
          <w:rFonts w:ascii="Arial" w:cs="Arial" w:eastAsia="Arial" w:hAnsi="Arial"/>
          <w:sz w:val="16"/>
          <w:szCs w:val="16"/>
          <w:color w:val="323232"/>
        </w:rPr>
      </w:pPr>
    </w:p>
    <w:p>
      <w:pPr>
        <w:ind w:left="1140" w:right="80" w:hanging="322"/>
        <w:spacing w:after="0" w:line="304" w:lineRule="auto"/>
        <w:tabs>
          <w:tab w:leader="none" w:pos="1140" w:val="left"/>
        </w:tabs>
        <w:numPr>
          <w:ilvl w:val="1"/>
          <w:numId w:val="104"/>
        </w:numPr>
        <w:rPr>
          <w:rFonts w:ascii="Arial" w:cs="Arial" w:eastAsia="Arial" w:hAnsi="Arial"/>
          <w:sz w:val="16"/>
          <w:szCs w:val="16"/>
          <w:color w:val="323232"/>
        </w:rPr>
      </w:pPr>
      <w:r>
        <w:rPr>
          <w:rFonts w:ascii="Arial" w:cs="Arial" w:eastAsia="Arial" w:hAnsi="Arial"/>
          <w:sz w:val="16"/>
          <w:szCs w:val="16"/>
          <w:color w:val="323232"/>
        </w:rPr>
        <w:t>A concise description of each item of business you intend to present at the 2026 Annual Meeting, along with your reasons for bringing these matters forward;</w:t>
      </w:r>
    </w:p>
    <w:p>
      <w:pPr>
        <w:spacing w:after="0" w:line="46" w:lineRule="exact"/>
        <w:rPr>
          <w:rFonts w:ascii="Arial" w:cs="Arial" w:eastAsia="Arial" w:hAnsi="Arial"/>
          <w:sz w:val="16"/>
          <w:szCs w:val="16"/>
          <w:color w:val="323232"/>
        </w:rPr>
      </w:pPr>
    </w:p>
    <w:p>
      <w:pPr>
        <w:ind w:left="1140" w:hanging="322"/>
        <w:spacing w:after="0"/>
        <w:tabs>
          <w:tab w:leader="none" w:pos="1140" w:val="left"/>
        </w:tabs>
        <w:numPr>
          <w:ilvl w:val="1"/>
          <w:numId w:val="104"/>
        </w:numPr>
        <w:rPr>
          <w:rFonts w:ascii="Arial" w:cs="Arial" w:eastAsia="Arial" w:hAnsi="Arial"/>
          <w:sz w:val="16"/>
          <w:szCs w:val="16"/>
          <w:color w:val="323232"/>
        </w:rPr>
      </w:pPr>
      <w:r>
        <w:rPr>
          <w:rFonts w:ascii="Arial" w:cs="Arial" w:eastAsia="Arial" w:hAnsi="Arial"/>
          <w:sz w:val="16"/>
          <w:szCs w:val="16"/>
          <w:color w:val="323232"/>
        </w:rPr>
        <w:t>The name under which your shares are held and your address;</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1"/>
          <w:numId w:val="104"/>
        </w:numPr>
        <w:rPr>
          <w:rFonts w:ascii="Arial" w:cs="Arial" w:eastAsia="Arial" w:hAnsi="Arial"/>
          <w:sz w:val="16"/>
          <w:szCs w:val="16"/>
          <w:color w:val="323232"/>
        </w:rPr>
      </w:pPr>
      <w:r>
        <w:rPr>
          <w:rFonts w:ascii="Arial" w:cs="Arial" w:eastAsia="Arial" w:hAnsi="Arial"/>
          <w:sz w:val="16"/>
          <w:szCs w:val="16"/>
          <w:color w:val="323232"/>
        </w:rPr>
        <w:t>The series or class, and the number of shares of Company stock you beneficially own;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-1127125</wp:posOffset>
            </wp:positionV>
            <wp:extent cx="6806565" cy="18516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20"/>
          </w:cols>
          <w:pgMar w:left="740" w:top="111" w:right="11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49"/>
        </w:trPr>
        <w:tc>
          <w:tcPr>
            <w:tcW w:w="4680" w:type="dxa"/>
            <w:vAlign w:val="bottom"/>
          </w:tcPr>
          <w:p>
            <w:pPr>
              <w:ind w:left="500"/>
              <w:spacing w:after="0"/>
              <w:rPr>
                <w:sz w:val="20"/>
                <w:szCs w:val="20"/>
                <w:color w:val="auto"/>
              </w:rPr>
            </w:pPr>
            <w:r>
              <w:rPr>
                <w:rFonts w:ascii="Arial" w:cs="Arial" w:eastAsia="Arial" w:hAnsi="Arial"/>
                <w:sz w:val="13"/>
                <w:szCs w:val="13"/>
                <w:color w:val="323232"/>
              </w:rPr>
              <w:t>Solicitation, Meeting, And Voting Information</w:t>
            </w:r>
          </w:p>
        </w:tc>
        <w:tc>
          <w:tcPr>
            <w:tcW w:w="2560" w:type="dxa"/>
            <w:vAlign w:val="bottom"/>
          </w:tcPr>
          <w:p>
            <w:pPr>
              <w:ind w:left="1740"/>
              <w:spacing w:after="0"/>
              <w:rPr>
                <w:sz w:val="20"/>
                <w:szCs w:val="20"/>
                <w:color w:val="auto"/>
              </w:rPr>
            </w:pPr>
            <w:r>
              <w:rPr>
                <w:rFonts w:ascii="Arial" w:cs="Arial" w:eastAsia="Arial" w:hAnsi="Arial"/>
                <w:sz w:val="13"/>
                <w:szCs w:val="13"/>
                <w:color w:val="323232"/>
              </w:rPr>
              <w:t>​ ​</w:t>
            </w:r>
          </w:p>
        </w:tc>
        <w:tc>
          <w:tcPr>
            <w:tcW w:w="2460" w:type="dxa"/>
            <w:vAlign w:val="bottom"/>
          </w:tcPr>
          <w:p>
            <w:pPr>
              <w:ind w:left="660"/>
              <w:spacing w:after="0"/>
              <w:rPr>
                <w:sz w:val="20"/>
                <w:szCs w:val="20"/>
                <w:color w:val="auto"/>
              </w:rPr>
            </w:pPr>
            <w:r>
              <w:rPr>
                <w:rFonts w:ascii="Arial" w:cs="Arial" w:eastAsia="Arial" w:hAnsi="Arial"/>
                <w:sz w:val="13"/>
                <w:szCs w:val="13"/>
                <w:color w:val="323232"/>
              </w:rPr>
              <w:t>2026 PROXY STATEMENT  ​ ​</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4987"/>
              </w:rPr>
              <w:t>83</w:t>
            </w:r>
          </w:p>
        </w:tc>
        <w:tc>
          <w:tcPr>
            <w:tcW w:w="0" w:type="dxa"/>
            <w:vAlign w:val="bottom"/>
          </w:tcPr>
          <w:p>
            <w:pPr>
              <w:spacing w:after="0"/>
              <w:rPr>
                <w:sz w:val="1"/>
                <w:szCs w:val="1"/>
                <w:color w:val="auto"/>
              </w:rPr>
            </w:pPr>
          </w:p>
        </w:tc>
      </w:tr>
      <w:tr>
        <w:trPr>
          <w:trHeight w:val="170"/>
        </w:trPr>
        <w:tc>
          <w:tcPr>
            <w:tcW w:w="4680" w:type="dxa"/>
            <w:vAlign w:val="bottom"/>
          </w:tcPr>
          <w:p>
            <w:pPr>
              <w:spacing w:after="0"/>
              <w:rPr>
                <w:sz w:val="20"/>
                <w:szCs w:val="20"/>
                <w:color w:val="auto"/>
              </w:rPr>
            </w:pPr>
            <w:r>
              <w:rPr>
                <w:rFonts w:ascii="Calibri" w:cs="Calibri" w:eastAsia="Calibri" w:hAnsi="Calibri"/>
                <w:sz w:val="14"/>
                <w:szCs w:val="14"/>
                <w:color w:val="003366"/>
              </w:rPr>
              <w:t>TABLE OF CONTENTS</w:t>
            </w:r>
          </w:p>
        </w:tc>
        <w:tc>
          <w:tcPr>
            <w:tcW w:w="2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-175895</wp:posOffset>
            </wp:positionV>
            <wp:extent cx="680656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hanging="322"/>
        <w:spacing w:after="0"/>
        <w:tabs>
          <w:tab w:leader="none" w:pos="1140" w:val="left"/>
        </w:tabs>
        <w:numPr>
          <w:ilvl w:val="0"/>
          <w:numId w:val="105"/>
        </w:numPr>
        <w:rPr>
          <w:rFonts w:ascii="Arial" w:cs="Arial" w:eastAsia="Arial" w:hAnsi="Arial"/>
          <w:sz w:val="16"/>
          <w:szCs w:val="16"/>
          <w:color w:val="323232"/>
        </w:rPr>
      </w:pPr>
      <w:r>
        <w:rPr>
          <w:rFonts w:ascii="Arial" w:cs="Arial" w:eastAsia="Arial" w:hAnsi="Arial"/>
          <w:sz w:val="16"/>
          <w:szCs w:val="16"/>
          <w:color w:val="323232"/>
        </w:rPr>
        <w:t>Any material interest you hold in the proposed business.</w:t>
      </w:r>
    </w:p>
    <w:p>
      <w:pPr>
        <w:spacing w:after="0" w:line="113" w:lineRule="exact"/>
        <w:rPr>
          <w:sz w:val="20"/>
          <w:szCs w:val="20"/>
          <w:color w:val="auto"/>
        </w:rPr>
      </w:pPr>
    </w:p>
    <w:p>
      <w:pPr>
        <w:ind w:left="820" w:right="140"/>
        <w:spacing w:after="0" w:line="304" w:lineRule="auto"/>
        <w:rPr>
          <w:sz w:val="20"/>
          <w:szCs w:val="20"/>
          <w:color w:val="auto"/>
        </w:rPr>
      </w:pPr>
      <w:r>
        <w:rPr>
          <w:rFonts w:ascii="Arial" w:cs="Arial" w:eastAsia="Arial" w:hAnsi="Arial"/>
          <w:sz w:val="16"/>
          <w:szCs w:val="16"/>
          <w:color w:val="323232"/>
        </w:rPr>
        <w:t>The chair of the 2026 Annual Meeting may, at their discretion, rule any shareholder-proposed business out of order and prevent it from being transacted at the meeting if:</w:t>
      </w:r>
    </w:p>
    <w:p>
      <w:pPr>
        <w:spacing w:after="0" w:line="47" w:lineRule="exact"/>
        <w:rPr>
          <w:sz w:val="20"/>
          <w:szCs w:val="20"/>
          <w:color w:val="auto"/>
        </w:rPr>
      </w:pPr>
    </w:p>
    <w:p>
      <w:pPr>
        <w:ind w:left="1140" w:hanging="322"/>
        <w:spacing w:after="0"/>
        <w:tabs>
          <w:tab w:leader="none" w:pos="1140" w:val="left"/>
        </w:tabs>
        <w:numPr>
          <w:ilvl w:val="1"/>
          <w:numId w:val="106"/>
        </w:numPr>
        <w:rPr>
          <w:rFonts w:ascii="Arial" w:cs="Arial" w:eastAsia="Arial" w:hAnsi="Arial"/>
          <w:sz w:val="16"/>
          <w:szCs w:val="16"/>
          <w:color w:val="323232"/>
        </w:rPr>
      </w:pPr>
      <w:r>
        <w:rPr>
          <w:rFonts w:ascii="Arial" w:cs="Arial" w:eastAsia="Arial" w:hAnsi="Arial"/>
          <w:sz w:val="16"/>
          <w:szCs w:val="16"/>
          <w:color w:val="323232"/>
        </w:rPr>
        <w:t>The chair determines that the proposal was not submitted in accordance with the relevant provisions of the Bylaws; or</w:t>
      </w:r>
    </w:p>
    <w:p>
      <w:pPr>
        <w:spacing w:after="0" w:line="113" w:lineRule="exact"/>
        <w:rPr>
          <w:rFonts w:ascii="Arial" w:cs="Arial" w:eastAsia="Arial" w:hAnsi="Arial"/>
          <w:sz w:val="16"/>
          <w:szCs w:val="16"/>
          <w:color w:val="323232"/>
        </w:rPr>
      </w:pPr>
    </w:p>
    <w:p>
      <w:pPr>
        <w:ind w:left="1140" w:hanging="322"/>
        <w:spacing w:after="0"/>
        <w:tabs>
          <w:tab w:leader="none" w:pos="1140" w:val="left"/>
        </w:tabs>
        <w:numPr>
          <w:ilvl w:val="1"/>
          <w:numId w:val="106"/>
        </w:numPr>
        <w:rPr>
          <w:rFonts w:ascii="Arial" w:cs="Arial" w:eastAsia="Arial" w:hAnsi="Arial"/>
          <w:sz w:val="16"/>
          <w:szCs w:val="16"/>
          <w:color w:val="323232"/>
        </w:rPr>
      </w:pPr>
      <w:r>
        <w:rPr>
          <w:rFonts w:ascii="Arial" w:cs="Arial" w:eastAsia="Arial" w:hAnsi="Arial"/>
          <w:sz w:val="16"/>
          <w:szCs w:val="16"/>
          <w:color w:val="323232"/>
        </w:rPr>
        <w:t>The chair finds that the subject matter is not appropriate for consideration by shareholders at the 2026 Annual Meeting.</w:t>
      </w:r>
    </w:p>
    <w:p>
      <w:pPr>
        <w:spacing w:after="0" w:line="121" w:lineRule="exact"/>
        <w:rPr>
          <w:rFonts w:ascii="Arial" w:cs="Arial" w:eastAsia="Arial" w:hAnsi="Arial"/>
          <w:sz w:val="16"/>
          <w:szCs w:val="16"/>
          <w:color w:val="323232"/>
        </w:rPr>
      </w:pPr>
    </w:p>
    <w:p>
      <w:pPr>
        <w:ind w:left="820" w:hanging="326"/>
        <w:spacing w:after="0"/>
        <w:tabs>
          <w:tab w:leader="none" w:pos="820" w:val="left"/>
        </w:tabs>
        <w:numPr>
          <w:ilvl w:val="0"/>
          <w:numId w:val="106"/>
        </w:numPr>
        <w:rPr>
          <w:rFonts w:ascii="Arial" w:cs="Arial" w:eastAsia="Arial" w:hAnsi="Arial"/>
          <w:sz w:val="18"/>
          <w:szCs w:val="18"/>
          <w:b w:val="1"/>
          <w:bCs w:val="1"/>
          <w:color w:val="004987"/>
        </w:rPr>
      </w:pPr>
      <w:r>
        <w:rPr>
          <w:rFonts w:ascii="Arial" w:cs="Arial" w:eastAsia="Arial" w:hAnsi="Arial"/>
          <w:sz w:val="18"/>
          <w:szCs w:val="18"/>
          <w:b w:val="1"/>
          <w:bCs w:val="1"/>
          <w:color w:val="004987"/>
        </w:rPr>
        <w:t>May I submit a nomination for a director candidate to be considered at the 2026 Annual Meeting?</w:t>
      </w:r>
    </w:p>
    <w:p>
      <w:pPr>
        <w:spacing w:after="0" w:line="122" w:lineRule="exact"/>
        <w:rPr>
          <w:sz w:val="20"/>
          <w:szCs w:val="20"/>
          <w:color w:val="auto"/>
        </w:rPr>
      </w:pPr>
    </w:p>
    <w:p>
      <w:pPr>
        <w:ind w:left="820" w:right="100" w:hanging="326"/>
        <w:spacing w:after="0" w:line="271" w:lineRule="auto"/>
        <w:tabs>
          <w:tab w:leader="none" w:pos="820" w:val="left"/>
        </w:tabs>
        <w:numPr>
          <w:ilvl w:val="0"/>
          <w:numId w:val="107"/>
        </w:numPr>
        <w:rPr>
          <w:rFonts w:ascii="Arial" w:cs="Arial" w:eastAsia="Arial" w:hAnsi="Arial"/>
          <w:sz w:val="16"/>
          <w:szCs w:val="16"/>
          <w:color w:val="323232"/>
        </w:rPr>
      </w:pPr>
      <w:r>
        <w:rPr>
          <w:rFonts w:ascii="Arial" w:cs="Arial" w:eastAsia="Arial" w:hAnsi="Arial"/>
          <w:sz w:val="16"/>
          <w:szCs w:val="16"/>
          <w:color w:val="323232"/>
        </w:rPr>
        <w:t>No. To submit a nomination for a director candidate to be considered at an annual meeting, you must follow our shareholder nomination process outlined in the Investor Relations &gt; Corporate Governance section of our website (www.ucbi.com). Director nominations for the 2026 Annual Meeting needed to be received by December 3, 2025, which is 120 days prior to the anniversary of the release of the Company’s Proxy Statement for the prior year’s (2025) annual meeting.</w:t>
      </w:r>
    </w:p>
    <w:p>
      <w:pPr>
        <w:spacing w:after="0" w:line="73" w:lineRule="exact"/>
        <w:rPr>
          <w:sz w:val="20"/>
          <w:szCs w:val="20"/>
          <w:color w:val="auto"/>
        </w:rPr>
      </w:pPr>
    </w:p>
    <w:p>
      <w:pPr>
        <w:ind w:left="820" w:right="440"/>
        <w:spacing w:after="0" w:line="295" w:lineRule="auto"/>
        <w:rPr>
          <w:sz w:val="20"/>
          <w:szCs w:val="20"/>
          <w:color w:val="auto"/>
        </w:rPr>
      </w:pPr>
      <w:r>
        <w:rPr>
          <w:rFonts w:ascii="Arial" w:cs="Arial" w:eastAsia="Arial" w:hAnsi="Arial"/>
          <w:sz w:val="15"/>
          <w:szCs w:val="15"/>
          <w:color w:val="323232"/>
        </w:rPr>
        <w:t>In addition to following the procedures outlined above, shareholders who intended to solicit proxies in support of a director candidate other than the Company’s nominees at an annual meeting must also comply with the SEC’s “universal proxy card” requirements under Rule 14a-19 of the Exchange Act. For the 2026 Annual Meeting, Rule 14a-19 required that shareholders provide the Company with a notice containing all necessary information and disclosures, no later than March 15, 2026.</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May I submit questions to be addressed at the 2026 Annual Meeting?</w:t>
      </w:r>
    </w:p>
    <w:p>
      <w:pPr>
        <w:spacing w:after="0" w:line="122" w:lineRule="exact"/>
        <w:rPr>
          <w:sz w:val="20"/>
          <w:szCs w:val="20"/>
          <w:color w:val="auto"/>
        </w:rPr>
      </w:pPr>
    </w:p>
    <w:p>
      <w:pPr>
        <w:ind w:left="820" w:right="20" w:hanging="326"/>
        <w:spacing w:after="0" w:line="304" w:lineRule="auto"/>
        <w:tabs>
          <w:tab w:leader="none" w:pos="820" w:val="left"/>
        </w:tabs>
        <w:numPr>
          <w:ilvl w:val="0"/>
          <w:numId w:val="108"/>
        </w:numPr>
        <w:rPr>
          <w:rFonts w:ascii="Arial" w:cs="Arial" w:eastAsia="Arial" w:hAnsi="Arial"/>
          <w:sz w:val="16"/>
          <w:szCs w:val="16"/>
          <w:color w:val="323232"/>
        </w:rPr>
      </w:pPr>
      <w:r>
        <w:rPr>
          <w:rFonts w:ascii="Arial" w:cs="Arial" w:eastAsia="Arial" w:hAnsi="Arial"/>
          <w:sz w:val="16"/>
          <w:szCs w:val="16"/>
          <w:color w:val="323232"/>
        </w:rPr>
        <w:t>Yes. You may submit questions to be addressed during the virtual 2026 Annual Meeting. Only questions relevant to the business of the 2026 Annual Meeting will be addressed, and responses may be limited by available time.</w:t>
      </w:r>
    </w:p>
    <w:p>
      <w:pPr>
        <w:spacing w:after="0" w:line="46" w:lineRule="exact"/>
        <w:rPr>
          <w:rFonts w:ascii="Arial" w:cs="Arial" w:eastAsia="Arial" w:hAnsi="Arial"/>
          <w:sz w:val="16"/>
          <w:szCs w:val="16"/>
          <w:color w:val="323232"/>
        </w:rPr>
      </w:pPr>
    </w:p>
    <w:p>
      <w:pPr>
        <w:ind w:left="820" w:right="40"/>
        <w:spacing w:after="0" w:line="265" w:lineRule="auto"/>
        <w:rPr>
          <w:rFonts w:ascii="Arial" w:cs="Arial" w:eastAsia="Arial" w:hAnsi="Arial"/>
          <w:sz w:val="16"/>
          <w:szCs w:val="16"/>
          <w:color w:val="323232"/>
        </w:rPr>
      </w:pPr>
      <w:r>
        <w:rPr>
          <w:rFonts w:ascii="Arial" w:cs="Arial" w:eastAsia="Arial" w:hAnsi="Arial"/>
          <w:sz w:val="16"/>
          <w:szCs w:val="16"/>
          <w:color w:val="323232"/>
        </w:rPr>
        <w:t>Only shareholders who provide a valid control number will be permitted to submit questions. Questions that are relevant to the matters being considered at the meeting will be addressed during the event, subject to time limitations. If we receive multiple questions that are substantially similar, we may combine them and offer a single response to reduce repetition and provide time for additional topics. If time does not allow for a response to a properly submitted question, we will follow up directly with the shareholder using the contact details provided. Further details about the rules and procedures for participating in the virtual annual meeting can be found in our meeting rules of conduct, which will be available on the meeting platform during the event.</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Who do I contact if I have questions regarding the 2026 Annual Meeting?</w:t>
      </w:r>
    </w:p>
    <w:p>
      <w:pPr>
        <w:spacing w:after="0" w:line="122" w:lineRule="exact"/>
        <w:rPr>
          <w:sz w:val="20"/>
          <w:szCs w:val="20"/>
          <w:color w:val="auto"/>
        </w:rPr>
      </w:pPr>
    </w:p>
    <w:p>
      <w:pPr>
        <w:ind w:left="820" w:right="500" w:hanging="326"/>
        <w:spacing w:after="0" w:line="295" w:lineRule="auto"/>
        <w:tabs>
          <w:tab w:leader="none" w:pos="820" w:val="left"/>
        </w:tabs>
        <w:numPr>
          <w:ilvl w:val="0"/>
          <w:numId w:val="109"/>
        </w:numPr>
        <w:rPr>
          <w:rFonts w:ascii="Arial" w:cs="Arial" w:eastAsia="Arial" w:hAnsi="Arial"/>
          <w:sz w:val="15"/>
          <w:szCs w:val="15"/>
          <w:color w:val="323232"/>
        </w:rPr>
      </w:pPr>
      <w:r>
        <w:rPr>
          <w:rFonts w:ascii="Arial" w:cs="Arial" w:eastAsia="Arial" w:hAnsi="Arial"/>
          <w:sz w:val="15"/>
          <w:szCs w:val="15"/>
          <w:color w:val="323232"/>
        </w:rPr>
        <w:t>If you have questions about this Proxy Statement or the 2026 Annual Meeting, please reach out to Melinda Davis Lux, Chief Administrative Officer, General Counsel, and Corporate Secretary, by mail at United Community Banks, Inc., 200 East Camperdown Way, Greenville, South Carolina 29601, or by phone at (866) 270-5900. For assistance during the virtual 2026 Annual Meeting related to accessibility needs, contact us at (866) 270-5900 at least one week before the meeting.</w:t>
      </w:r>
    </w:p>
    <w:p>
      <w:pPr>
        <w:spacing w:after="0" w:line="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004987"/>
        </w:rPr>
        <w:t>Q: Where can I obtain additional investor relations information about United Community?</w:t>
      </w:r>
    </w:p>
    <w:p>
      <w:pPr>
        <w:spacing w:after="0" w:line="122" w:lineRule="exact"/>
        <w:rPr>
          <w:sz w:val="20"/>
          <w:szCs w:val="20"/>
          <w:color w:val="auto"/>
        </w:rPr>
      </w:pPr>
    </w:p>
    <w:p>
      <w:pPr>
        <w:ind w:left="820" w:hanging="326"/>
        <w:spacing w:after="0" w:line="304" w:lineRule="auto"/>
        <w:tabs>
          <w:tab w:leader="none" w:pos="820" w:val="left"/>
        </w:tabs>
        <w:numPr>
          <w:ilvl w:val="0"/>
          <w:numId w:val="110"/>
        </w:numPr>
        <w:rPr>
          <w:rFonts w:ascii="Arial" w:cs="Arial" w:eastAsia="Arial" w:hAnsi="Arial"/>
          <w:sz w:val="16"/>
          <w:szCs w:val="16"/>
          <w:color w:val="323232"/>
        </w:rPr>
      </w:pPr>
      <w:r>
        <w:rPr>
          <w:rFonts w:ascii="Arial" w:cs="Arial" w:eastAsia="Arial" w:hAnsi="Arial"/>
          <w:sz w:val="16"/>
          <w:szCs w:val="16"/>
          <w:color w:val="323232"/>
        </w:rPr>
        <w:t>Our website, www.ucbi.com, offers access to investor relations materials, including financial and corporate governance information, and a variety of other information.</w:t>
      </w:r>
    </w:p>
    <w:p>
      <w:pPr>
        <w:spacing w:after="0" w:line="33" w:lineRule="exact"/>
        <w:rPr>
          <w:rFonts w:ascii="Arial" w:cs="Arial" w:eastAsia="Arial" w:hAnsi="Arial"/>
          <w:sz w:val="16"/>
          <w:szCs w:val="16"/>
          <w:color w:val="323232"/>
        </w:rPr>
      </w:pPr>
    </w:p>
    <w:p>
      <w:pPr>
        <w:ind w:left="820"/>
        <w:spacing w:after="0"/>
        <w:rPr>
          <w:rFonts w:ascii="Arial" w:cs="Arial" w:eastAsia="Arial" w:hAnsi="Arial"/>
          <w:sz w:val="16"/>
          <w:szCs w:val="16"/>
          <w:color w:val="323232"/>
        </w:rPr>
      </w:pPr>
      <w:r>
        <w:rPr>
          <w:rFonts w:ascii="Arial" w:cs="Arial" w:eastAsia="Arial" w:hAnsi="Arial"/>
          <w:sz w:val="16"/>
          <w:szCs w:val="16"/>
          <w:color w:val="323232"/>
        </w:rPr>
        <w:t>Information from our website is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1212215</wp:posOffset>
            </wp:positionV>
            <wp:extent cx="6806565" cy="18516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49"/>
        </w:trPr>
        <w:tc>
          <w:tcPr>
            <w:tcW w:w="3160" w:type="dxa"/>
            <w:vAlign w:val="bottom"/>
          </w:tcPr>
          <w:p>
            <w:pPr>
              <w:ind w:left="740"/>
              <w:spacing w:after="0"/>
              <w:rPr>
                <w:sz w:val="20"/>
                <w:szCs w:val="20"/>
                <w:color w:val="auto"/>
              </w:rPr>
            </w:pPr>
            <w:r>
              <w:rPr>
                <w:rFonts w:ascii="Arial" w:cs="Arial" w:eastAsia="Arial" w:hAnsi="Arial"/>
                <w:sz w:val="13"/>
                <w:szCs w:val="13"/>
                <w:color w:val="323232"/>
              </w:rPr>
              <w:t>​ ​ 2026 PROXY STATEMENT</w:t>
            </w:r>
          </w:p>
        </w:tc>
        <w:tc>
          <w:tcPr>
            <w:tcW w:w="2000" w:type="dxa"/>
            <w:vAlign w:val="bottom"/>
          </w:tcPr>
          <w:p>
            <w:pPr>
              <w:ind w:left="680"/>
              <w:spacing w:after="0"/>
              <w:rPr>
                <w:sz w:val="20"/>
                <w:szCs w:val="20"/>
                <w:color w:val="auto"/>
              </w:rPr>
            </w:pPr>
            <w:r>
              <w:rPr>
                <w:rFonts w:ascii="Arial" w:cs="Arial" w:eastAsia="Arial" w:hAnsi="Arial"/>
                <w:sz w:val="13"/>
                <w:szCs w:val="13"/>
                <w:color w:val="323232"/>
              </w:rPr>
              <w:t>​ ​</w:t>
            </w:r>
          </w:p>
        </w:tc>
        <w:tc>
          <w:tcPr>
            <w:tcW w:w="4760" w:type="dxa"/>
            <w:vAlign w:val="bottom"/>
          </w:tcPr>
          <w:p>
            <w:pPr>
              <w:ind w:left="1160"/>
              <w:spacing w:after="0"/>
              <w:rPr>
                <w:sz w:val="20"/>
                <w:szCs w:val="20"/>
                <w:color w:val="auto"/>
              </w:rPr>
            </w:pPr>
            <w:r>
              <w:rPr>
                <w:rFonts w:ascii="Arial" w:cs="Arial" w:eastAsia="Arial" w:hAnsi="Arial"/>
                <w:sz w:val="13"/>
                <w:szCs w:val="13"/>
                <w:color w:val="323232"/>
                <w:w w:val="96"/>
              </w:rPr>
              <w:t>Shareholder Proposals for 2027 Annual Meeting of Shareholders​</w:t>
            </w:r>
          </w:p>
        </w:tc>
      </w:tr>
      <w:tr>
        <w:trPr>
          <w:trHeight w:val="223"/>
        </w:trPr>
        <w:tc>
          <w:tcPr>
            <w:tcW w:w="3160" w:type="dxa"/>
            <w:vAlign w:val="bottom"/>
          </w:tcPr>
          <w:p>
            <w:pPr>
              <w:spacing w:after="0"/>
              <w:rPr>
                <w:sz w:val="20"/>
                <w:szCs w:val="20"/>
                <w:color w:val="auto"/>
              </w:rPr>
            </w:pPr>
            <w:r>
              <w:rPr>
                <w:rFonts w:ascii="Calibri" w:cs="Calibri" w:eastAsia="Calibri" w:hAnsi="Calibri"/>
                <w:sz w:val="14"/>
                <w:szCs w:val="14"/>
                <w:color w:val="003366"/>
              </w:rPr>
              <w:t>TABLE OF</w:t>
            </w:r>
            <w:r>
              <w:rPr>
                <w:rFonts w:ascii="Arial" w:cs="Arial" w:eastAsia="Arial" w:hAnsi="Arial"/>
                <w:sz w:val="16"/>
                <w:szCs w:val="16"/>
                <w:b w:val="1"/>
                <w:bCs w:val="1"/>
                <w:color w:val="004987"/>
              </w:rPr>
              <w:t>84</w:t>
            </w:r>
            <w:r>
              <w:rPr>
                <w:rFonts w:ascii="Calibri" w:cs="Calibri" w:eastAsia="Calibri" w:hAnsi="Calibri"/>
                <w:sz w:val="14"/>
                <w:szCs w:val="14"/>
                <w:color w:val="003366"/>
              </w:rPr>
              <w:t>CONTENTS</w:t>
            </w:r>
            <w:r>
              <w:rPr>
                <w:rFonts w:ascii="Calibri" w:cs="Calibri" w:eastAsia="Calibri" w:hAnsi="Calibri"/>
                <w:sz w:val="14"/>
                <w:szCs w:val="14"/>
                <w:color w:val="323232"/>
              </w:rPr>
              <w:t>​</w:t>
            </w:r>
          </w:p>
        </w:tc>
        <w:tc>
          <w:tcPr>
            <w:tcW w:w="2000" w:type="dxa"/>
            <w:vAlign w:val="bottom"/>
          </w:tcPr>
          <w:p>
            <w:pPr>
              <w:spacing w:after="0"/>
              <w:rPr>
                <w:sz w:val="19"/>
                <w:szCs w:val="19"/>
                <w:color w:val="auto"/>
              </w:rPr>
            </w:pPr>
          </w:p>
        </w:tc>
        <w:tc>
          <w:tcPr>
            <w:tcW w:w="47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-209550</wp:posOffset>
            </wp:positionV>
            <wp:extent cx="680656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06565" cy="298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500" w:right="1480"/>
        <w:spacing w:after="0" w:line="292" w:lineRule="auto"/>
        <w:rPr>
          <w:sz w:val="20"/>
          <w:szCs w:val="20"/>
          <w:color w:val="auto"/>
        </w:rPr>
      </w:pPr>
      <w:r>
        <w:rPr>
          <w:rFonts w:ascii="Arial" w:cs="Arial" w:eastAsia="Arial" w:hAnsi="Arial"/>
          <w:sz w:val="47"/>
          <w:szCs w:val="47"/>
          <w:color w:val="004987"/>
        </w:rPr>
        <w:t>Shareholder Proposals for 2027 Annual Meeting of Shareholders</w:t>
      </w:r>
    </w:p>
    <w:p>
      <w:pPr>
        <w:spacing w:after="0" w:line="31" w:lineRule="exact"/>
        <w:rPr>
          <w:sz w:val="20"/>
          <w:szCs w:val="20"/>
          <w:color w:val="auto"/>
        </w:rPr>
      </w:pPr>
    </w:p>
    <w:p>
      <w:pPr>
        <w:ind w:left="500" w:right="40"/>
        <w:spacing w:after="0" w:line="271" w:lineRule="auto"/>
        <w:rPr>
          <w:sz w:val="20"/>
          <w:szCs w:val="20"/>
          <w:color w:val="auto"/>
        </w:rPr>
      </w:pPr>
      <w:r>
        <w:rPr>
          <w:rFonts w:ascii="Arial" w:cs="Arial" w:eastAsia="Arial" w:hAnsi="Arial"/>
          <w:sz w:val="16"/>
          <w:szCs w:val="16"/>
          <w:color w:val="323232"/>
        </w:rPr>
        <w:t>All shareholder proposals and written notices must be sent by mail to the Corporate Secretary at United Community Banks, Inc., 200 East Camperdown Way, Greenville, South Carolina 29601. Shareholder proposals and director nominations that are not included in our proxy materials will not be considered at any annual meeting of shareholders unless such proposals have complied with the requirements of our Bylaws.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Shareholder Proposals Under Exchange Act Rule 14a-8</w:t>
      </w:r>
    </w:p>
    <w:p>
      <w:pPr>
        <w:spacing w:after="0" w:line="159" w:lineRule="exact"/>
        <w:rPr>
          <w:sz w:val="20"/>
          <w:szCs w:val="20"/>
          <w:color w:val="auto"/>
        </w:rPr>
      </w:pPr>
    </w:p>
    <w:p>
      <w:pPr>
        <w:jc w:val="both"/>
        <w:ind w:left="500" w:right="120"/>
        <w:spacing w:after="0" w:line="275" w:lineRule="auto"/>
        <w:rPr>
          <w:sz w:val="20"/>
          <w:szCs w:val="20"/>
          <w:color w:val="auto"/>
        </w:rPr>
      </w:pPr>
      <w:r>
        <w:rPr>
          <w:rFonts w:ascii="Arial" w:cs="Arial" w:eastAsia="Arial" w:hAnsi="Arial"/>
          <w:sz w:val="16"/>
          <w:szCs w:val="16"/>
          <w:color w:val="323232"/>
        </w:rPr>
        <w:t>To be eligible for inclusion in the Company’s Proxy Statement and proxy card for the 2027 Annual Meeting of Shareholders, proposals from qualified shareholders submitted under Exchange Act Rule 14a-8 must be received in writing by the Corporate Secretary no later than December 2, 2026.</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Other Shareholder Proposals</w:t>
      </w:r>
    </w:p>
    <w:p>
      <w:pPr>
        <w:spacing w:after="0" w:line="146" w:lineRule="exact"/>
        <w:rPr>
          <w:sz w:val="20"/>
          <w:szCs w:val="20"/>
          <w:color w:val="auto"/>
        </w:rPr>
      </w:pPr>
    </w:p>
    <w:p>
      <w:pPr>
        <w:ind w:left="500" w:right="100"/>
        <w:spacing w:after="0" w:line="269" w:lineRule="auto"/>
        <w:rPr>
          <w:sz w:val="20"/>
          <w:szCs w:val="20"/>
          <w:color w:val="auto"/>
        </w:rPr>
      </w:pPr>
      <w:r>
        <w:rPr>
          <w:rFonts w:ascii="Arial" w:cs="Arial" w:eastAsia="Arial" w:hAnsi="Arial"/>
          <w:sz w:val="16"/>
          <w:szCs w:val="16"/>
          <w:color w:val="323232"/>
        </w:rPr>
        <w:t>The Company expects to hold its next annual meeting of shareholders in May 2027. Shareholders wishing to present a proposal at the 2027 Annual Meeting of Shareholders must submit written notification of their intention to the Company’s Corporate Secretary at the principal executive offices, either in person or via U.S. mail. For the notice to be considered timely, it must be delivered or mailed and received at the Company’s principal executive offices no later than the later of (i) 14 days before the 2027 Annual Meeting of Shareholders or (ii) 5 days following the date on which notice of the 2027 Annual Meeting is provided to the shareholder.</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6"/>
          <w:szCs w:val="16"/>
          <w:color w:val="323232"/>
        </w:rPr>
        <w:t>Your notice to the Corporate Secretary must set forth:</w:t>
      </w:r>
    </w:p>
    <w:p>
      <w:pPr>
        <w:spacing w:after="0" w:line="127" w:lineRule="exact"/>
        <w:rPr>
          <w:sz w:val="20"/>
          <w:szCs w:val="20"/>
          <w:color w:val="auto"/>
        </w:rPr>
      </w:pPr>
    </w:p>
    <w:p>
      <w:pPr>
        <w:ind w:left="1140" w:right="260" w:hanging="322"/>
        <w:spacing w:after="0" w:line="304" w:lineRule="auto"/>
        <w:tabs>
          <w:tab w:leader="none" w:pos="1140" w:val="left"/>
        </w:tabs>
        <w:numPr>
          <w:ilvl w:val="0"/>
          <w:numId w:val="111"/>
        </w:numPr>
        <w:rPr>
          <w:rFonts w:ascii="Arial" w:cs="Arial" w:eastAsia="Arial" w:hAnsi="Arial"/>
          <w:sz w:val="16"/>
          <w:szCs w:val="16"/>
          <w:color w:val="323232"/>
        </w:rPr>
      </w:pPr>
      <w:r>
        <w:rPr>
          <w:rFonts w:ascii="Arial" w:cs="Arial" w:eastAsia="Arial" w:hAnsi="Arial"/>
          <w:sz w:val="16"/>
          <w:szCs w:val="16"/>
          <w:color w:val="323232"/>
        </w:rPr>
        <w:t>A concise summary of each matter of business that you propose to bring before the 2027 Annual Meeting of Shareholders, along with your reasons for raising this matter at the meeting;</w:t>
      </w:r>
    </w:p>
    <w:p>
      <w:pPr>
        <w:spacing w:after="0" w:line="33" w:lineRule="exact"/>
        <w:rPr>
          <w:rFonts w:ascii="Arial" w:cs="Arial" w:eastAsia="Arial" w:hAnsi="Arial"/>
          <w:sz w:val="16"/>
          <w:szCs w:val="16"/>
          <w:color w:val="323232"/>
        </w:rPr>
      </w:pPr>
    </w:p>
    <w:p>
      <w:pPr>
        <w:ind w:left="1140" w:hanging="322"/>
        <w:spacing w:after="0"/>
        <w:tabs>
          <w:tab w:leader="none" w:pos="1140" w:val="left"/>
        </w:tabs>
        <w:numPr>
          <w:ilvl w:val="0"/>
          <w:numId w:val="111"/>
        </w:numPr>
        <w:rPr>
          <w:rFonts w:ascii="Arial" w:cs="Arial" w:eastAsia="Arial" w:hAnsi="Arial"/>
          <w:sz w:val="16"/>
          <w:szCs w:val="16"/>
          <w:color w:val="323232"/>
        </w:rPr>
      </w:pPr>
      <w:r>
        <w:rPr>
          <w:rFonts w:ascii="Arial" w:cs="Arial" w:eastAsia="Arial" w:hAnsi="Arial"/>
          <w:sz w:val="16"/>
          <w:szCs w:val="16"/>
          <w:color w:val="323232"/>
        </w:rPr>
        <w:t>The name under which your shares are registered and your address;</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11"/>
        </w:numPr>
        <w:rPr>
          <w:rFonts w:ascii="Arial" w:cs="Arial" w:eastAsia="Arial" w:hAnsi="Arial"/>
          <w:sz w:val="16"/>
          <w:szCs w:val="16"/>
          <w:color w:val="323232"/>
        </w:rPr>
      </w:pPr>
      <w:r>
        <w:rPr>
          <w:rFonts w:ascii="Arial" w:cs="Arial" w:eastAsia="Arial" w:hAnsi="Arial"/>
          <w:sz w:val="16"/>
          <w:szCs w:val="16"/>
          <w:color w:val="323232"/>
        </w:rPr>
        <w:t>The series or class and the number of shares of our stock that you beneficially own; and</w:t>
      </w:r>
    </w:p>
    <w:p>
      <w:pPr>
        <w:spacing w:after="0" w:line="126" w:lineRule="exact"/>
        <w:rPr>
          <w:rFonts w:ascii="Arial" w:cs="Arial" w:eastAsia="Arial" w:hAnsi="Arial"/>
          <w:sz w:val="16"/>
          <w:szCs w:val="16"/>
          <w:color w:val="323232"/>
        </w:rPr>
      </w:pPr>
    </w:p>
    <w:p>
      <w:pPr>
        <w:ind w:left="1140" w:hanging="322"/>
        <w:spacing w:after="0"/>
        <w:tabs>
          <w:tab w:leader="none" w:pos="1140" w:val="left"/>
        </w:tabs>
        <w:numPr>
          <w:ilvl w:val="0"/>
          <w:numId w:val="111"/>
        </w:numPr>
        <w:rPr>
          <w:rFonts w:ascii="Arial" w:cs="Arial" w:eastAsia="Arial" w:hAnsi="Arial"/>
          <w:sz w:val="16"/>
          <w:szCs w:val="16"/>
          <w:color w:val="323232"/>
        </w:rPr>
      </w:pPr>
      <w:r>
        <w:rPr>
          <w:rFonts w:ascii="Arial" w:cs="Arial" w:eastAsia="Arial" w:hAnsi="Arial"/>
          <w:sz w:val="16"/>
          <w:szCs w:val="16"/>
          <w:color w:val="323232"/>
        </w:rPr>
        <w:t>Any material interest that you have in the proposed business.</w:t>
      </w:r>
    </w:p>
    <w:p>
      <w:pPr>
        <w:spacing w:after="0" w:line="154" w:lineRule="exact"/>
        <w:rPr>
          <w:sz w:val="20"/>
          <w:szCs w:val="20"/>
          <w:color w:val="auto"/>
        </w:rPr>
      </w:pPr>
    </w:p>
    <w:p>
      <w:pPr>
        <w:ind w:left="500" w:right="300"/>
        <w:spacing w:after="0" w:line="304" w:lineRule="auto"/>
        <w:rPr>
          <w:sz w:val="20"/>
          <w:szCs w:val="20"/>
          <w:color w:val="auto"/>
        </w:rPr>
      </w:pPr>
      <w:r>
        <w:rPr>
          <w:rFonts w:ascii="Arial" w:cs="Arial" w:eastAsia="Arial" w:hAnsi="Arial"/>
          <w:sz w:val="16"/>
          <w:szCs w:val="16"/>
          <w:color w:val="323232"/>
        </w:rPr>
        <w:t>The chair of the 2027 Annual Meeting of Shareholders has the authority to rule any shareholder proposal out of order and prevent it from being addressed at the meeting if:</w:t>
      </w:r>
    </w:p>
    <w:p>
      <w:pPr>
        <w:spacing w:after="0" w:line="33" w:lineRule="exact"/>
        <w:rPr>
          <w:sz w:val="20"/>
          <w:szCs w:val="20"/>
          <w:color w:val="auto"/>
        </w:rPr>
      </w:pPr>
    </w:p>
    <w:p>
      <w:pPr>
        <w:ind w:left="1140" w:hanging="322"/>
        <w:spacing w:after="0"/>
        <w:tabs>
          <w:tab w:leader="none" w:pos="1140" w:val="left"/>
        </w:tabs>
        <w:numPr>
          <w:ilvl w:val="0"/>
          <w:numId w:val="112"/>
        </w:numPr>
        <w:rPr>
          <w:rFonts w:ascii="Arial" w:cs="Arial" w:eastAsia="Arial" w:hAnsi="Arial"/>
          <w:sz w:val="16"/>
          <w:szCs w:val="16"/>
          <w:color w:val="323232"/>
        </w:rPr>
      </w:pPr>
      <w:r>
        <w:rPr>
          <w:rFonts w:ascii="Arial" w:cs="Arial" w:eastAsia="Arial" w:hAnsi="Arial"/>
          <w:sz w:val="16"/>
          <w:szCs w:val="16"/>
          <w:color w:val="323232"/>
        </w:rPr>
        <w:t>The chair determines that the proposal was submitted in a way that does not comply with the relevant Bylaw provisions; or</w:t>
      </w:r>
    </w:p>
    <w:p>
      <w:pPr>
        <w:spacing w:after="0" w:line="126" w:lineRule="exact"/>
        <w:rPr>
          <w:rFonts w:ascii="Arial" w:cs="Arial" w:eastAsia="Arial" w:hAnsi="Arial"/>
          <w:sz w:val="16"/>
          <w:szCs w:val="16"/>
          <w:color w:val="323232"/>
        </w:rPr>
      </w:pPr>
    </w:p>
    <w:p>
      <w:pPr>
        <w:ind w:left="1140" w:right="360" w:hanging="322"/>
        <w:spacing w:after="0" w:line="286" w:lineRule="auto"/>
        <w:tabs>
          <w:tab w:leader="none" w:pos="1140" w:val="left"/>
        </w:tabs>
        <w:numPr>
          <w:ilvl w:val="0"/>
          <w:numId w:val="112"/>
        </w:numPr>
        <w:rPr>
          <w:rFonts w:ascii="Arial" w:cs="Arial" w:eastAsia="Arial" w:hAnsi="Arial"/>
          <w:sz w:val="16"/>
          <w:szCs w:val="16"/>
          <w:color w:val="323232"/>
        </w:rPr>
      </w:pPr>
      <w:r>
        <w:rPr>
          <w:rFonts w:ascii="Arial" w:cs="Arial" w:eastAsia="Arial" w:hAnsi="Arial"/>
          <w:sz w:val="16"/>
          <w:szCs w:val="16"/>
          <w:color w:val="323232"/>
        </w:rPr>
        <w:t>The chair determines that the topic of the proposed business is not suitable for consideration by shareholders at the 2027 Annual Meeting.</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29"/>
          <w:szCs w:val="29"/>
          <w:b w:val="1"/>
          <w:bCs w:val="1"/>
          <w:color w:val="004987"/>
        </w:rPr>
        <w:t>Shareholder Recommendations for Director Nominees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5"/>
          <w:szCs w:val="15"/>
          <w:color w:val="323232"/>
        </w:rPr>
        <w:t>For details on how to submit a director nominee for consideration at the 2027 Annual Meeting of Shareholders, please refer to Proposal</w:t>
      </w:r>
    </w:p>
    <w:p>
      <w:pPr>
        <w:spacing w:after="0" w:line="42" w:lineRule="exact"/>
        <w:rPr>
          <w:sz w:val="20"/>
          <w:szCs w:val="20"/>
          <w:color w:val="auto"/>
        </w:rPr>
      </w:pPr>
    </w:p>
    <w:p>
      <w:pPr>
        <w:ind w:left="500" w:right="100" w:hanging="6"/>
        <w:spacing w:after="0" w:line="265" w:lineRule="auto"/>
        <w:tabs>
          <w:tab w:leader="none" w:pos="676" w:val="left"/>
        </w:tabs>
        <w:numPr>
          <w:ilvl w:val="0"/>
          <w:numId w:val="113"/>
        </w:numPr>
        <w:rPr>
          <w:rFonts w:ascii="Arial" w:cs="Arial" w:eastAsia="Arial" w:hAnsi="Arial"/>
          <w:sz w:val="16"/>
          <w:szCs w:val="16"/>
          <w:color w:val="323232"/>
        </w:rPr>
      </w:pPr>
      <w:r>
        <w:rPr>
          <w:rFonts w:ascii="Arial" w:cs="Arial" w:eastAsia="Arial" w:hAnsi="Arial"/>
          <w:sz w:val="16"/>
          <w:szCs w:val="16"/>
          <w:color w:val="323232"/>
        </w:rPr>
        <w:t>Election of Directors — Board Structure and Procedures: Process for Shareholders to Recommend Individuals for Consideration by the Nominating and Corporate Governance Committee. The Shareholder Nomination and Communication Procedures are also posted in the Investor Relations &gt; Corporate Governance section of our website (www.ucbi.com). Written notices must be received no later than December 2, 2026, which is 120 days prior to the anniversary date of the Company’s Proxy Statement made available to shareholders in connection with the 2026 Annual Meeting.</w:t>
      </w:r>
    </w:p>
    <w:p>
      <w:pPr>
        <w:spacing w:after="0" w:line="106" w:lineRule="exact"/>
        <w:rPr>
          <w:sz w:val="20"/>
          <w:szCs w:val="20"/>
          <w:color w:val="auto"/>
        </w:rPr>
      </w:pPr>
    </w:p>
    <w:p>
      <w:pPr>
        <w:ind w:left="500"/>
        <w:spacing w:after="0" w:line="264" w:lineRule="auto"/>
        <w:rPr>
          <w:sz w:val="20"/>
          <w:szCs w:val="20"/>
          <w:color w:val="auto"/>
        </w:rPr>
      </w:pPr>
      <w:r>
        <w:rPr>
          <w:rFonts w:ascii="Arial" w:cs="Arial" w:eastAsia="Arial" w:hAnsi="Arial"/>
          <w:sz w:val="16"/>
          <w:szCs w:val="16"/>
          <w:color w:val="323232"/>
        </w:rPr>
        <w:t>In addition to following the procedures outlined above, shareholders who plan to solicit proxies in support of a director candidate other than the Company’s nominees for consideration by the shareholders at the 2027 Annual Meeting of Shareholders must also adhere to the SEC’s universal proxy card requirements under Rule 14a-19. Specifically, Rule 14a-19 requires shareholders to submit notice by March 14, 2027, including all information and disclosures mandated by the rule. If the 2027 Annual Meeting of Shareholders is scheduled on a date that falls outside 30 calendar days of the anniversary of the 2026 Annual Meeting, the notice deadline will be either 60 days prior to the 2027 Annual Meeting of Shareholders or the close of business on the tenth calendar day following the day on which a public announcement of the date of the 2027 Annual Meeting of Shareholders is first made, whichever is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-898525</wp:posOffset>
            </wp:positionV>
            <wp:extent cx="6806565" cy="18516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6565" cy="1851660"/>
                    </a:xfrm>
                    <a:prstGeom prst="rect">
                      <a:avLst/>
                    </a:prstGeom>
                    <a:noFill/>
                  </pic:spPr>
                </pic:pic>
              </a:graphicData>
            </a:graphic>
          </wp:anchor>
        </w:drawing>
      </w:r>
    </w:p>
    <w:p>
      <w:pPr>
        <w:sectPr>
          <w:pgSz w:w="11900" w:h="16838" w:orient="portrait"/>
          <w:cols w:equalWidth="0" w:num="1">
            <w:col w:w="10040"/>
          </w:cols>
          <w:pgMar w:left="740" w:top="98" w:right="1119"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-81280</wp:posOffset>
            </wp:positionV>
            <wp:extent cx="7025005" cy="90398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025005" cy="90398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-12700</wp:posOffset>
            </wp:positionV>
            <wp:extent cx="6913245" cy="892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13245" cy="89281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329565</wp:posOffset>
            </wp:positionV>
            <wp:extent cx="6831965" cy="815657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81565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329565</wp:posOffset>
            </wp:positionV>
            <wp:extent cx="6831965" cy="81565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815657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lvl w:ilvl="1">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lvl w:ilvl="1">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lvl w:ilvl="1">
      <w:lvlJc w:val="left"/>
      <w:lvlText w:val="◦"/>
      <w:numFmt w:val="bullet"/>
      <w:start w:val="1"/>
    </w:lvl>
  </w:abstractNum>
  <w:abstractNum w:abstractNumId="21">
    <w:nsid w:val="1381823A"/>
    <w:multiLevelType w:val="hybridMultilevel"/>
    <w:lvl w:ilvl="0">
      <w:lvlJc w:val="left"/>
      <w:lvlText w:val="•"/>
      <w:numFmt w:val="bullet"/>
      <w:start w:val="1"/>
    </w:lvl>
    <w:lvl w:ilvl="1">
      <w:lvlJc w:val="left"/>
      <w:lvlText w:val="◦"/>
      <w:numFmt w:val="bullet"/>
      <w:start w:val="1"/>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decimal"/>
      <w:start w:val="1"/>
    </w:lvl>
  </w:abstractNum>
  <w:abstractNum w:abstractNumId="27">
    <w:nsid w:val="98A3148"/>
    <w:multiLevelType w:val="hybridMultilevel"/>
    <w:lvl w:ilvl="0">
      <w:lvlJc w:val="left"/>
      <w:lvlText w:val="(%1)"/>
      <w:numFmt w:val="decimal"/>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1)"/>
      <w:numFmt w:val="lowerLetter"/>
      <w:start w:val="2"/>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
      <w:numFmt w:val="bullet"/>
      <w:start w:val="1"/>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718"/>
    </w:lvl>
  </w:abstractNum>
  <w:abstractNum w:abstractNumId="35">
    <w:nsid w:val="540A471C"/>
    <w:multiLevelType w:val="hybridMultilevel"/>
    <w:lvl w:ilvl="0">
      <w:lvlJc w:val="left"/>
      <w:lvlText w:val="(%1)"/>
      <w:numFmt w:val="decimal"/>
      <w:start w:val="4"/>
    </w:lvl>
  </w:abstractNum>
  <w:abstractNum w:abstractNumId="36">
    <w:nsid w:val="7BD3EE7B"/>
    <w:multiLevelType w:val="hybridMultilevel"/>
    <w:lvl w:ilvl="0">
      <w:lvlJc w:val="left"/>
      <w:lvlText w:val="(%1)"/>
      <w:numFmt w:val="decimal"/>
      <w:start w:val="7"/>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1)"/>
      <w:numFmt w:val="decimal"/>
      <w:start w:val="1"/>
    </w:lvl>
  </w:abstractNum>
  <w:abstractNum w:abstractNumId="40">
    <w:nsid w:val="11447B73"/>
    <w:multiLevelType w:val="hybridMultilevel"/>
    <w:lvl w:ilvl="0">
      <w:lvlJc w:val="left"/>
      <w:lvlText w:val="(%1)"/>
      <w:numFmt w:val="decimal"/>
      <w:start w:val="1"/>
    </w:lvl>
  </w:abstractNum>
  <w:abstractNum w:abstractNumId="41">
    <w:nsid w:val="42963E5A"/>
    <w:multiLevelType w:val="hybridMultilevel"/>
    <w:lvl w:ilvl="0">
      <w:lvlJc w:val="left"/>
      <w:lvlText w:val="(%1)"/>
      <w:numFmt w:val="decimal"/>
      <w:start w:val="5"/>
    </w:lvl>
  </w:abstractNum>
  <w:abstractNum w:abstractNumId="42">
    <w:nsid w:val="A0382C5"/>
    <w:multiLevelType w:val="hybridMultilevel"/>
    <w:lvl w:ilvl="0">
      <w:lvlJc w:val="left"/>
      <w:lvlText w:val="(%1)"/>
      <w:numFmt w:val="decimal"/>
      <w:start w:val="1"/>
    </w:lvl>
  </w:abstractNum>
  <w:abstractNum w:abstractNumId="43">
    <w:nsid w:val="8F2B15E"/>
    <w:multiLevelType w:val="hybridMultilevel"/>
    <w:lvl w:ilvl="0">
      <w:lvlJc w:val="left"/>
      <w:lvlText w:val="(%1)"/>
      <w:numFmt w:val="lowerRoman"/>
      <w:start w:val="2"/>
    </w:lvl>
  </w:abstractNum>
  <w:abstractNum w:abstractNumId="44">
    <w:nsid w:val="1A32234B"/>
    <w:multiLevelType w:val="hybridMultilevel"/>
    <w:lvl w:ilvl="0">
      <w:lvlJc w:val="left"/>
      <w:lvlText w:val="(%1)"/>
      <w:numFmt w:val="decimal"/>
      <w:start w:val="1"/>
    </w:lvl>
  </w:abstractNum>
  <w:abstractNum w:abstractNumId="45">
    <w:nsid w:val="3B0FD379"/>
    <w:multiLevelType w:val="hybridMultilevel"/>
    <w:lvl w:ilvl="0">
      <w:lvlJc w:val="left"/>
      <w:lvlText w:val="(%1)"/>
      <w:numFmt w:val="decimal"/>
      <w:start w:val="1"/>
    </w:lvl>
    <w:lvl w:ilvl="1">
      <w:lvlJc w:val="left"/>
      <w:lvlText w:val="•"/>
      <w:numFmt w:val="bullet"/>
      <w:start w:val="1"/>
    </w:lvl>
  </w:abstractNum>
  <w:abstractNum w:abstractNumId="46">
    <w:nsid w:val="68EB2F63"/>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47">
    <w:nsid w:val="4962813B"/>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48">
    <w:nsid w:val="60B6DF70"/>
    <w:multiLevelType w:val="hybridMultilevel"/>
    <w:lvl w:ilvl="0">
      <w:lvlJc w:val="left"/>
      <w:lvlText w:val="(%1)"/>
      <w:numFmt w:val="decimal"/>
      <w:start w:val="5"/>
    </w:lvl>
    <w:lvl w:ilvl="1">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1)"/>
      <w:numFmt w:val="decimal"/>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1)"/>
      <w:numFmt w:val="decimal"/>
      <w:start w:val="4"/>
    </w:lvl>
  </w:abstractNum>
  <w:abstractNum w:abstractNumId="56">
    <w:nsid w:val="6EB5BD4"/>
    <w:multiLevelType w:val="hybridMultilevel"/>
    <w:lvl w:ilvl="0">
      <w:lvlJc w:val="left"/>
      <w:lvlText w:val="•"/>
      <w:numFmt w:val="bullet"/>
      <w:start w:val="1"/>
    </w:lvl>
  </w:abstractNum>
  <w:abstractNum w:abstractNumId="57">
    <w:nsid w:val="6F6DD9AC"/>
    <w:multiLevelType w:val="hybridMultilevel"/>
    <w:lvl w:ilvl="0">
      <w:lvlJc w:val="left"/>
      <w:lvlText w:val="(%1)"/>
      <w:numFmt w:val="decimal"/>
      <w:start w:val="1"/>
    </w:lvl>
    <w:lvl w:ilvl="1">
      <w:lvlJc w:val="left"/>
      <w:lvlText w:val="•"/>
      <w:numFmt w:val="bullet"/>
      <w:start w:val="1"/>
    </w:lvl>
  </w:abstractNum>
  <w:abstractNum w:abstractNumId="58">
    <w:nsid w:val="94211F2"/>
    <w:multiLevelType w:val="hybridMultilevel"/>
    <w:lvl w:ilvl="0">
      <w:lvlJc w:val="left"/>
      <w:lvlText w:val="(%1)"/>
      <w:numFmt w:val="decimal"/>
      <w:start w:val="1"/>
    </w:lvl>
  </w:abstractNum>
  <w:abstractNum w:abstractNumId="59">
    <w:nsid w:val="885E1B"/>
    <w:multiLevelType w:val="hybridMultilevel"/>
    <w:lvl w:ilvl="0">
      <w:lvlJc w:val="left"/>
      <w:lvlText w:val="*"/>
      <w:numFmt w:val="bullet"/>
      <w:start w:val="1"/>
    </w:lvl>
  </w:abstractNum>
  <w:abstractNum w:abstractNumId="60">
    <w:nsid w:val="76272110"/>
    <w:multiLevelType w:val="hybridMultilevel"/>
    <w:lvl w:ilvl="0">
      <w:lvlJc w:val="left"/>
      <w:lvlText w:val="(%1)"/>
      <w:numFmt w:val="decimal"/>
      <w:start w:val="1"/>
    </w:lvl>
  </w:abstractNum>
  <w:abstractNum w:abstractNumId="61">
    <w:nsid w:val="4C04A8AF"/>
    <w:multiLevelType w:val="hybridMultilevel"/>
    <w:lvl w:ilvl="0">
      <w:lvlJc w:val="left"/>
      <w:lvlText w:val="(%1)"/>
      <w:numFmt w:val="decimal"/>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1:"/>
      <w:numFmt w:val="upperLetter"/>
      <w:start w:val="1"/>
    </w:lvl>
  </w:abstractNum>
  <w:abstractNum w:abstractNumId="64">
    <w:nsid w:val="3222E7CD"/>
    <w:multiLevelType w:val="hybridMultilevel"/>
    <w:lvl w:ilvl="0">
      <w:lvlJc w:val="left"/>
      <w:lvlText w:val="%1:"/>
      <w:numFmt w:val="upperLetter"/>
      <w:start w:val="1"/>
    </w:lvl>
  </w:abstractNum>
  <w:abstractNum w:abstractNumId="65">
    <w:nsid w:val="74DE0EE3"/>
    <w:multiLevelType w:val="hybridMultilevel"/>
    <w:lvl w:ilvl="0">
      <w:lvlJc w:val="left"/>
      <w:lvlText w:val="%1:"/>
      <w:numFmt w:val="upperLetter"/>
      <w:start w:val="17"/>
    </w:lvl>
  </w:abstractNum>
  <w:abstractNum w:abstractNumId="66">
    <w:nsid w:val="68EBC550"/>
    <w:multiLevelType w:val="hybridMultilevel"/>
    <w:lvl w:ilvl="0">
      <w:lvlJc w:val="left"/>
      <w:lvlText w:val="%1:"/>
      <w:numFmt w:val="upperLetter"/>
      <w:start w:val="1"/>
    </w:lvl>
  </w:abstractNum>
  <w:abstractNum w:abstractNumId="67">
    <w:nsid w:val="2DF6D648"/>
    <w:multiLevelType w:val="hybridMultilevel"/>
    <w:lvl w:ilvl="0">
      <w:lvlJc w:val="left"/>
      <w:lvlText w:val="%1:"/>
      <w:numFmt w:val="upperLetter"/>
      <w:start w:val="17"/>
    </w:lvl>
  </w:abstractNum>
  <w:abstractNum w:abstractNumId="68">
    <w:nsid w:val="46B7D447"/>
    <w:multiLevelType w:val="hybridMultilevel"/>
    <w:lvl w:ilvl="0">
      <w:lvlJc w:val="left"/>
      <w:lvlText w:val="%1:"/>
      <w:numFmt w:val="upperLetter"/>
      <w:start w:val="1"/>
    </w:lvl>
  </w:abstractNum>
  <w:abstractNum w:abstractNumId="69">
    <w:nsid w:val="4A2AC315"/>
    <w:multiLevelType w:val="hybridMultilevel"/>
    <w:lvl w:ilvl="0">
      <w:lvlJc w:val="left"/>
      <w:lvlText w:val="%1:"/>
      <w:numFmt w:val="upperLetter"/>
      <w:start w:val="1"/>
    </w:lvl>
  </w:abstractNum>
  <w:abstractNum w:abstractNumId="70">
    <w:nsid w:val="39EE015C"/>
    <w:multiLevelType w:val="hybridMultilevel"/>
    <w:lvl w:ilvl="0">
      <w:lvlJc w:val="left"/>
      <w:lvlText w:val="%1:"/>
      <w:numFmt w:val="upperLetter"/>
      <w:start w:val="1"/>
    </w:lvl>
  </w:abstractNum>
  <w:abstractNum w:abstractNumId="71">
    <w:nsid w:val="57FC4FBB"/>
    <w:multiLevelType w:val="hybridMultilevel"/>
    <w:lvl w:ilvl="0">
      <w:lvlJc w:val="left"/>
      <w:lvlText w:val="%1:"/>
      <w:numFmt w:val="upperLetter"/>
      <w:start w:val="1"/>
    </w:lvl>
  </w:abstractNum>
  <w:abstractNum w:abstractNumId="72">
    <w:nsid w:val="CC1016F"/>
    <w:multiLevelType w:val="hybridMultilevel"/>
    <w:lvl w:ilvl="0">
      <w:lvlJc w:val="left"/>
      <w:lvlText w:val="%1:"/>
      <w:numFmt w:val="upperLetter"/>
      <w:start w:val="1"/>
    </w:lvl>
  </w:abstractNum>
  <w:abstractNum w:abstractNumId="73">
    <w:nsid w:val="43F18422"/>
    <w:multiLevelType w:val="hybridMultilevel"/>
    <w:lvl w:ilvl="0">
      <w:lvlJc w:val="left"/>
      <w:lvlText w:val="%1:"/>
      <w:numFmt w:val="upperLetter"/>
      <w:start w:val="1"/>
    </w:lvl>
  </w:abstractNum>
  <w:abstractNum w:abstractNumId="74">
    <w:nsid w:val="60EF0119"/>
    <w:multiLevelType w:val="hybridMultilevel"/>
    <w:lvl w:ilvl="0">
      <w:lvlJc w:val="left"/>
      <w:lvlText w:val="%1:"/>
      <w:numFmt w:val="upperLetter"/>
      <w:start w:val="17"/>
    </w:lvl>
  </w:abstractNum>
  <w:abstractNum w:abstractNumId="75">
    <w:nsid w:val="26F324BA"/>
    <w:multiLevelType w:val="hybridMultilevel"/>
    <w:lvl w:ilvl="0">
      <w:lvlJc w:val="left"/>
      <w:lvlText w:val="%1:"/>
      <w:numFmt w:val="upperLetter"/>
      <w:start w:val="1"/>
    </w:lvl>
  </w:abstractNum>
  <w:abstractNum w:abstractNumId="76">
    <w:nsid w:val="7F01579B"/>
    <w:multiLevelType w:val="hybridMultilevel"/>
    <w:lvl w:ilvl="0">
      <w:lvlJc w:val="left"/>
      <w:lvlText w:val="%1:"/>
      <w:numFmt w:val="upperLetter"/>
      <w:start w:val="1"/>
    </w:lvl>
  </w:abstractNum>
  <w:abstractNum w:abstractNumId="77">
    <w:nsid w:val="49DA307D"/>
    <w:multiLevelType w:val="hybridMultilevel"/>
    <w:lvl w:ilvl="0">
      <w:lvlJc w:val="left"/>
      <w:lvlText w:val="%1:"/>
      <w:numFmt w:val="upperLetter"/>
      <w:start w:val="1"/>
    </w:lvl>
    <w:lvl w:ilvl="1">
      <w:lvlJc w:val="left"/>
      <w:lvlText w:val="•"/>
      <w:numFmt w:val="bullet"/>
      <w:start w:val="1"/>
    </w:lvl>
  </w:abstractNum>
  <w:abstractNum w:abstractNumId="78">
    <w:nsid w:val="7055A5F5"/>
    <w:multiLevelType w:val="hybridMultilevel"/>
    <w:lvl w:ilvl="0">
      <w:lvlJc w:val="left"/>
      <w:lvlText w:val="%1:"/>
      <w:numFmt w:val="upperLetter"/>
      <w:start w:val="17"/>
    </w:lvl>
  </w:abstractNum>
  <w:abstractNum w:abstractNumId="79">
    <w:nsid w:val="5FB8370B"/>
    <w:multiLevelType w:val="hybridMultilevel"/>
    <w:lvl w:ilvl="0">
      <w:lvlJc w:val="left"/>
      <w:lvlText w:val="%1:"/>
      <w:numFmt w:val="upperLetter"/>
      <w:start w:val="1"/>
    </w:lvl>
    <w:lvl w:ilvl="1">
      <w:lvlJc w:val="left"/>
      <w:lvlText w:val="•"/>
      <w:numFmt w:val="bullet"/>
      <w:start w:val="1"/>
    </w:lvl>
  </w:abstractNum>
  <w:abstractNum w:abstractNumId="80">
    <w:nsid w:val="50801EE1"/>
    <w:multiLevelType w:val="hybridMultilevel"/>
    <w:lvl w:ilvl="0">
      <w:lvlJc w:val="left"/>
      <w:lvlText w:val="%1:"/>
      <w:numFmt w:val="upperLetter"/>
      <w:start w:val="17"/>
    </w:lvl>
  </w:abstractNum>
  <w:abstractNum w:abstractNumId="81">
    <w:nsid w:val="488AC1A"/>
    <w:multiLevelType w:val="hybridMultilevel"/>
    <w:lvl w:ilvl="0">
      <w:lvlJc w:val="left"/>
      <w:lvlText w:val="%1:"/>
      <w:numFmt w:val="upperLetter"/>
      <w:start w:val="1"/>
    </w:lvl>
    <w:lvl w:ilvl="1">
      <w:lvlJc w:val="left"/>
      <w:lvlText w:val="•"/>
      <w:numFmt w:val="bullet"/>
      <w:start w:val="1"/>
    </w:lvl>
  </w:abstractNum>
  <w:abstractNum w:abstractNumId="82">
    <w:nsid w:val="5FB8011C"/>
    <w:multiLevelType w:val="hybridMultilevel"/>
    <w:lvl w:ilvl="0">
      <w:lvlJc w:val="left"/>
      <w:lvlText w:val="%1:"/>
      <w:numFmt w:val="upperLetter"/>
      <w:start w:val="17"/>
    </w:lvl>
  </w:abstractNum>
  <w:abstractNum w:abstractNumId="83">
    <w:nsid w:val="6AA78F7F"/>
    <w:multiLevelType w:val="hybridMultilevel"/>
    <w:lvl w:ilvl="0">
      <w:lvlJc w:val="left"/>
      <w:lvlText w:val="%1:"/>
      <w:numFmt w:val="upperLetter"/>
      <w:start w:val="1"/>
    </w:lvl>
    <w:lvl w:ilvl="1">
      <w:lvlJc w:val="left"/>
      <w:lvlText w:val="•"/>
      <w:numFmt w:val="bullet"/>
      <w:start w:val="1"/>
    </w:lvl>
  </w:abstractNum>
  <w:abstractNum w:abstractNumId="84">
    <w:nsid w:val="7672BD23"/>
    <w:multiLevelType w:val="hybridMultilevel"/>
    <w:lvl w:ilvl="0">
      <w:lvlJc w:val="left"/>
      <w:lvlText w:val="%1:"/>
      <w:numFmt w:val="upperLetter"/>
      <w:start w:val="1"/>
    </w:lvl>
    <w:lvl w:ilvl="1">
      <w:lvlJc w:val="left"/>
      <w:lvlText w:val="•"/>
      <w:numFmt w:val="bullet"/>
      <w:start w:val="1"/>
    </w:lvl>
  </w:abstractNum>
  <w:abstractNum w:abstractNumId="85">
    <w:nsid w:val="6FC75AF8"/>
    <w:multiLevelType w:val="hybridMultilevel"/>
    <w:lvl w:ilvl="0">
      <w:lvlJc w:val="left"/>
      <w:lvlText w:val="%1:"/>
      <w:numFmt w:val="upperLetter"/>
      <w:start w:val="1"/>
    </w:lvl>
    <w:lvl w:ilvl="1">
      <w:lvlJc w:val="left"/>
      <w:lvlText w:val="•"/>
      <w:numFmt w:val="bullet"/>
      <w:start w:val="1"/>
    </w:lvl>
  </w:abstractNum>
  <w:abstractNum w:abstractNumId="86">
    <w:nsid w:val="6A5F7029"/>
    <w:multiLevelType w:val="hybridMultilevel"/>
    <w:lvl w:ilvl="0">
      <w:lvlJc w:val="left"/>
      <w:lvlText w:val="%1:"/>
      <w:numFmt w:val="upperLetter"/>
      <w:start w:val="17"/>
    </w:lvl>
  </w:abstractNum>
  <w:abstractNum w:abstractNumId="87">
    <w:nsid w:val="7D5E18F8"/>
    <w:multiLevelType w:val="hybridMultilevel"/>
    <w:lvl w:ilvl="0">
      <w:lvlJc w:val="left"/>
      <w:lvlText w:val="%1:"/>
      <w:numFmt w:val="upperLetter"/>
      <w:start w:val="1"/>
    </w:lvl>
  </w:abstractNum>
  <w:abstractNum w:abstractNumId="88">
    <w:nsid w:val="5F3534A4"/>
    <w:multiLevelType w:val="hybridMultilevel"/>
    <w:lvl w:ilvl="0">
      <w:lvlJc w:val="left"/>
      <w:lvlText w:val="%1:"/>
      <w:numFmt w:val="upperLetter"/>
      <w:start w:val="17"/>
    </w:lvl>
  </w:abstractNum>
  <w:abstractNum w:abstractNumId="89">
    <w:nsid w:val="73A1821B"/>
    <w:multiLevelType w:val="hybridMultilevel"/>
    <w:lvl w:ilvl="0">
      <w:lvlJc w:val="left"/>
      <w:lvlText w:val="%1:"/>
      <w:numFmt w:val="upperLetter"/>
      <w:start w:val="1"/>
    </w:lvl>
  </w:abstractNum>
  <w:abstractNum w:abstractNumId="90">
    <w:nsid w:val="7DE67713"/>
    <w:multiLevelType w:val="hybridMultilevel"/>
    <w:lvl w:ilvl="0">
      <w:lvlJc w:val="left"/>
      <w:lvlText w:val="%1:"/>
      <w:numFmt w:val="upperLetter"/>
      <w:start w:val="17"/>
    </w:lvl>
  </w:abstractNum>
  <w:abstractNum w:abstractNumId="91">
    <w:nsid w:val="555C55B5"/>
    <w:multiLevelType w:val="hybridMultilevel"/>
    <w:lvl w:ilvl="0">
      <w:lvlJc w:val="left"/>
      <w:lvlText w:val="%1:"/>
      <w:numFmt w:val="upperLetter"/>
      <w:start w:val="1"/>
    </w:lvl>
  </w:abstractNum>
  <w:abstractNum w:abstractNumId="92">
    <w:nsid w:val="3FA62ACA"/>
    <w:multiLevelType w:val="hybridMultilevel"/>
    <w:lvl w:ilvl="0">
      <w:lvlJc w:val="left"/>
      <w:lvlText w:val="%1:"/>
      <w:numFmt w:val="upperLetter"/>
      <w:start w:val="1"/>
    </w:lvl>
  </w:abstractNum>
  <w:abstractNum w:abstractNumId="93">
    <w:nsid w:val="14FCE74E"/>
    <w:multiLevelType w:val="hybridMultilevel"/>
    <w:lvl w:ilvl="0">
      <w:lvlJc w:val="left"/>
      <w:lvlText w:val="%1:"/>
      <w:numFmt w:val="upperLetter"/>
      <w:start w:val="1"/>
    </w:lvl>
  </w:abstractNum>
  <w:abstractNum w:abstractNumId="94">
    <w:nsid w:val="6A3DD3E8"/>
    <w:multiLevelType w:val="hybridMultilevel"/>
    <w:lvl w:ilvl="0">
      <w:lvlJc w:val="left"/>
      <w:lvlText w:val="%1:"/>
      <w:numFmt w:val="upperLetter"/>
      <w:start w:val="1"/>
    </w:lvl>
  </w:abstractNum>
  <w:abstractNum w:abstractNumId="95">
    <w:nsid w:val="71C91298"/>
    <w:multiLevelType w:val="hybridMultilevel"/>
    <w:lvl w:ilvl="0">
      <w:lvlJc w:val="left"/>
      <w:lvlText w:val="%1:"/>
      <w:numFmt w:val="upperLetter"/>
      <w:start w:val="1"/>
    </w:lvl>
  </w:abstractNum>
  <w:abstractNum w:abstractNumId="96">
    <w:nsid w:val="9DAF632"/>
    <w:multiLevelType w:val="hybridMultilevel"/>
    <w:lvl w:ilvl="0">
      <w:lvlJc w:val="left"/>
      <w:lvlText w:val="%1:"/>
      <w:numFmt w:val="upperLetter"/>
      <w:start w:val="1"/>
    </w:lvl>
  </w:abstractNum>
  <w:abstractNum w:abstractNumId="97">
    <w:nsid w:val="53299938"/>
    <w:multiLevelType w:val="hybridMultilevel"/>
    <w:lvl w:ilvl="0">
      <w:lvlJc w:val="left"/>
      <w:lvlText w:val="%1:"/>
      <w:numFmt w:val="upperLetter"/>
      <w:start w:val="17"/>
    </w:lvl>
  </w:abstractNum>
  <w:abstractNum w:abstractNumId="98">
    <w:nsid w:val="1FBFE8E0"/>
    <w:multiLevelType w:val="hybridMultilevel"/>
    <w:lvl w:ilvl="0">
      <w:lvlJc w:val="left"/>
      <w:lvlText w:val="%1:"/>
      <w:numFmt w:val="upperLetter"/>
      <w:start w:val="1"/>
    </w:lvl>
    <w:lvl w:ilvl="1">
      <w:lvlJc w:val="left"/>
      <w:lvlText w:val="•"/>
      <w:numFmt w:val="bullet"/>
      <w:start w:val="1"/>
    </w:lvl>
  </w:abstractNum>
  <w:abstractNum w:abstractNumId="99">
    <w:nsid w:val="5092CA79"/>
    <w:multiLevelType w:val="hybridMultilevel"/>
    <w:lvl w:ilvl="0">
      <w:lvlJc w:val="left"/>
      <w:lvlText w:val="%1:"/>
      <w:numFmt w:val="upperLetter"/>
      <w:start w:val="1"/>
    </w:lvl>
  </w:abstractNum>
  <w:abstractNum w:abstractNumId="100">
    <w:nsid w:val="1D545C4D"/>
    <w:multiLevelType w:val="hybridMultilevel"/>
    <w:lvl w:ilvl="0">
      <w:lvlJc w:val="left"/>
      <w:lvlText w:val="%1:"/>
      <w:numFmt w:val="upperLetter"/>
      <w:start w:val="1"/>
    </w:lvl>
  </w:abstractNum>
  <w:abstractNum w:abstractNumId="101">
    <w:nsid w:val="59ADEA3D"/>
    <w:multiLevelType w:val="hybridMultilevel"/>
    <w:lvl w:ilvl="0">
      <w:lvlJc w:val="left"/>
      <w:lvlText w:val="%1:"/>
      <w:numFmt w:val="upperLetter"/>
      <w:start w:val="17"/>
    </w:lvl>
  </w:abstractNum>
  <w:abstractNum w:abstractNumId="102">
    <w:nsid w:val="288F1A34"/>
    <w:multiLevelType w:val="hybridMultilevel"/>
    <w:lvl w:ilvl="0">
      <w:lvlJc w:val="left"/>
      <w:lvlText w:val="%1:"/>
      <w:numFmt w:val="upperLetter"/>
      <w:start w:val="1"/>
    </w:lvl>
  </w:abstractNum>
  <w:abstractNum w:abstractNumId="103">
    <w:nsid w:val="2A155DBC"/>
    <w:multiLevelType w:val="hybridMultilevel"/>
    <w:lvl w:ilvl="0">
      <w:lvlJc w:val="left"/>
      <w:lvlText w:val="%1:"/>
      <w:numFmt w:val="upperLetter"/>
      <w:start w:val="1"/>
    </w:lvl>
    <w:lvl w:ilvl="1">
      <w:lvlJc w:val="left"/>
      <w:lvlText w:val="•"/>
      <w:numFmt w:val="bullet"/>
      <w:start w:val="1"/>
    </w:lvl>
  </w:abstractNum>
  <w:abstractNum w:abstractNumId="104">
    <w:nsid w:val="1D9F6E5F"/>
    <w:multiLevelType w:val="hybridMultilevel"/>
    <w:lvl w:ilvl="0">
      <w:lvlJc w:val="left"/>
      <w:lvlText w:val="•"/>
      <w:numFmt w:val="bullet"/>
      <w:start w:val="1"/>
    </w:lvl>
  </w:abstractNum>
  <w:abstractNum w:abstractNumId="105">
    <w:nsid w:val="97E1B4E"/>
    <w:multiLevelType w:val="hybridMultilevel"/>
    <w:lvl w:ilvl="0">
      <w:lvlJc w:val="left"/>
      <w:lvlText w:val="%1:"/>
      <w:numFmt w:val="upperLetter"/>
      <w:start w:val="16"/>
    </w:lvl>
    <w:lvl w:ilvl="1">
      <w:lvlJc w:val="left"/>
      <w:lvlText w:val="•"/>
      <w:numFmt w:val="bullet"/>
      <w:start w:val="1"/>
    </w:lvl>
  </w:abstractNum>
  <w:abstractNum w:abstractNumId="106">
    <w:nsid w:val="51088277"/>
    <w:multiLevelType w:val="hybridMultilevel"/>
    <w:lvl w:ilvl="0">
      <w:lvlJc w:val="left"/>
      <w:lvlText w:val="%1:"/>
      <w:numFmt w:val="upperLetter"/>
      <w:start w:val="1"/>
    </w:lvl>
  </w:abstractNum>
  <w:abstractNum w:abstractNumId="107">
    <w:nsid w:val="1CA0C5FA"/>
    <w:multiLevelType w:val="hybridMultilevel"/>
    <w:lvl w:ilvl="0">
      <w:lvlJc w:val="left"/>
      <w:lvlText w:val="%1:"/>
      <w:numFmt w:val="upperLetter"/>
      <w:start w:val="1"/>
    </w:lvl>
  </w:abstractNum>
  <w:abstractNum w:abstractNumId="108">
    <w:nsid w:val="53584BCB"/>
    <w:multiLevelType w:val="hybridMultilevel"/>
    <w:lvl w:ilvl="0">
      <w:lvlJc w:val="left"/>
      <w:lvlText w:val="%1:"/>
      <w:numFmt w:val="upperLetter"/>
      <w:start w:val="1"/>
    </w:lvl>
  </w:abstractNum>
  <w:abstractNum w:abstractNumId="109">
    <w:nsid w:val="415E286C"/>
    <w:multiLevelType w:val="hybridMultilevel"/>
    <w:lvl w:ilvl="0">
      <w:lvlJc w:val="left"/>
      <w:lvlText w:val="%1:"/>
      <w:numFmt w:val="upperLetter"/>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2026-04-01T11:04:14Z</dcterms:created>
  <dcterms:modified xsi:type="dcterms:W3CDTF">2026-04-01T11:04:14Z</dcterms:modified>
</cp:coreProperties>
</file>